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8D0702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57236F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57236F">
        <w:rPr>
          <w:rFonts w:eastAsia="Calibri"/>
          <w:color w:val="auto"/>
          <w:sz w:val="22"/>
          <w:szCs w:val="22"/>
        </w:rPr>
        <w:t>5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E3961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DE42E3" w:rsidRPr="00DE42E3">
        <w:rPr>
          <w:rFonts w:eastAsia="Calibri"/>
          <w:b/>
          <w:color w:val="004F4F"/>
          <w:sz w:val="28"/>
          <w:szCs w:val="28"/>
        </w:rPr>
        <w:t xml:space="preserve">Břeclav </w:t>
      </w:r>
      <w:r w:rsidR="00DE42E3">
        <w:rPr>
          <w:rFonts w:eastAsia="Calibri"/>
          <w:b/>
          <w:color w:val="004F4F"/>
          <w:sz w:val="28"/>
          <w:szCs w:val="28"/>
        </w:rPr>
        <w:t xml:space="preserve">ul. </w:t>
      </w:r>
      <w:r w:rsidR="00DE42E3" w:rsidRPr="00DE42E3">
        <w:rPr>
          <w:rFonts w:eastAsia="Calibri"/>
          <w:b/>
          <w:color w:val="004F4F"/>
          <w:sz w:val="28"/>
          <w:szCs w:val="28"/>
        </w:rPr>
        <w:t xml:space="preserve">Břetislavova, Smetanovo nábřeží a Břeclav - Zóna - </w:t>
      </w:r>
      <w:r w:rsidR="00DE42E3">
        <w:rPr>
          <w:rFonts w:eastAsia="Calibri"/>
          <w:b/>
          <w:color w:val="004F4F"/>
          <w:sz w:val="28"/>
          <w:szCs w:val="28"/>
        </w:rPr>
        <w:t>30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8500E4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8500E4" w:rsidRDefault="008500E4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236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236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7236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7236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236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236F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7236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7236F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31CBB"/>
    <w:rsid w:val="002C4D7E"/>
    <w:rsid w:val="002E0DF1"/>
    <w:rsid w:val="003079DE"/>
    <w:rsid w:val="003B001B"/>
    <w:rsid w:val="003E20B6"/>
    <w:rsid w:val="003F7190"/>
    <w:rsid w:val="003F7B05"/>
    <w:rsid w:val="004F5E14"/>
    <w:rsid w:val="004F606E"/>
    <w:rsid w:val="00510FCC"/>
    <w:rsid w:val="0057236F"/>
    <w:rsid w:val="0059099E"/>
    <w:rsid w:val="005925F9"/>
    <w:rsid w:val="005F3E86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8500E4"/>
    <w:rsid w:val="008B2AC5"/>
    <w:rsid w:val="008D0702"/>
    <w:rsid w:val="0095721E"/>
    <w:rsid w:val="00A0763C"/>
    <w:rsid w:val="00A33048"/>
    <w:rsid w:val="00A46E35"/>
    <w:rsid w:val="00A55968"/>
    <w:rsid w:val="00A63DD0"/>
    <w:rsid w:val="00A71534"/>
    <w:rsid w:val="00AE3961"/>
    <w:rsid w:val="00AE483D"/>
    <w:rsid w:val="00B04060"/>
    <w:rsid w:val="00B11A8B"/>
    <w:rsid w:val="00B8096E"/>
    <w:rsid w:val="00B942F1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DE42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17</cp:revision>
  <dcterms:created xsi:type="dcterms:W3CDTF">2023-08-10T11:02:00Z</dcterms:created>
  <dcterms:modified xsi:type="dcterms:W3CDTF">2025-10-02T07:11:00Z</dcterms:modified>
</cp:coreProperties>
</file>