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9C4300" w:rsidRPr="00785A6C" w:rsidRDefault="009C4300" w:rsidP="00670BA5">
      <w:pPr>
        <w:widowControl/>
        <w:spacing w:line="276" w:lineRule="auto"/>
        <w:rPr>
          <w:rFonts w:ascii="Arial" w:hAnsi="Arial" w:cs="Arial"/>
          <w:sz w:val="22"/>
          <w:szCs w:val="22"/>
        </w:rPr>
      </w:pPr>
      <w:r w:rsidRPr="00785A6C">
        <w:rPr>
          <w:rFonts w:ascii="Arial" w:hAnsi="Arial" w:cs="Arial"/>
          <w:sz w:val="22"/>
          <w:szCs w:val="22"/>
        </w:rPr>
        <w:t>na realizaci díla s názvem:</w:t>
      </w:r>
      <w:r w:rsidR="00C56E69" w:rsidRPr="00785A6C">
        <w:rPr>
          <w:rFonts w:ascii="Arial" w:hAnsi="Arial" w:cs="Arial"/>
          <w:sz w:val="22"/>
          <w:szCs w:val="22"/>
        </w:rPr>
        <w:t xml:space="preserve"> </w:t>
      </w:r>
      <w:r w:rsidR="00373493" w:rsidRPr="00785A6C">
        <w:rPr>
          <w:rFonts w:ascii="Arial" w:hAnsi="Arial" w:cs="Arial"/>
          <w:sz w:val="22"/>
          <w:szCs w:val="22"/>
        </w:rPr>
        <w:t>„</w:t>
      </w:r>
      <w:r w:rsidR="001F3503">
        <w:rPr>
          <w:rFonts w:ascii="Arial" w:hAnsi="Arial" w:cs="Arial"/>
          <w:b/>
          <w:color w:val="000000"/>
          <w:sz w:val="22"/>
          <w:szCs w:val="22"/>
        </w:rPr>
        <w:t xml:space="preserve">Venkovní učebna, Charvatská Nová Ves, </w:t>
      </w:r>
      <w:proofErr w:type="spellStart"/>
      <w:r w:rsidR="001F3503">
        <w:rPr>
          <w:rFonts w:ascii="Arial" w:hAnsi="Arial" w:cs="Arial"/>
          <w:b/>
          <w:color w:val="000000"/>
          <w:sz w:val="22"/>
          <w:szCs w:val="22"/>
        </w:rPr>
        <w:t>parc</w:t>
      </w:r>
      <w:proofErr w:type="spellEnd"/>
      <w:r w:rsidR="001F3503">
        <w:rPr>
          <w:rFonts w:ascii="Arial" w:hAnsi="Arial" w:cs="Arial"/>
          <w:b/>
          <w:color w:val="000000"/>
          <w:sz w:val="22"/>
          <w:szCs w:val="22"/>
        </w:rPr>
        <w:t xml:space="preserve">. </w:t>
      </w:r>
      <w:proofErr w:type="gramStart"/>
      <w:r w:rsidR="001F3503">
        <w:rPr>
          <w:rFonts w:ascii="Arial" w:hAnsi="Arial" w:cs="Arial"/>
          <w:b/>
          <w:color w:val="000000"/>
          <w:sz w:val="22"/>
          <w:szCs w:val="22"/>
        </w:rPr>
        <w:t>č.</w:t>
      </w:r>
      <w:proofErr w:type="gramEnd"/>
      <w:r w:rsidR="001F3503">
        <w:rPr>
          <w:rFonts w:ascii="Arial" w:hAnsi="Arial" w:cs="Arial"/>
          <w:b/>
          <w:color w:val="000000"/>
          <w:sz w:val="22"/>
          <w:szCs w:val="22"/>
        </w:rPr>
        <w:t xml:space="preserve"> 388/1</w:t>
      </w:r>
      <w:r w:rsidR="00944A2A">
        <w:rPr>
          <w:rFonts w:ascii="Arial" w:hAnsi="Arial" w:cs="Arial"/>
          <w:b/>
          <w:color w:val="000000"/>
          <w:sz w:val="22"/>
          <w:szCs w:val="22"/>
        </w:rPr>
        <w:t>“</w:t>
      </w:r>
    </w:p>
    <w:p w:rsidR="00E87A6C" w:rsidRDefault="00E87A6C" w:rsidP="00670BA5">
      <w:pPr>
        <w:widowControl/>
        <w:spacing w:line="276" w:lineRule="auto"/>
        <w:jc w:val="center"/>
        <w:rPr>
          <w:rFonts w:ascii="Arial" w:hAnsi="Arial" w:cs="Arial"/>
          <w:b/>
          <w:sz w:val="22"/>
          <w:szCs w:val="22"/>
        </w:rPr>
      </w:pPr>
    </w:p>
    <w:p w:rsidR="000516F1" w:rsidRDefault="000516F1" w:rsidP="00670BA5">
      <w:pPr>
        <w:widowControl/>
        <w:spacing w:line="276" w:lineRule="auto"/>
        <w:jc w:val="center"/>
        <w:rPr>
          <w:rFonts w:ascii="Arial" w:hAnsi="Arial" w:cs="Arial"/>
          <w:b/>
          <w:sz w:val="22"/>
          <w:szCs w:val="22"/>
        </w:rPr>
      </w:pP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92FAB">
      <w:pPr>
        <w:pStyle w:val="NormlnIMP2"/>
        <w:tabs>
          <w:tab w:val="left" w:pos="3119"/>
        </w:tabs>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5B10A5">
        <w:rPr>
          <w:rFonts w:ascii="Arial" w:hAnsi="Arial" w:cs="Arial"/>
          <w:b/>
          <w:color w:val="000000"/>
          <w:sz w:val="22"/>
          <w:szCs w:val="22"/>
        </w:rPr>
        <w:t>Objednatel:</w:t>
      </w:r>
      <w:r w:rsidR="005B10A5">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Sídlo:</w:t>
      </w:r>
      <w:r w:rsidR="005B10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92FAB"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IČO:</w:t>
      </w:r>
      <w:r w:rsidR="005B10A5">
        <w:rPr>
          <w:rFonts w:ascii="Arial" w:hAnsi="Arial" w:cs="Arial"/>
          <w:color w:val="000000"/>
          <w:sz w:val="22"/>
          <w:szCs w:val="22"/>
        </w:rPr>
        <w:tab/>
      </w:r>
      <w:r w:rsidRPr="00692FAB">
        <w:rPr>
          <w:rFonts w:ascii="Arial" w:hAnsi="Arial" w:cs="Arial"/>
          <w:color w:val="000000"/>
          <w:sz w:val="22"/>
          <w:szCs w:val="22"/>
        </w:rPr>
        <w:t>00283061</w:t>
      </w:r>
    </w:p>
    <w:p w:rsidR="00670BA5" w:rsidRPr="00692FAB" w:rsidRDefault="00670B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DIČ:</w:t>
      </w:r>
      <w:r w:rsidRPr="00692FAB">
        <w:rPr>
          <w:rFonts w:ascii="Arial" w:hAnsi="Arial" w:cs="Arial"/>
          <w:color w:val="000000"/>
          <w:sz w:val="22"/>
          <w:szCs w:val="22"/>
        </w:rPr>
        <w:tab/>
        <w:t>CZ00283061</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Oprávněný zástupce:</w:t>
      </w:r>
      <w:r w:rsidR="005B10A5">
        <w:rPr>
          <w:rFonts w:ascii="Arial" w:hAnsi="Arial" w:cs="Arial"/>
          <w:color w:val="000000"/>
          <w:sz w:val="22"/>
          <w:szCs w:val="22"/>
        </w:rPr>
        <w:tab/>
      </w:r>
      <w:r w:rsidRPr="00692FAB">
        <w:rPr>
          <w:rFonts w:ascii="Arial" w:hAnsi="Arial" w:cs="Arial"/>
          <w:color w:val="000000"/>
          <w:sz w:val="22"/>
          <w:szCs w:val="22"/>
        </w:rPr>
        <w:t>Bc. Svatopluk Pěček, starosta</w:t>
      </w:r>
    </w:p>
    <w:p w:rsidR="00670BA5" w:rsidRPr="00692FAB" w:rsidRDefault="005B10A5" w:rsidP="00692FAB">
      <w:pPr>
        <w:tabs>
          <w:tab w:val="left" w:pos="3119"/>
        </w:tabs>
        <w:spacing w:line="276" w:lineRule="auto"/>
        <w:rPr>
          <w:rFonts w:ascii="Arial" w:hAnsi="Arial" w:cs="Arial"/>
          <w:color w:val="000000"/>
          <w:sz w:val="22"/>
          <w:szCs w:val="22"/>
        </w:rPr>
      </w:pPr>
      <w:r>
        <w:rPr>
          <w:rFonts w:ascii="Arial" w:hAnsi="Arial" w:cs="Arial"/>
          <w:color w:val="000000"/>
          <w:sz w:val="22"/>
          <w:szCs w:val="22"/>
        </w:rPr>
        <w:t>Kontaktní email:</w:t>
      </w:r>
      <w:r>
        <w:rPr>
          <w:rFonts w:ascii="Arial" w:hAnsi="Arial" w:cs="Arial"/>
          <w:color w:val="000000"/>
          <w:sz w:val="22"/>
          <w:szCs w:val="22"/>
        </w:rPr>
        <w:tab/>
      </w:r>
      <w:r w:rsidR="00670BA5" w:rsidRPr="00692FAB">
        <w:rPr>
          <w:rFonts w:ascii="Arial" w:hAnsi="Arial" w:cs="Arial"/>
          <w:color w:val="000000"/>
          <w:sz w:val="22"/>
          <w:szCs w:val="22"/>
        </w:rPr>
        <w:t>posta@breclav.eu</w:t>
      </w:r>
    </w:p>
    <w:p w:rsidR="00670BA5" w:rsidRPr="00692FAB" w:rsidRDefault="005B10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Bankovní spojení:</w:t>
      </w:r>
      <w:r w:rsidRPr="00692FAB">
        <w:rPr>
          <w:rFonts w:ascii="Arial" w:hAnsi="Arial" w:cs="Arial"/>
          <w:color w:val="000000"/>
          <w:sz w:val="22"/>
          <w:szCs w:val="22"/>
        </w:rPr>
        <w:tab/>
      </w:r>
      <w:r w:rsidR="00670BA5" w:rsidRPr="00692FAB">
        <w:rPr>
          <w:rFonts w:ascii="Arial" w:hAnsi="Arial" w:cs="Arial"/>
          <w:color w:val="000000"/>
          <w:sz w:val="22"/>
          <w:szCs w:val="22"/>
        </w:rPr>
        <w:t>Komerční banka, a.s.</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Číslo účtu:</w:t>
      </w:r>
      <w:r w:rsidR="005B10A5">
        <w:rPr>
          <w:rFonts w:ascii="Arial" w:hAnsi="Arial" w:cs="Arial"/>
          <w:color w:val="000000"/>
          <w:sz w:val="22"/>
          <w:szCs w:val="22"/>
        </w:rPr>
        <w:tab/>
      </w:r>
      <w:r w:rsidRPr="00692FAB">
        <w:rPr>
          <w:rFonts w:ascii="Arial" w:hAnsi="Arial" w:cs="Arial"/>
          <w:color w:val="000000"/>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92FAB">
      <w:pPr>
        <w:pStyle w:val="NormlnIMP2"/>
        <w:tabs>
          <w:tab w:val="left" w:pos="3119"/>
        </w:tabs>
        <w:jc w:val="both"/>
        <w:rPr>
          <w:rFonts w:ascii="Arial" w:hAnsi="Arial" w:cs="Arial"/>
          <w:b/>
          <w:bCs/>
          <w:color w:val="000000"/>
          <w:sz w:val="22"/>
          <w:szCs w:val="22"/>
        </w:rPr>
      </w:pPr>
      <w:r w:rsidRPr="00670BA5">
        <w:rPr>
          <w:rFonts w:ascii="Arial" w:hAnsi="Arial" w:cs="Arial"/>
          <w:b/>
          <w:bCs/>
          <w:color w:val="000000"/>
          <w:sz w:val="22"/>
          <w:szCs w:val="22"/>
        </w:rPr>
        <w:t>2. Zhotovitel:</w:t>
      </w:r>
      <w:r w:rsidR="005B10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Sídlo</w:t>
      </w:r>
      <w:r w:rsidR="005B10A5">
        <w:rPr>
          <w:rFonts w:ascii="Arial" w:hAnsi="Arial" w:cs="Arial"/>
          <w:color w:val="000000"/>
          <w:sz w:val="22"/>
          <w:szCs w:val="22"/>
        </w:rPr>
        <w:t>:</w:t>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00785A6C">
        <w:rPr>
          <w:rFonts w:ascii="Arial" w:hAnsi="Arial" w:cs="Arial"/>
          <w:color w:val="000000"/>
          <w:sz w:val="22"/>
          <w:szCs w:val="22"/>
        </w:rPr>
        <w:t>:</w:t>
      </w:r>
      <w:r w:rsidR="00785A6C">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sz w:val="22"/>
          <w:szCs w:val="22"/>
        </w:rPr>
      </w:pPr>
      <w:r>
        <w:rPr>
          <w:rFonts w:ascii="Arial" w:hAnsi="Arial" w:cs="Arial"/>
          <w:color w:val="000000"/>
          <w:sz w:val="22"/>
          <w:szCs w:val="22"/>
        </w:rPr>
        <w:t>DIČ:</w:t>
      </w:r>
      <w:r w:rsidR="009C4300" w:rsidRPr="00670BA5">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A90D7B" w:rsidP="00692FAB">
      <w:pPr>
        <w:pStyle w:val="NormlnIMP2"/>
        <w:tabs>
          <w:tab w:val="left" w:pos="3119"/>
        </w:tabs>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5B10A5">
        <w:rPr>
          <w:rFonts w:ascii="Arial" w:hAnsi="Arial" w:cs="Arial"/>
          <w:sz w:val="22"/>
          <w:szCs w:val="22"/>
        </w:rPr>
        <w:t>:</w:t>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sym w:font="Symbol" w:char="F05D"/>
      </w:r>
    </w:p>
    <w:p w:rsidR="009C4300" w:rsidRPr="00670BA5" w:rsidRDefault="005B10A5" w:rsidP="00692FAB">
      <w:pPr>
        <w:pStyle w:val="NormlnIMP2"/>
        <w:tabs>
          <w:tab w:val="left" w:pos="3119"/>
        </w:tabs>
        <w:rPr>
          <w:rFonts w:ascii="Arial" w:hAnsi="Arial" w:cs="Arial"/>
          <w:sz w:val="22"/>
          <w:szCs w:val="22"/>
        </w:rPr>
      </w:pPr>
      <w:r>
        <w:rPr>
          <w:rFonts w:ascii="Arial" w:hAnsi="Arial" w:cs="Arial"/>
          <w:sz w:val="22"/>
          <w:szCs w:val="22"/>
        </w:rPr>
        <w:t>Oprávněný zástupce:</w:t>
      </w:r>
      <w:r>
        <w:rPr>
          <w:rFonts w:ascii="Arial" w:hAnsi="Arial" w:cs="Arial"/>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smluvních: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technických: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00692FAB">
        <w:rPr>
          <w:rFonts w:ascii="Arial" w:hAnsi="Arial" w:cs="Arial"/>
          <w:color w:val="000000"/>
          <w:sz w:val="22"/>
          <w:szCs w:val="22"/>
        </w:rPr>
        <w:t>“)</w:t>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hotovitel dále také obecně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704410"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DE18DB" w:rsidRPr="00670BA5" w:rsidRDefault="00DE18DB"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672026"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odvede na výstupu daň z přidané hodnoty z plnění dle této </w:t>
      </w:r>
      <w:r w:rsidR="001A60B8"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785A6C">
        <w:rPr>
          <w:rFonts w:ascii="Arial" w:hAnsi="Arial" w:cs="Arial"/>
          <w:sz w:val="22"/>
          <w:szCs w:val="22"/>
        </w:rPr>
        <w:t xml:space="preserve">Tato </w:t>
      </w:r>
      <w:r w:rsidR="001A60B8" w:rsidRPr="00785A6C">
        <w:rPr>
          <w:rFonts w:ascii="Arial" w:hAnsi="Arial" w:cs="Arial"/>
          <w:sz w:val="22"/>
          <w:szCs w:val="22"/>
        </w:rPr>
        <w:t>S</w:t>
      </w:r>
      <w:r w:rsidRPr="00785A6C">
        <w:rPr>
          <w:rFonts w:ascii="Arial" w:hAnsi="Arial" w:cs="Arial"/>
          <w:sz w:val="22"/>
          <w:szCs w:val="22"/>
        </w:rPr>
        <w:t xml:space="preserve">mlouva se uzavírá na základě </w:t>
      </w:r>
      <w:r w:rsidR="007B5D49" w:rsidRPr="00785A6C">
        <w:rPr>
          <w:rFonts w:ascii="Arial" w:hAnsi="Arial" w:cs="Arial"/>
          <w:sz w:val="22"/>
          <w:szCs w:val="22"/>
        </w:rPr>
        <w:t>v</w:t>
      </w:r>
      <w:r w:rsidR="00E24187" w:rsidRPr="00785A6C">
        <w:rPr>
          <w:rFonts w:ascii="Arial" w:hAnsi="Arial" w:cs="Arial"/>
          <w:sz w:val="22"/>
          <w:szCs w:val="22"/>
        </w:rPr>
        <w:t>eřejné zakázky</w:t>
      </w:r>
      <w:r w:rsidRPr="00785A6C">
        <w:rPr>
          <w:rFonts w:ascii="Arial" w:hAnsi="Arial" w:cs="Arial"/>
          <w:sz w:val="22"/>
          <w:szCs w:val="22"/>
        </w:rPr>
        <w:t xml:space="preserve"> s názvem </w:t>
      </w:r>
      <w:r w:rsidRPr="00785A6C">
        <w:rPr>
          <w:rFonts w:ascii="Arial" w:hAnsi="Arial" w:cs="Arial"/>
          <w:b/>
          <w:sz w:val="22"/>
          <w:szCs w:val="22"/>
        </w:rPr>
        <w:t>„</w:t>
      </w:r>
      <w:r w:rsidR="001F3503">
        <w:rPr>
          <w:rFonts w:ascii="Arial" w:hAnsi="Arial" w:cs="Arial"/>
          <w:b/>
          <w:color w:val="000000"/>
          <w:sz w:val="22"/>
          <w:szCs w:val="22"/>
        </w:rPr>
        <w:t xml:space="preserve">Venkovní učebna, Charvatská Nová Ves, </w:t>
      </w:r>
      <w:proofErr w:type="spellStart"/>
      <w:r w:rsidR="001F3503">
        <w:rPr>
          <w:rFonts w:ascii="Arial" w:hAnsi="Arial" w:cs="Arial"/>
          <w:b/>
          <w:color w:val="000000"/>
          <w:sz w:val="22"/>
          <w:szCs w:val="22"/>
        </w:rPr>
        <w:t>parc</w:t>
      </w:r>
      <w:proofErr w:type="spellEnd"/>
      <w:r w:rsidR="001F3503">
        <w:rPr>
          <w:rFonts w:ascii="Arial" w:hAnsi="Arial" w:cs="Arial"/>
          <w:b/>
          <w:color w:val="000000"/>
          <w:sz w:val="22"/>
          <w:szCs w:val="22"/>
        </w:rPr>
        <w:t xml:space="preserve">. </w:t>
      </w:r>
      <w:proofErr w:type="gramStart"/>
      <w:r w:rsidR="001F3503">
        <w:rPr>
          <w:rFonts w:ascii="Arial" w:hAnsi="Arial" w:cs="Arial"/>
          <w:b/>
          <w:color w:val="000000"/>
          <w:sz w:val="22"/>
          <w:szCs w:val="22"/>
        </w:rPr>
        <w:t>č.</w:t>
      </w:r>
      <w:proofErr w:type="gramEnd"/>
      <w:r w:rsidR="001F3503">
        <w:rPr>
          <w:rFonts w:ascii="Arial" w:hAnsi="Arial" w:cs="Arial"/>
          <w:b/>
          <w:color w:val="000000"/>
          <w:sz w:val="22"/>
          <w:szCs w:val="22"/>
        </w:rPr>
        <w:t xml:space="preserve"> 388/1</w:t>
      </w:r>
      <w:r w:rsidRPr="00785A6C">
        <w:rPr>
          <w:rFonts w:ascii="Arial" w:hAnsi="Arial" w:cs="Arial"/>
          <w:b/>
          <w:sz w:val="22"/>
          <w:szCs w:val="22"/>
        </w:rPr>
        <w:t>“</w:t>
      </w:r>
      <w:r w:rsidRPr="00785A6C">
        <w:rPr>
          <w:rFonts w:ascii="Arial" w:hAnsi="Arial" w:cs="Arial"/>
          <w:sz w:val="22"/>
          <w:szCs w:val="22"/>
        </w:rPr>
        <w:t xml:space="preserve"> na základě</w:t>
      </w:r>
      <w:r w:rsidRPr="00670BA5">
        <w:rPr>
          <w:rFonts w:ascii="Arial" w:hAnsi="Arial" w:cs="Arial"/>
          <w:sz w:val="22"/>
          <w:szCs w:val="22"/>
        </w:rPr>
        <w:t xml:space="preserve">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2B2E8C">
      <w:pPr>
        <w:pStyle w:val="Seznam4"/>
        <w:numPr>
          <w:ilvl w:val="0"/>
          <w:numId w:val="3"/>
        </w:numPr>
        <w:tabs>
          <w:tab w:val="left" w:pos="709"/>
        </w:tabs>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FA2837" w:rsidRDefault="00FA2837" w:rsidP="00670BA5">
      <w:pPr>
        <w:pStyle w:val="NormlnIMP0"/>
        <w:spacing w:line="276" w:lineRule="auto"/>
        <w:jc w:val="center"/>
        <w:outlineLvl w:val="0"/>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F0637F">
      <w:pPr>
        <w:numPr>
          <w:ilvl w:val="0"/>
          <w:numId w:val="20"/>
        </w:numPr>
        <w:autoSpaceDE w:val="0"/>
        <w:spacing w:line="276" w:lineRule="auto"/>
        <w:ind w:left="567" w:hanging="567"/>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1F3503">
        <w:rPr>
          <w:rFonts w:ascii="Arial" w:hAnsi="Arial" w:cs="Arial"/>
          <w:sz w:val="22"/>
          <w:szCs w:val="22"/>
        </w:rPr>
        <w:t xml:space="preserve">Venkovní učebna, Charvatská Nová Ves, </w:t>
      </w:r>
      <w:proofErr w:type="spellStart"/>
      <w:r w:rsidR="001F3503">
        <w:rPr>
          <w:rFonts w:ascii="Arial" w:hAnsi="Arial" w:cs="Arial"/>
          <w:sz w:val="22"/>
          <w:szCs w:val="22"/>
        </w:rPr>
        <w:t>parc</w:t>
      </w:r>
      <w:proofErr w:type="spellEnd"/>
      <w:r w:rsidR="001F3503">
        <w:rPr>
          <w:rFonts w:ascii="Arial" w:hAnsi="Arial" w:cs="Arial"/>
          <w:sz w:val="22"/>
          <w:szCs w:val="22"/>
        </w:rPr>
        <w:t xml:space="preserve">. </w:t>
      </w:r>
      <w:proofErr w:type="gramStart"/>
      <w:r w:rsidR="001F3503">
        <w:rPr>
          <w:rFonts w:ascii="Arial" w:hAnsi="Arial" w:cs="Arial"/>
          <w:sz w:val="22"/>
          <w:szCs w:val="22"/>
        </w:rPr>
        <w:t>č.</w:t>
      </w:r>
      <w:proofErr w:type="gramEnd"/>
      <w:r w:rsidR="001F3503">
        <w:rPr>
          <w:rFonts w:ascii="Arial" w:hAnsi="Arial" w:cs="Arial"/>
          <w:sz w:val="22"/>
          <w:szCs w:val="22"/>
        </w:rPr>
        <w:t xml:space="preserve"> 388/1</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3E0B8F">
        <w:rPr>
          <w:rFonts w:ascii="Arial" w:hAnsi="Arial" w:cs="Arial"/>
          <w:sz w:val="22"/>
          <w:szCs w:val="22"/>
        </w:rPr>
        <w:t xml:space="preserve">projekční kanceláří </w:t>
      </w:r>
      <w:r w:rsidR="001F3503">
        <w:rPr>
          <w:rFonts w:ascii="Arial" w:hAnsi="Arial" w:cs="Arial"/>
          <w:bCs/>
          <w:sz w:val="22"/>
          <w:szCs w:val="22"/>
        </w:rPr>
        <w:t xml:space="preserve">Ing. Viliam </w:t>
      </w:r>
      <w:proofErr w:type="spellStart"/>
      <w:r w:rsidR="001F3503">
        <w:rPr>
          <w:rFonts w:ascii="Arial" w:hAnsi="Arial" w:cs="Arial"/>
          <w:bCs/>
          <w:sz w:val="22"/>
          <w:szCs w:val="22"/>
        </w:rPr>
        <w:t>Šoltýs</w:t>
      </w:r>
      <w:proofErr w:type="spellEnd"/>
      <w:r w:rsidR="001F3503">
        <w:rPr>
          <w:rFonts w:ascii="Arial" w:hAnsi="Arial" w:cs="Arial"/>
          <w:bCs/>
          <w:sz w:val="22"/>
          <w:szCs w:val="22"/>
        </w:rPr>
        <w:t>,</w:t>
      </w:r>
      <w:r w:rsidR="000D3EC2">
        <w:rPr>
          <w:rFonts w:ascii="Arial" w:hAnsi="Arial" w:cs="Arial"/>
          <w:bCs/>
          <w:sz w:val="22"/>
          <w:szCs w:val="22"/>
        </w:rPr>
        <w:t xml:space="preserve"> IČO: 04588070,</w:t>
      </w:r>
      <w:r w:rsidR="000D3EC2" w:rsidRPr="002B2E8C">
        <w:rPr>
          <w:rFonts w:ascii="Arial" w:hAnsi="Arial" w:cs="Arial"/>
          <w:sz w:val="22"/>
          <w:szCs w:val="22"/>
        </w:rPr>
        <w:t xml:space="preserve"> </w:t>
      </w:r>
      <w:r w:rsidR="000D3EC2">
        <w:rPr>
          <w:rFonts w:ascii="Arial" w:hAnsi="Arial" w:cs="Arial"/>
          <w:bCs/>
          <w:sz w:val="22"/>
          <w:szCs w:val="22"/>
        </w:rPr>
        <w:t xml:space="preserve">Nemotice 40, 68334 Nemotice, </w:t>
      </w:r>
      <w:r w:rsidR="0086200A" w:rsidRPr="0086200A">
        <w:rPr>
          <w:rFonts w:ascii="Arial" w:hAnsi="Arial" w:cs="Arial"/>
          <w:sz w:val="22"/>
          <w:szCs w:val="22"/>
        </w:rPr>
        <w:t xml:space="preserve">včetně soupisu 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0014D7" w:rsidRDefault="000014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C11F05">
        <w:rPr>
          <w:rFonts w:ascii="Arial" w:hAnsi="Arial" w:cs="Arial"/>
          <w:sz w:val="22"/>
          <w:szCs w:val="22"/>
        </w:rPr>
        <w:t>Zhotovitel podpisem této Smlouvy potvrzuje, že Projektová dokumentace mu byla předána před podpisem této Smlouvy.</w:t>
      </w:r>
    </w:p>
    <w:p w:rsidR="009C4300" w:rsidRDefault="007A68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670BA5">
        <w:rPr>
          <w:rFonts w:ascii="Arial" w:hAnsi="Arial" w:cs="Arial"/>
          <w:sz w:val="22"/>
          <w:szCs w:val="22"/>
        </w:rPr>
        <w:lastRenderedPageBreak/>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nezbytných pr</w:t>
      </w:r>
      <w:r w:rsidR="000014D7">
        <w:rPr>
          <w:rFonts w:ascii="Arial" w:hAnsi="Arial" w:cs="Arial"/>
          <w:sz w:val="22"/>
          <w:szCs w:val="22"/>
        </w:rPr>
        <w:t>o řádné dokončení Díla bez vad.</w:t>
      </w:r>
    </w:p>
    <w:p w:rsidR="000014D7" w:rsidRPr="00670BA5" w:rsidRDefault="000014D7" w:rsidP="00670BA5">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r>
        <w:rPr>
          <w:rFonts w:ascii="Arial" w:hAnsi="Arial" w:cs="Arial"/>
          <w:sz w:val="22"/>
          <w:szCs w:val="22"/>
        </w:rPr>
        <w:t>:</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a provedení všech opatření organizačního a stavebně technologického chara</w:t>
      </w:r>
      <w:r>
        <w:rPr>
          <w:rFonts w:ascii="Arial" w:hAnsi="Arial" w:cs="Arial"/>
          <w:sz w:val="22"/>
          <w:szCs w:val="22"/>
        </w:rPr>
        <w:t>kteru k řádnému provedení Díla,</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odvoz a uložení vybouraných hmot a stavební suti na skládku včetně poplatku za uskladnění v souladu s příslušnými ustanoveními právních předpisů,</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uvedení všech povrchů dotčených stavbou do původního stavu (komunikace, chodníky, zeleň, </w:t>
      </w:r>
      <w:r w:rsidR="00273E95">
        <w:rPr>
          <w:rFonts w:ascii="Arial" w:hAnsi="Arial" w:cs="Arial"/>
          <w:sz w:val="22"/>
          <w:szCs w:val="22"/>
        </w:rPr>
        <w:t>oplocení</w:t>
      </w:r>
      <w:r w:rsidRPr="00C11F05">
        <w:rPr>
          <w:rFonts w:ascii="Arial" w:hAnsi="Arial" w:cs="Arial"/>
          <w:sz w:val="22"/>
          <w:szCs w:val="22"/>
        </w:rPr>
        <w:t xml:space="preserve"> apod.),</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povolení případných uzavírek, včetně přechodného dopravního značení,</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1C665C">
        <w:rPr>
          <w:rFonts w:ascii="Arial" w:hAnsi="Arial" w:cs="Arial"/>
          <w:sz w:val="22"/>
          <w:szCs w:val="22"/>
        </w:rPr>
        <w:t>.</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 xml:space="preserve">Před zahájením a v průběhu realizace Díla Zhotovitel zajistí dodržení podmínek obsažených ve stanoviscích správců komunikací, vlastníků a správců dotčených sítí </w:t>
      </w:r>
      <w:r>
        <w:rPr>
          <w:rFonts w:ascii="Arial" w:hAnsi="Arial" w:cs="Arial"/>
          <w:sz w:val="22"/>
          <w:szCs w:val="22"/>
        </w:rPr>
        <w:br/>
      </w:r>
      <w:r w:rsidRPr="00C11F05">
        <w:rPr>
          <w:rFonts w:ascii="Arial" w:hAnsi="Arial" w:cs="Arial"/>
          <w:sz w:val="22"/>
          <w:szCs w:val="22"/>
        </w:rPr>
        <w:t>a technických zařízení.</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se zavazuje dokončené Dílo převzít a po řádném odstranění veškerých případných vad zaplatit Zhotoviteli dohodnutou cenu.</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Smluvní strany se zavazují poskytnout si vzájemnou součinnost při kolaudaci zhotoveného Díla.</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Rozsah provedení Díla je vymezen Projektovou dokumentací a výkazem výměr. Dílo bude mimo jiné provedeno v souladu s touto Smlouvou, platnou právní úpravou, platnými a aktuálními ČSN, ČN, ČSN EN a v neposlední řadě v souladu se standardními, obvyklými postupy řemesla či profese. Objednatel se při zhotovování Díla plně spoléhá na Zhotovitelovu znalost odborných a speciálních předpisů.</w:t>
      </w:r>
    </w:p>
    <w:p w:rsidR="00EB7CBC" w:rsidRPr="00DD02D1"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Součástí Díla není: autorský dozor, činnost technického dozoru stavebníka, zajištění stavebního povolení a podání žádosti o vydání kolaudačního souhlasu, činnost koordinátora bezpečnosti a ochrany zdraví při práci na staveništi vyjma případů, kdy bude činnost takového koordinátora požadována zvláštním právním předpisem např. z důvodu mnohosti poddodavatelů Zhotovitele.</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EB7CBC" w:rsidRPr="00670BA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Zhotovitel je povinen umožnit výkon technického dozoru stavebníka a autorského dozoru projektanta, případně výkon činnosti koordinátora bezpečnosti a ochrany zdraví při práci na staveništi, pokud to stanoví zvláštní právní předpis</w:t>
      </w:r>
      <w:r w:rsidR="009C4300" w:rsidRPr="00670BA5">
        <w:rPr>
          <w:rFonts w:ascii="Arial" w:hAnsi="Arial" w:cs="Arial"/>
          <w:sz w:val="22"/>
          <w:szCs w:val="22"/>
        </w:rPr>
        <w:t>.</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83E62">
      <w:pPr>
        <w:tabs>
          <w:tab w:val="left" w:pos="720"/>
        </w:tabs>
        <w:spacing w:line="276" w:lineRule="auto"/>
        <w:jc w:val="center"/>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683E62" w:rsidRDefault="00E87A6C" w:rsidP="009161FA">
      <w:pPr>
        <w:pStyle w:val="ZkladntextIMP0"/>
        <w:numPr>
          <w:ilvl w:val="0"/>
          <w:numId w:val="7"/>
        </w:numPr>
        <w:spacing w:after="160" w:line="276" w:lineRule="auto"/>
        <w:ind w:left="567" w:hanging="567"/>
        <w:jc w:val="both"/>
        <w:rPr>
          <w:rFonts w:ascii="Arial" w:hAnsi="Arial" w:cs="Arial"/>
          <w:sz w:val="22"/>
          <w:szCs w:val="22"/>
        </w:rPr>
      </w:pPr>
      <w:r w:rsidRPr="00683E62">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683E62" w:rsidRDefault="00E87A6C" w:rsidP="009161FA">
      <w:pPr>
        <w:pStyle w:val="ZkladntextIMP0"/>
        <w:numPr>
          <w:ilvl w:val="0"/>
          <w:numId w:val="7"/>
        </w:numPr>
        <w:spacing w:after="160" w:line="276" w:lineRule="auto"/>
        <w:ind w:left="567" w:hanging="567"/>
        <w:jc w:val="both"/>
        <w:rPr>
          <w:rFonts w:ascii="Arial" w:hAnsi="Arial" w:cs="Arial"/>
          <w:sz w:val="22"/>
          <w:szCs w:val="22"/>
        </w:rPr>
      </w:pPr>
      <w:r w:rsidRPr="00683E62">
        <w:rPr>
          <w:rFonts w:ascii="Arial" w:hAnsi="Arial" w:cs="Arial"/>
          <w:sz w:val="22"/>
          <w:szCs w:val="22"/>
        </w:rPr>
        <w:lastRenderedPageBreak/>
        <w:t>Zhotovitel zabezpečuje zařízení staveniště v s</w:t>
      </w:r>
      <w:r w:rsidR="00D30414" w:rsidRPr="00683E62">
        <w:rPr>
          <w:rFonts w:ascii="Arial" w:hAnsi="Arial" w:cs="Arial"/>
          <w:sz w:val="22"/>
          <w:szCs w:val="22"/>
        </w:rPr>
        <w:t>ouladu se svými potřebami, dle v</w:t>
      </w:r>
      <w:r w:rsidRPr="00683E62">
        <w:rPr>
          <w:rFonts w:ascii="Arial" w:hAnsi="Arial" w:cs="Arial"/>
          <w:sz w:val="22"/>
          <w:szCs w:val="22"/>
        </w:rPr>
        <w:t>ýkazu výměr a dle požadavků Objednatele.</w:t>
      </w:r>
    </w:p>
    <w:p w:rsidR="00683E62" w:rsidRPr="00683E62" w:rsidRDefault="00E87A6C" w:rsidP="00683E62">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692FAB" w:rsidRPr="00692FAB" w:rsidRDefault="00692FAB"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683E62">
      <w:pPr>
        <w:spacing w:line="276" w:lineRule="auto"/>
        <w:jc w:val="center"/>
        <w:outlineLvl w:val="0"/>
        <w:rPr>
          <w:rFonts w:ascii="Arial" w:hAnsi="Arial" w:cs="Arial"/>
          <w:b/>
          <w:sz w:val="22"/>
          <w:szCs w:val="22"/>
        </w:rPr>
      </w:pPr>
    </w:p>
    <w:p w:rsidR="009C4300" w:rsidRPr="001F3503" w:rsidRDefault="0086200A" w:rsidP="000D3EC2">
      <w:pPr>
        <w:widowControl/>
        <w:spacing w:line="276" w:lineRule="auto"/>
        <w:ind w:firstLine="567"/>
        <w:rPr>
          <w:rFonts w:ascii="Arial" w:hAnsi="Arial" w:cs="Arial"/>
          <w:sz w:val="22"/>
          <w:szCs w:val="22"/>
        </w:rPr>
      </w:pPr>
      <w:r w:rsidRPr="001F3503">
        <w:rPr>
          <w:rFonts w:ascii="Arial" w:hAnsi="Arial" w:cs="Arial"/>
          <w:sz w:val="22"/>
          <w:szCs w:val="22"/>
        </w:rPr>
        <w:t>Místem plnění je Břeclav</w:t>
      </w:r>
      <w:r w:rsidR="001F3503" w:rsidRPr="001F3503">
        <w:rPr>
          <w:rFonts w:ascii="Arial" w:hAnsi="Arial" w:cs="Arial"/>
          <w:sz w:val="22"/>
          <w:szCs w:val="22"/>
        </w:rPr>
        <w:t xml:space="preserve"> - </w:t>
      </w:r>
      <w:r w:rsidR="001F3503" w:rsidRPr="001F3503">
        <w:rPr>
          <w:rFonts w:ascii="Arial" w:hAnsi="Arial" w:cs="Arial"/>
          <w:color w:val="000000"/>
          <w:sz w:val="22"/>
          <w:szCs w:val="22"/>
        </w:rPr>
        <w:t>Charvatská Nová Ves</w:t>
      </w:r>
      <w:r w:rsidR="00785A6C" w:rsidRPr="001F3503">
        <w:rPr>
          <w:rFonts w:ascii="Arial" w:hAnsi="Arial" w:cs="Arial"/>
          <w:sz w:val="22"/>
          <w:szCs w:val="22"/>
        </w:rPr>
        <w:t>, ul.</w:t>
      </w:r>
      <w:r w:rsidR="001F3503" w:rsidRPr="001F3503">
        <w:rPr>
          <w:rFonts w:ascii="Arial" w:hAnsi="Arial" w:cs="Arial"/>
          <w:sz w:val="22"/>
          <w:szCs w:val="22"/>
        </w:rPr>
        <w:t xml:space="preserve"> Kpt. Nálepky</w:t>
      </w:r>
      <w:r w:rsidR="001F3503" w:rsidRPr="001F3503">
        <w:rPr>
          <w:rFonts w:ascii="Arial" w:hAnsi="Arial" w:cs="Arial"/>
          <w:color w:val="000000"/>
          <w:sz w:val="22"/>
          <w:szCs w:val="22"/>
        </w:rPr>
        <w:t xml:space="preserve">, </w:t>
      </w:r>
      <w:proofErr w:type="spellStart"/>
      <w:r w:rsidR="001F3503" w:rsidRPr="001F3503">
        <w:rPr>
          <w:rFonts w:ascii="Arial" w:hAnsi="Arial" w:cs="Arial"/>
          <w:color w:val="000000"/>
          <w:sz w:val="22"/>
          <w:szCs w:val="22"/>
        </w:rPr>
        <w:t>parc</w:t>
      </w:r>
      <w:proofErr w:type="spellEnd"/>
      <w:r w:rsidR="001F3503" w:rsidRPr="001F3503">
        <w:rPr>
          <w:rFonts w:ascii="Arial" w:hAnsi="Arial" w:cs="Arial"/>
          <w:color w:val="000000"/>
          <w:sz w:val="22"/>
          <w:szCs w:val="22"/>
        </w:rPr>
        <w:t xml:space="preserve">. </w:t>
      </w:r>
      <w:proofErr w:type="gramStart"/>
      <w:r w:rsidR="001F3503" w:rsidRPr="001F3503">
        <w:rPr>
          <w:rFonts w:ascii="Arial" w:hAnsi="Arial" w:cs="Arial"/>
          <w:color w:val="000000"/>
          <w:sz w:val="22"/>
          <w:szCs w:val="22"/>
        </w:rPr>
        <w:t>č.</w:t>
      </w:r>
      <w:proofErr w:type="gramEnd"/>
      <w:r w:rsidR="001F3503" w:rsidRPr="001F3503">
        <w:rPr>
          <w:rFonts w:ascii="Arial" w:hAnsi="Arial" w:cs="Arial"/>
          <w:color w:val="000000"/>
          <w:sz w:val="22"/>
          <w:szCs w:val="22"/>
        </w:rPr>
        <w:t xml:space="preserve"> 388/1</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86200A" w:rsidRPr="002F3029" w:rsidRDefault="0086200A" w:rsidP="0086200A">
      <w:pPr>
        <w:numPr>
          <w:ilvl w:val="0"/>
          <w:numId w:val="8"/>
        </w:numPr>
        <w:tabs>
          <w:tab w:val="left" w:pos="567"/>
        </w:tabs>
        <w:spacing w:line="276" w:lineRule="auto"/>
        <w:ind w:left="567" w:right="-426" w:hanging="567"/>
        <w:jc w:val="both"/>
        <w:rPr>
          <w:rFonts w:ascii="Arial" w:hAnsi="Arial" w:cs="Arial"/>
          <w:sz w:val="22"/>
          <w:szCs w:val="22"/>
        </w:rPr>
      </w:pPr>
      <w:r w:rsidRPr="002F3029">
        <w:rPr>
          <w:rFonts w:ascii="Arial" w:hAnsi="Arial" w:cs="Arial"/>
          <w:sz w:val="22"/>
          <w:szCs w:val="22"/>
        </w:rPr>
        <w:t xml:space="preserve">Zhotovitel je povinen předat kompletní Dílo nejpozději do </w:t>
      </w:r>
      <w:r w:rsidR="00144DA2" w:rsidRPr="002F3029">
        <w:rPr>
          <w:rFonts w:ascii="Arial" w:hAnsi="Arial" w:cs="Arial"/>
          <w:b/>
          <w:sz w:val="22"/>
          <w:szCs w:val="22"/>
        </w:rPr>
        <w:t>2</w:t>
      </w:r>
      <w:r w:rsidR="00785A6C" w:rsidRPr="002F3029">
        <w:rPr>
          <w:rFonts w:ascii="Arial" w:hAnsi="Arial" w:cs="Arial"/>
          <w:b/>
          <w:sz w:val="22"/>
          <w:szCs w:val="22"/>
        </w:rPr>
        <w:t>0</w:t>
      </w:r>
      <w:r w:rsidRPr="002F3029">
        <w:rPr>
          <w:rFonts w:ascii="Arial" w:hAnsi="Arial" w:cs="Arial"/>
          <w:b/>
          <w:sz w:val="22"/>
          <w:szCs w:val="22"/>
        </w:rPr>
        <w:t>. 8. 202</w:t>
      </w:r>
      <w:r w:rsidR="00785A6C" w:rsidRPr="002F3029">
        <w:rPr>
          <w:rFonts w:ascii="Arial" w:hAnsi="Arial" w:cs="Arial"/>
          <w:b/>
          <w:sz w:val="22"/>
          <w:szCs w:val="22"/>
        </w:rPr>
        <w:t>5</w:t>
      </w:r>
      <w:r w:rsidR="00692FAB" w:rsidRPr="002F3029">
        <w:rPr>
          <w:rFonts w:ascii="Arial" w:hAnsi="Arial" w:cs="Arial"/>
          <w:sz w:val="22"/>
          <w:szCs w:val="22"/>
        </w:rPr>
        <w:t>.</w:t>
      </w:r>
    </w:p>
    <w:p w:rsidR="0086200A" w:rsidRPr="0086200A" w:rsidRDefault="0086200A" w:rsidP="0086200A">
      <w:pPr>
        <w:numPr>
          <w:ilvl w:val="0"/>
          <w:numId w:val="8"/>
        </w:numPr>
        <w:tabs>
          <w:tab w:val="left" w:pos="567"/>
        </w:tabs>
        <w:spacing w:line="276" w:lineRule="auto"/>
        <w:ind w:left="567" w:hanging="567"/>
        <w:jc w:val="both"/>
        <w:rPr>
          <w:rFonts w:ascii="Arial" w:hAnsi="Arial" w:cs="Arial"/>
          <w:sz w:val="22"/>
          <w:szCs w:val="22"/>
        </w:rPr>
      </w:pPr>
      <w:r w:rsidRPr="002F3029">
        <w:rPr>
          <w:rFonts w:ascii="Arial" w:hAnsi="Arial" w:cs="Arial"/>
          <w:sz w:val="22"/>
          <w:szCs w:val="22"/>
        </w:rPr>
        <w:t xml:space="preserve">Realizace Díla bude zahájena dne </w:t>
      </w:r>
      <w:r w:rsidR="00692FAB" w:rsidRPr="002F3029">
        <w:rPr>
          <w:rFonts w:ascii="Arial" w:hAnsi="Arial" w:cs="Arial"/>
          <w:b/>
          <w:sz w:val="22"/>
          <w:szCs w:val="22"/>
        </w:rPr>
        <w:t>19</w:t>
      </w:r>
      <w:r w:rsidRPr="002F3029">
        <w:rPr>
          <w:rFonts w:ascii="Arial" w:hAnsi="Arial" w:cs="Arial"/>
          <w:b/>
          <w:sz w:val="22"/>
          <w:szCs w:val="22"/>
        </w:rPr>
        <w:t xml:space="preserve">. </w:t>
      </w:r>
      <w:r w:rsidR="001F3503" w:rsidRPr="002F3029">
        <w:rPr>
          <w:rFonts w:ascii="Arial" w:hAnsi="Arial" w:cs="Arial"/>
          <w:b/>
          <w:sz w:val="22"/>
          <w:szCs w:val="22"/>
        </w:rPr>
        <w:t>5</w:t>
      </w:r>
      <w:r w:rsidRPr="002F3029">
        <w:rPr>
          <w:rFonts w:ascii="Arial" w:hAnsi="Arial" w:cs="Arial"/>
          <w:b/>
          <w:sz w:val="22"/>
          <w:szCs w:val="22"/>
        </w:rPr>
        <w:t>. 202</w:t>
      </w:r>
      <w:r w:rsidR="00785A6C" w:rsidRPr="002F3029">
        <w:rPr>
          <w:rFonts w:ascii="Arial" w:hAnsi="Arial" w:cs="Arial"/>
          <w:b/>
          <w:sz w:val="22"/>
          <w:szCs w:val="22"/>
        </w:rPr>
        <w:t>5</w:t>
      </w:r>
      <w:r w:rsidRPr="002F3029">
        <w:rPr>
          <w:rFonts w:ascii="Arial" w:hAnsi="Arial" w:cs="Arial"/>
          <w:sz w:val="22"/>
          <w:szCs w:val="22"/>
        </w:rPr>
        <w:t>, kdy dojde k předání staveniště pro</w:t>
      </w:r>
      <w:r w:rsidRPr="0086200A">
        <w:rPr>
          <w:rFonts w:ascii="Arial" w:hAnsi="Arial" w:cs="Arial"/>
          <w:sz w:val="22"/>
          <w:szCs w:val="22"/>
        </w:rPr>
        <w:t xml:space="preserve"> provedení Díla. Objednatel si vyhrazuje možnost posunutí termínu předání staveniště pro provedení Díla s ohledem na své provozní a organizační potřeby a Zhotoviteli </w:t>
      </w:r>
      <w:r>
        <w:rPr>
          <w:rFonts w:ascii="Arial" w:hAnsi="Arial" w:cs="Arial"/>
          <w:sz w:val="22"/>
          <w:szCs w:val="22"/>
        </w:rPr>
        <w:br/>
      </w:r>
      <w:r w:rsidRPr="0086200A">
        <w:rPr>
          <w:rFonts w:ascii="Arial" w:hAnsi="Arial" w:cs="Arial"/>
          <w:sz w:val="22"/>
          <w:szCs w:val="22"/>
        </w:rPr>
        <w:t xml:space="preserve">z takového posunu termínu za žádných okolností nevyplývá právo na odstoupení </w:t>
      </w:r>
      <w:r>
        <w:rPr>
          <w:rFonts w:ascii="Arial" w:hAnsi="Arial" w:cs="Arial"/>
          <w:sz w:val="22"/>
          <w:szCs w:val="22"/>
        </w:rPr>
        <w:br/>
      </w:r>
      <w:r w:rsidRPr="0086200A">
        <w:rPr>
          <w:rFonts w:ascii="Arial" w:hAnsi="Arial" w:cs="Arial"/>
          <w:sz w:val="22"/>
          <w:szCs w:val="22"/>
        </w:rPr>
        <w:t xml:space="preserve">od Smlouvy nebo účtování jakýchkoliv smluvních pokut, navýšení cen či náhrad škod. </w:t>
      </w:r>
      <w:r>
        <w:rPr>
          <w:rFonts w:ascii="Arial" w:hAnsi="Arial" w:cs="Arial"/>
          <w:sz w:val="22"/>
          <w:szCs w:val="22"/>
        </w:rPr>
        <w:br/>
      </w:r>
      <w:r w:rsidRPr="0086200A">
        <w:rPr>
          <w:rFonts w:ascii="Arial" w:hAnsi="Arial" w:cs="Arial"/>
          <w:sz w:val="22"/>
          <w:szCs w:val="22"/>
        </w:rPr>
        <w:t xml:space="preserve">V případě posunutí termínu pro předání staveniště z důvodů na straně Objednatele se </w:t>
      </w:r>
      <w:r>
        <w:rPr>
          <w:rFonts w:ascii="Arial" w:hAnsi="Arial" w:cs="Arial"/>
          <w:sz w:val="22"/>
          <w:szCs w:val="22"/>
        </w:rPr>
        <w:br/>
      </w:r>
      <w:r w:rsidRPr="0086200A">
        <w:rPr>
          <w:rFonts w:ascii="Arial" w:hAnsi="Arial" w:cs="Arial"/>
          <w:sz w:val="22"/>
          <w:szCs w:val="22"/>
        </w:rPr>
        <w:t>o stejnou dobu prodlužuje termín pro provedení Díla.</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Protokol o předání a převzetí staveniště, podepsaný odpovědnými zástupci obou Smluvních stran, bude nedílnou součástí stavebního deníku, který je Zhotovitel po</w:t>
      </w:r>
      <w:r w:rsidR="001F3503">
        <w:rPr>
          <w:rFonts w:ascii="Arial" w:hAnsi="Arial" w:cs="Arial"/>
          <w:sz w:val="22"/>
          <w:szCs w:val="22"/>
        </w:rPr>
        <w:t>vinen řádně na staveništi vést.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lastRenderedPageBreak/>
        <w:t>Článek VII</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683E62"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xml:space="preserve">. § 222 </w:t>
      </w:r>
      <w:bookmarkStart w:id="0" w:name="_GoBack"/>
      <w:r w:rsidR="00E5170E" w:rsidRPr="00670BA5">
        <w:rPr>
          <w:rFonts w:ascii="Arial" w:hAnsi="Arial" w:cs="Arial"/>
          <w:sz w:val="22"/>
          <w:szCs w:val="22"/>
        </w:rPr>
        <w:t>zákon</w:t>
      </w:r>
      <w:bookmarkEnd w:id="0"/>
      <w:r w:rsidR="00E5170E" w:rsidRPr="00670BA5">
        <w:rPr>
          <w:rFonts w:ascii="Arial" w:hAnsi="Arial" w:cs="Arial"/>
          <w:sz w:val="22"/>
          <w:szCs w:val="22"/>
        </w:rPr>
        <w:t>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lastRenderedPageBreak/>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92FAB" w:rsidRDefault="009C4300"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9C4300" w:rsidRPr="00670BA5" w:rsidRDefault="009C4300" w:rsidP="00670BA5">
      <w:pPr>
        <w:pStyle w:val="NormlnIMP0"/>
        <w:numPr>
          <w:ilvl w:val="1"/>
          <w:numId w:val="23"/>
        </w:numPr>
        <w:spacing w:line="276" w:lineRule="auto"/>
        <w:jc w:val="both"/>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Pr="00670BA5">
        <w:rPr>
          <w:rFonts w:ascii="Arial" w:hAnsi="Arial" w:cs="Arial"/>
          <w:sz w:val="22"/>
          <w:szCs w:val="22"/>
        </w:rPr>
        <w:t xml:space="preserve">a jeho vlastnoruční podpis.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683E62" w:rsidRPr="00692FAB" w:rsidRDefault="00683E62" w:rsidP="00692FAB">
      <w:pPr>
        <w:tabs>
          <w:tab w:val="left" w:pos="720"/>
        </w:tabs>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692FAB"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692FAB" w:rsidRDefault="00692FAB">
      <w:pPr>
        <w:widowControl/>
        <w:spacing w:after="160" w:line="259" w:lineRule="auto"/>
        <w:rPr>
          <w:rFonts w:ascii="Arial" w:hAnsi="Arial" w:cs="Arial"/>
          <w:sz w:val="22"/>
          <w:szCs w:val="22"/>
        </w:rPr>
      </w:pPr>
      <w:r>
        <w:rPr>
          <w:rFonts w:ascii="Arial" w:hAnsi="Arial" w:cs="Arial"/>
          <w:sz w:val="22"/>
          <w:szCs w:val="22"/>
        </w:rPr>
        <w:br w:type="page"/>
      </w:r>
    </w:p>
    <w:p w:rsidR="00E24187" w:rsidRPr="00E24187" w:rsidRDefault="00785A6C" w:rsidP="00E24187">
      <w:pPr>
        <w:pStyle w:val="NormlnIMP0"/>
        <w:numPr>
          <w:ilvl w:val="0"/>
          <w:numId w:val="11"/>
        </w:numPr>
        <w:spacing w:line="276" w:lineRule="auto"/>
        <w:ind w:left="567" w:hanging="567"/>
        <w:jc w:val="both"/>
        <w:rPr>
          <w:rFonts w:ascii="Arial" w:hAnsi="Arial" w:cs="Arial"/>
          <w:b/>
          <w:bCs/>
          <w:sz w:val="22"/>
          <w:szCs w:val="22"/>
        </w:rPr>
      </w:pPr>
      <w:r>
        <w:rPr>
          <w:rFonts w:ascii="Arial" w:hAnsi="Arial" w:cs="Arial"/>
          <w:b/>
          <w:bCs/>
          <w:sz w:val="22"/>
          <w:szCs w:val="22"/>
        </w:rPr>
        <w:lastRenderedPageBreak/>
        <w:t>Kontrolní dny</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 xml:space="preserve">Zhotovitel se zavazuje uchovávat smlouvy a ostatní doklady týkající se Díla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86200A">
        <w:rPr>
          <w:rFonts w:ascii="Arial" w:hAnsi="Arial" w:cs="Arial"/>
          <w:sz w:val="22"/>
          <w:szCs w:val="22"/>
        </w:rPr>
        <w:br/>
      </w:r>
      <w:r w:rsidRPr="00E24187">
        <w:rPr>
          <w:rFonts w:ascii="Arial" w:hAnsi="Arial" w:cs="Arial"/>
          <w:sz w:val="22"/>
          <w:szCs w:val="22"/>
        </w:rPr>
        <w:t>k předání a převzetí Díla.</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w:t>
      </w:r>
      <w:r w:rsidR="0086200A">
        <w:rPr>
          <w:rFonts w:ascii="Arial" w:hAnsi="Arial" w:cs="Arial"/>
          <w:color w:val="000000"/>
          <w:sz w:val="22"/>
          <w:szCs w:val="22"/>
        </w:rPr>
        <w:br/>
      </w:r>
      <w:r w:rsidRPr="00E24187">
        <w:rPr>
          <w:rFonts w:ascii="Arial" w:hAnsi="Arial" w:cs="Arial"/>
          <w:color w:val="000000"/>
          <w:sz w:val="22"/>
          <w:szCs w:val="22"/>
        </w:rPr>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86200A">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Objednatel je oprávněn průběžně kontrolovat dodržování povinností Zhotovitele dle odst. 13 a odst. 14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Porušení výše uvedených povinností znamená porušení této Smlouvy podstatným způsobem se všemi n</w:t>
      </w:r>
      <w:r w:rsidR="001F3503">
        <w:rPr>
          <w:rFonts w:ascii="Arial" w:hAnsi="Arial" w:cs="Arial"/>
          <w:sz w:val="22"/>
          <w:szCs w:val="22"/>
        </w:rPr>
        <w:t>avazujícími souvislostmi.</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je povinen vytvořit harmonogram provádění Díla, který bude obsahovat podrobný rozpis toho, jak a kdy budou jednotlivé práce v rámci realizace Díla prováděny, tj. které práce mají být kdy prováděny a jejich popis (dále jen „</w:t>
      </w:r>
      <w:r w:rsidRPr="00E24187">
        <w:rPr>
          <w:rFonts w:ascii="Arial" w:hAnsi="Arial" w:cs="Arial"/>
          <w:b/>
          <w:sz w:val="22"/>
          <w:szCs w:val="22"/>
        </w:rPr>
        <w:t>Harmonogram provádění Díla</w:t>
      </w:r>
      <w:r w:rsidRPr="00E24187">
        <w:rPr>
          <w:rFonts w:ascii="Arial" w:hAnsi="Arial" w:cs="Arial"/>
          <w:sz w:val="22"/>
          <w:szCs w:val="22"/>
        </w:rPr>
        <w:t>“). Zhotovitel je povinen předat Harmonogram provádění Díla nejpozději v den zahájení prací na Díle Objednateli, a to jak v elektronické, tak i tištěné podobě. Harmonogram provádění Díla není součástí této Smlouvy. Harmonogram provádění Díla musí obsahovat rozdělení jednotlivých požadovaných prací a činností v přesném souladu s výkazem výměr požadovaných prací a činností.</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Zhotovitel je povinen jej aktualizovat kdykoli původní Harmonogram provádění Díla neodpovídá skutečnosti, a aktualizaci předat neprodleně Objednateli</w:t>
      </w:r>
      <w:r>
        <w:rPr>
          <w:rFonts w:ascii="Arial" w:hAnsi="Arial" w:cs="Arial"/>
          <w:sz w:val="22"/>
          <w:szCs w:val="22"/>
        </w:rPr>
        <w:t xml:space="preserve"> k jeho </w:t>
      </w:r>
      <w:r w:rsidRPr="00E24187">
        <w:rPr>
          <w:rFonts w:ascii="Arial" w:hAnsi="Arial" w:cs="Arial"/>
          <w:sz w:val="22"/>
          <w:szCs w:val="22"/>
        </w:rPr>
        <w:t>odsouhlasení tak, aby měl Objednatel vždy aktuá</w:t>
      </w:r>
      <w:r w:rsidR="001F3503">
        <w:rPr>
          <w:rFonts w:ascii="Arial" w:hAnsi="Arial" w:cs="Arial"/>
          <w:sz w:val="22"/>
          <w:szCs w:val="22"/>
        </w:rPr>
        <w:t>lní Harmonogram provádění Díla.</w:t>
      </w:r>
    </w:p>
    <w:p w:rsidR="00683E62" w:rsidRPr="00692FAB" w:rsidRDefault="00683E62" w:rsidP="00692FAB">
      <w:pPr>
        <w:tabs>
          <w:tab w:val="left" w:pos="720"/>
        </w:tabs>
        <w:spacing w:line="276" w:lineRule="auto"/>
        <w:jc w:val="center"/>
        <w:rPr>
          <w:rFonts w:ascii="Arial" w:hAnsi="Arial" w:cs="Arial"/>
          <w:b/>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Objednatel a jím pověřené osoby jsou oprávněny stavební deník kontrolovat a k zápisům připojovat svá stanoviska.</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lastRenderedPageBreak/>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3A128B" w:rsidRPr="003A128B" w:rsidRDefault="003A128B" w:rsidP="00683E62">
      <w:pPr>
        <w:pStyle w:val="NormlnIMP2"/>
        <w:numPr>
          <w:ilvl w:val="0"/>
          <w:numId w:val="14"/>
        </w:numPr>
        <w:tabs>
          <w:tab w:val="left" w:pos="567"/>
        </w:tabs>
        <w:ind w:left="567" w:hanging="567"/>
        <w:jc w:val="both"/>
        <w:rPr>
          <w:rFonts w:ascii="Arial" w:hAnsi="Arial" w:cs="Arial"/>
          <w:sz w:val="22"/>
          <w:szCs w:val="22"/>
        </w:rPr>
      </w:pPr>
      <w:r w:rsidRPr="003A128B">
        <w:rPr>
          <w:rFonts w:ascii="Arial" w:hAnsi="Arial" w:cs="Arial"/>
          <w:sz w:val="22"/>
          <w:szCs w:val="22"/>
        </w:rPr>
        <w:t xml:space="preserve">Zhotovitel je povinen předat Objednateli zaměření skutečného provedení stavby, které bude odevzdáno v jednotném výměnném formátu digitální technické mapy v souladu s vyhláškou č. 393/2020 Sb., o digitální technické mapě kraje (dále jen „DTM“) </w:t>
      </w:r>
      <w:r w:rsidRPr="003A128B">
        <w:rPr>
          <w:rFonts w:ascii="Arial" w:hAnsi="Arial" w:cs="Arial"/>
          <w:sz w:val="22"/>
          <w:szCs w:val="22"/>
        </w:rPr>
        <w:br/>
        <w:t>a v rozsahu dat požadovaných Objednatelem uvedených jako součást Projektové</w:t>
      </w:r>
      <w:r w:rsidRPr="00683E62">
        <w:rPr>
          <w:rFonts w:ascii="Arial" w:hAnsi="Arial" w:cs="Arial"/>
          <w:sz w:val="22"/>
          <w:szCs w:val="22"/>
        </w:rPr>
        <w:t xml:space="preserve"> </w:t>
      </w:r>
      <w:r w:rsidRPr="003A128B">
        <w:rPr>
          <w:rFonts w:ascii="Arial" w:hAnsi="Arial" w:cs="Arial"/>
          <w:sz w:val="22"/>
          <w:szCs w:val="22"/>
        </w:rPr>
        <w:t>dokumentace. Zhotovitel vloží data do informačního systému DTM a toto Objednateli doloží protokolem o úspěšném vložení.</w:t>
      </w:r>
    </w:p>
    <w:p w:rsid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Po předání a převzetí Díla, případně po odstranění vad zjištěných při předání a převzetí Díla, je Zhotovitel povinen odstranit zařízení staveniště a staveniště vyklidit, a to nejpozději do 15 dnů.</w:t>
      </w:r>
    </w:p>
    <w:p w:rsidR="00683E62"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1F3503" w:rsidRPr="00F83435" w:rsidRDefault="001F3503" w:rsidP="00704410">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m s tím, že doba přerušení záruční lhůty bude počítána na celé dny a bude brán v úvahu</w:t>
      </w:r>
      <w:r w:rsidR="001F3503">
        <w:rPr>
          <w:rFonts w:ascii="Arial" w:hAnsi="Arial" w:cs="Arial"/>
          <w:sz w:val="22"/>
          <w:szCs w:val="22"/>
        </w:rPr>
        <w:t xml:space="preserve"> každý započatý kalendářní den.</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mlouvy.</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683E62" w:rsidRPr="00F83435" w:rsidRDefault="00683E62" w:rsidP="00683E62">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785A6C">
      <w:pPr>
        <w:pStyle w:val="NormlnIMP0"/>
        <w:spacing w:line="276" w:lineRule="auto"/>
        <w:jc w:val="center"/>
        <w:outlineLvl w:val="0"/>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lastRenderedPageBreak/>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683E62" w:rsidRDefault="00683E62" w:rsidP="00683E62">
      <w:pPr>
        <w:pStyle w:val="NormlnIMP0"/>
        <w:spacing w:line="276" w:lineRule="auto"/>
        <w:jc w:val="center"/>
        <w:outlineLvl w:val="0"/>
        <w:rPr>
          <w:rFonts w:ascii="Arial" w:hAnsi="Arial" w:cs="Arial"/>
          <w:b/>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w:t>
      </w:r>
      <w:r w:rsidR="000516F1">
        <w:rPr>
          <w:rFonts w:ascii="Arial" w:hAnsi="Arial" w:cs="Arial"/>
          <w:sz w:val="22"/>
          <w:szCs w:val="22"/>
        </w:rPr>
        <w:t>no, včetně věcí, které převzal.</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83435" w:rsidRDefault="00F83435">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704410">
      <w:pPr>
        <w:pStyle w:val="NormlnIMP0"/>
        <w:spacing w:line="276" w:lineRule="auto"/>
        <w:ind w:left="567"/>
        <w:jc w:val="both"/>
        <w:rPr>
          <w:rFonts w:ascii="Arial" w:hAnsi="Arial" w:cs="Arial"/>
          <w:sz w:val="22"/>
          <w:szCs w:val="22"/>
        </w:rPr>
      </w:pP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w:t>
      </w:r>
    </w:p>
    <w:p w:rsidR="00F52EA7" w:rsidRDefault="009C430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1 – </w:t>
      </w:r>
      <w:r w:rsidR="00F83435">
        <w:rPr>
          <w:rFonts w:ascii="Arial" w:hAnsi="Arial" w:cs="Arial"/>
          <w:sz w:val="22"/>
          <w:szCs w:val="22"/>
        </w:rPr>
        <w:t>O</w:t>
      </w:r>
      <w:r w:rsidRPr="00670BA5">
        <w:rPr>
          <w:rFonts w:ascii="Arial" w:hAnsi="Arial" w:cs="Arial"/>
          <w:sz w:val="22"/>
          <w:szCs w:val="22"/>
        </w:rPr>
        <w:t xml:space="preserve">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704410" w:rsidRPr="00670BA5" w:rsidRDefault="0070441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w:t>
      </w:r>
      <w:r>
        <w:rPr>
          <w:rFonts w:ascii="Arial" w:hAnsi="Arial" w:cs="Arial"/>
          <w:sz w:val="22"/>
          <w:szCs w:val="22"/>
        </w:rPr>
        <w:t>2</w:t>
      </w:r>
      <w:r w:rsidRPr="00670BA5">
        <w:rPr>
          <w:rFonts w:ascii="Arial" w:hAnsi="Arial" w:cs="Arial"/>
          <w:sz w:val="22"/>
          <w:szCs w:val="22"/>
        </w:rPr>
        <w:t xml:space="preserve"> – </w:t>
      </w:r>
      <w:r>
        <w:rPr>
          <w:rFonts w:ascii="Arial" w:hAnsi="Arial" w:cs="Arial"/>
          <w:sz w:val="22"/>
          <w:szCs w:val="22"/>
        </w:rPr>
        <w:t>Harmonogram Zhotovitele</w:t>
      </w: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004037EF">
        <w:rPr>
          <w:rFonts w:ascii="Arial" w:hAnsi="Arial" w:cs="Arial"/>
          <w:sz w:val="22"/>
          <w:szCs w:val="22"/>
        </w:rPr>
        <w:tab/>
      </w:r>
      <w:r w:rsidRPr="00670BA5">
        <w:rPr>
          <w:rFonts w:ascii="Arial" w:hAnsi="Arial" w:cs="Arial"/>
          <w:sz w:val="22"/>
          <w:szCs w:val="22"/>
        </w:rPr>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001F3503">
        <w:rPr>
          <w:rFonts w:ascii="Arial" w:hAnsi="Arial" w:cs="Arial"/>
          <w:sz w:val="22"/>
          <w:szCs w:val="22"/>
        </w:rPr>
        <w:t xml:space="preserve"> dne dle el. podpisu</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Za Objednatele:</w:t>
      </w:r>
      <w:r w:rsidRPr="00670BA5">
        <w:rPr>
          <w:rFonts w:ascii="Arial" w:hAnsi="Arial" w:cs="Arial"/>
          <w:sz w:val="22"/>
          <w:szCs w:val="22"/>
        </w:rPr>
        <w:tab/>
        <w:t>Za Zhotovitele:</w:t>
      </w: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Default="00670BA5" w:rsidP="004037EF">
      <w:pPr>
        <w:pStyle w:val="NormlnIMP0"/>
        <w:tabs>
          <w:tab w:val="left" w:pos="4678"/>
        </w:tabs>
        <w:spacing w:line="276" w:lineRule="auto"/>
        <w:ind w:left="426" w:hanging="426"/>
        <w:jc w:val="both"/>
        <w:rPr>
          <w:rFonts w:ascii="Arial" w:hAnsi="Arial" w:cs="Arial"/>
          <w:sz w:val="22"/>
          <w:szCs w:val="22"/>
        </w:rPr>
      </w:pP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004037EF">
        <w:rPr>
          <w:rFonts w:ascii="Arial" w:hAnsi="Arial" w:cs="Arial"/>
          <w:sz w:val="22"/>
          <w:szCs w:val="22"/>
        </w:rPr>
        <w:tab/>
      </w:r>
      <w:r w:rsidRPr="00670BA5">
        <w:rPr>
          <w:rFonts w:ascii="Arial" w:hAnsi="Arial" w:cs="Arial"/>
          <w:sz w:val="22"/>
          <w:szCs w:val="22"/>
        </w:rPr>
        <w:t>____________________________</w:t>
      </w:r>
    </w:p>
    <w:p w:rsidR="00670BA5" w:rsidRPr="00670BA5" w:rsidRDefault="00670BA5" w:rsidP="004037EF">
      <w:pPr>
        <w:pStyle w:val="NormlnIMP0"/>
        <w:tabs>
          <w:tab w:val="left" w:pos="4678"/>
          <w:tab w:val="right" w:pos="6237"/>
        </w:tabs>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Default="00670BA5" w:rsidP="00670BA5">
      <w:pPr>
        <w:spacing w:line="276" w:lineRule="auto"/>
        <w:rPr>
          <w:rFonts w:ascii="Arial" w:hAnsi="Arial" w:cs="Arial"/>
          <w:sz w:val="22"/>
          <w:szCs w:val="22"/>
        </w:rPr>
      </w:pPr>
    </w:p>
    <w:p w:rsidR="000516F1" w:rsidRPr="00670BA5" w:rsidRDefault="000516F1" w:rsidP="00670BA5">
      <w:pPr>
        <w:spacing w:line="276" w:lineRule="auto"/>
        <w:rPr>
          <w:rFonts w:ascii="Arial" w:hAnsi="Arial" w:cs="Arial"/>
          <w:sz w:val="22"/>
          <w:szCs w:val="22"/>
        </w:rPr>
      </w:pPr>
    </w:p>
    <w:p w:rsidR="004037EF" w:rsidRDefault="004037EF" w:rsidP="00670BA5">
      <w:pPr>
        <w:spacing w:line="276" w:lineRule="auto"/>
        <w:jc w:val="center"/>
        <w:rPr>
          <w:rFonts w:ascii="Arial" w:hAnsi="Arial" w:cs="Arial"/>
          <w:b/>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0D3EC2">
      <w:pPr>
        <w:autoSpaceDE w:val="0"/>
        <w:autoSpaceDN w:val="0"/>
        <w:adjustRightInd w:val="0"/>
        <w:spacing w:line="360" w:lineRule="auto"/>
        <w:jc w:val="both"/>
        <w:rPr>
          <w:rFonts w:ascii="Arial" w:hAnsi="Arial" w:cs="Arial"/>
          <w:sz w:val="22"/>
          <w:szCs w:val="22"/>
        </w:rPr>
      </w:pPr>
      <w:r w:rsidRPr="003E0B8F">
        <w:rPr>
          <w:rFonts w:ascii="Arial" w:hAnsi="Arial" w:cs="Arial"/>
          <w:sz w:val="22"/>
          <w:szCs w:val="22"/>
        </w:rPr>
        <w:t xml:space="preserve">Uzavření Smlouvy o dílo bylo schváleno Radou města Břeclavi na schůzi č. </w:t>
      </w:r>
      <w:r w:rsidR="00F83435">
        <w:rPr>
          <w:rFonts w:ascii="Arial" w:hAnsi="Arial" w:cs="Arial"/>
          <w:sz w:val="22"/>
          <w:szCs w:val="22"/>
        </w:rPr>
        <w:t>56</w:t>
      </w:r>
      <w:r w:rsidR="003E0B8F" w:rsidRPr="003E0B8F">
        <w:rPr>
          <w:rFonts w:ascii="Arial" w:hAnsi="Arial" w:cs="Arial"/>
          <w:sz w:val="22"/>
          <w:szCs w:val="22"/>
        </w:rPr>
        <w:t>,</w:t>
      </w:r>
      <w:r w:rsidRPr="003E0B8F">
        <w:rPr>
          <w:rFonts w:ascii="Arial" w:hAnsi="Arial" w:cs="Arial"/>
          <w:sz w:val="22"/>
          <w:szCs w:val="22"/>
        </w:rPr>
        <w:t xml:space="preserve"> dne </w:t>
      </w:r>
      <w:r w:rsidR="00F83435">
        <w:rPr>
          <w:rFonts w:ascii="Arial" w:hAnsi="Arial" w:cs="Arial"/>
          <w:sz w:val="22"/>
          <w:szCs w:val="22"/>
        </w:rPr>
        <w:t>9</w:t>
      </w:r>
      <w:r w:rsidR="003E0B8F" w:rsidRPr="003E0B8F">
        <w:rPr>
          <w:rFonts w:ascii="Arial" w:hAnsi="Arial" w:cs="Arial"/>
          <w:sz w:val="22"/>
          <w:szCs w:val="22"/>
        </w:rPr>
        <w:t>.</w:t>
      </w:r>
      <w:r w:rsidR="001F3503">
        <w:rPr>
          <w:rFonts w:ascii="Arial" w:hAnsi="Arial" w:cs="Arial"/>
          <w:sz w:val="22"/>
          <w:szCs w:val="22"/>
        </w:rPr>
        <w:t xml:space="preserve"> </w:t>
      </w:r>
      <w:r w:rsidR="00F83435">
        <w:rPr>
          <w:rFonts w:ascii="Arial" w:hAnsi="Arial" w:cs="Arial"/>
          <w:sz w:val="22"/>
          <w:szCs w:val="22"/>
        </w:rPr>
        <w:t>4</w:t>
      </w:r>
      <w:r w:rsidR="003E0B8F" w:rsidRPr="003E0B8F">
        <w:rPr>
          <w:rFonts w:ascii="Arial" w:hAnsi="Arial" w:cs="Arial"/>
          <w:sz w:val="22"/>
          <w:szCs w:val="22"/>
        </w:rPr>
        <w:t>.</w:t>
      </w:r>
      <w:r w:rsidR="001F3503">
        <w:rPr>
          <w:rFonts w:ascii="Arial" w:hAnsi="Arial" w:cs="Arial"/>
          <w:sz w:val="22"/>
          <w:szCs w:val="22"/>
        </w:rPr>
        <w:t xml:space="preserve"> </w:t>
      </w:r>
      <w:r w:rsidR="003E0B8F" w:rsidRPr="003E0B8F">
        <w:rPr>
          <w:rFonts w:ascii="Arial" w:hAnsi="Arial" w:cs="Arial"/>
          <w:sz w:val="22"/>
          <w:szCs w:val="22"/>
        </w:rPr>
        <w:t>2025,</w:t>
      </w:r>
      <w:r w:rsidRPr="003E0B8F">
        <w:rPr>
          <w:rFonts w:ascii="Arial" w:hAnsi="Arial" w:cs="Arial"/>
          <w:sz w:val="22"/>
          <w:szCs w:val="22"/>
        </w:rPr>
        <w:t xml:space="preserve"> </w:t>
      </w:r>
      <w:r w:rsidRPr="004037EF">
        <w:rPr>
          <w:rFonts w:ascii="Arial" w:hAnsi="Arial" w:cs="Arial"/>
          <w:sz w:val="22"/>
          <w:szCs w:val="22"/>
          <w:highlight w:val="yellow"/>
        </w:rPr>
        <w:t>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4037EF" w:rsidRDefault="00670BA5" w:rsidP="004037EF">
      <w:pPr>
        <w:tabs>
          <w:tab w:val="left" w:pos="5103"/>
        </w:tabs>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004037EF">
        <w:rPr>
          <w:rFonts w:ascii="Arial" w:hAnsi="Arial" w:cs="Arial"/>
          <w:sz w:val="22"/>
          <w:szCs w:val="22"/>
        </w:rPr>
        <w:tab/>
      </w:r>
      <w:r w:rsidRPr="00670BA5">
        <w:rPr>
          <w:rFonts w:ascii="Arial" w:hAnsi="Arial" w:cs="Arial"/>
          <w:sz w:val="22"/>
          <w:szCs w:val="22"/>
        </w:rPr>
        <w:t>_________________________</w:t>
      </w:r>
    </w:p>
    <w:p w:rsidR="00670BA5" w:rsidRPr="00670BA5" w:rsidRDefault="00670BA5" w:rsidP="004037EF">
      <w:pPr>
        <w:tabs>
          <w:tab w:val="left" w:pos="5103"/>
        </w:tabs>
        <w:autoSpaceDE w:val="0"/>
        <w:autoSpaceDN w:val="0"/>
        <w:adjustRightInd w:val="0"/>
        <w:spacing w:line="276" w:lineRule="auto"/>
        <w:ind w:left="5103"/>
        <w:jc w:val="both"/>
        <w:rPr>
          <w:rFonts w:ascii="Arial" w:hAnsi="Arial" w:cs="Arial"/>
          <w:sz w:val="22"/>
          <w:szCs w:val="22"/>
        </w:rPr>
      </w:pP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785A6C">
      <w:headerReference w:type="default" r:id="rId8"/>
      <w:footerReference w:type="even" r:id="rId9"/>
      <w:footerReference w:type="default" r:id="rId10"/>
      <w:endnotePr>
        <w:numFmt w:val="decimal"/>
        <w:numStart w:val="0"/>
      </w:endnotePr>
      <w:pgSz w:w="11906" w:h="16838"/>
      <w:pgMar w:top="794" w:right="1418" w:bottom="1021" w:left="1418" w:header="386" w:footer="646"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70" w:rsidRDefault="00D33A70">
      <w:r>
        <w:separator/>
      </w:r>
    </w:p>
  </w:endnote>
  <w:endnote w:type="continuationSeparator" w:id="0">
    <w:p w:rsidR="00D33A70" w:rsidRDefault="00D33A70">
      <w:r>
        <w:continuationSeparator/>
      </w:r>
    </w:p>
  </w:endnote>
  <w:endnote w:type="continuationNotice" w:id="1">
    <w:p w:rsidR="00D33A70" w:rsidRDefault="00D3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3029">
      <w:rPr>
        <w:rStyle w:val="slostrnky"/>
        <w:noProof/>
      </w:rPr>
      <w:t>9</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70" w:rsidRDefault="00D33A70">
      <w:r>
        <w:separator/>
      </w:r>
    </w:p>
  </w:footnote>
  <w:footnote w:type="continuationSeparator" w:id="0">
    <w:p w:rsidR="00D33A70" w:rsidRDefault="00D33A70">
      <w:r>
        <w:continuationSeparator/>
      </w:r>
    </w:p>
  </w:footnote>
  <w:footnote w:type="continuationNotice" w:id="1">
    <w:p w:rsidR="00D33A70" w:rsidRDefault="00D33A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B3189"/>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3"/>
  </w:num>
  <w:num w:numId="6">
    <w:abstractNumId w:val="17"/>
  </w:num>
  <w:num w:numId="7">
    <w:abstractNumId w:val="0"/>
  </w:num>
  <w:num w:numId="8">
    <w:abstractNumId w:val="7"/>
  </w:num>
  <w:num w:numId="9">
    <w:abstractNumId w:val="31"/>
  </w:num>
  <w:num w:numId="10">
    <w:abstractNumId w:val="32"/>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3"/>
  </w:num>
  <w:num w:numId="23">
    <w:abstractNumId w:val="27"/>
  </w:num>
  <w:num w:numId="24">
    <w:abstractNumId w:val="29"/>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 w:numId="3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14D7"/>
    <w:rsid w:val="00014FB5"/>
    <w:rsid w:val="000234BF"/>
    <w:rsid w:val="00026315"/>
    <w:rsid w:val="000516F1"/>
    <w:rsid w:val="00082B2E"/>
    <w:rsid w:val="0009446A"/>
    <w:rsid w:val="00094907"/>
    <w:rsid w:val="000B40A3"/>
    <w:rsid w:val="000B41E6"/>
    <w:rsid w:val="000B6549"/>
    <w:rsid w:val="000D3EC2"/>
    <w:rsid w:val="000E06E4"/>
    <w:rsid w:val="000F100D"/>
    <w:rsid w:val="00130871"/>
    <w:rsid w:val="001349F4"/>
    <w:rsid w:val="001413D4"/>
    <w:rsid w:val="00144DA2"/>
    <w:rsid w:val="00145497"/>
    <w:rsid w:val="00157DA5"/>
    <w:rsid w:val="00177708"/>
    <w:rsid w:val="001850F0"/>
    <w:rsid w:val="00195A30"/>
    <w:rsid w:val="001A0F44"/>
    <w:rsid w:val="001A60B8"/>
    <w:rsid w:val="001C52C0"/>
    <w:rsid w:val="001C665C"/>
    <w:rsid w:val="001C675C"/>
    <w:rsid w:val="001D7DF6"/>
    <w:rsid w:val="001F3503"/>
    <w:rsid w:val="001F6364"/>
    <w:rsid w:val="00203FD2"/>
    <w:rsid w:val="002047B7"/>
    <w:rsid w:val="00205AA7"/>
    <w:rsid w:val="00232E0A"/>
    <w:rsid w:val="00233641"/>
    <w:rsid w:val="00242D95"/>
    <w:rsid w:val="00265427"/>
    <w:rsid w:val="00273B01"/>
    <w:rsid w:val="00273E95"/>
    <w:rsid w:val="00277388"/>
    <w:rsid w:val="002870E0"/>
    <w:rsid w:val="002876BD"/>
    <w:rsid w:val="002B2E8C"/>
    <w:rsid w:val="002B693C"/>
    <w:rsid w:val="002C6A07"/>
    <w:rsid w:val="002D36FB"/>
    <w:rsid w:val="002F17B6"/>
    <w:rsid w:val="002F3029"/>
    <w:rsid w:val="00310914"/>
    <w:rsid w:val="003731D1"/>
    <w:rsid w:val="00373493"/>
    <w:rsid w:val="003740D1"/>
    <w:rsid w:val="00374FD9"/>
    <w:rsid w:val="00382BBB"/>
    <w:rsid w:val="00393D74"/>
    <w:rsid w:val="003A128B"/>
    <w:rsid w:val="003A59F3"/>
    <w:rsid w:val="003B5821"/>
    <w:rsid w:val="003B5F34"/>
    <w:rsid w:val="003C544E"/>
    <w:rsid w:val="003D3F09"/>
    <w:rsid w:val="003D765E"/>
    <w:rsid w:val="003E0B8F"/>
    <w:rsid w:val="004037EF"/>
    <w:rsid w:val="00407D8C"/>
    <w:rsid w:val="0041425C"/>
    <w:rsid w:val="0042227A"/>
    <w:rsid w:val="004321F0"/>
    <w:rsid w:val="00450975"/>
    <w:rsid w:val="004723D9"/>
    <w:rsid w:val="00484231"/>
    <w:rsid w:val="00486F5D"/>
    <w:rsid w:val="004B34B1"/>
    <w:rsid w:val="004E0C22"/>
    <w:rsid w:val="004E4117"/>
    <w:rsid w:val="004E5B7D"/>
    <w:rsid w:val="004F0823"/>
    <w:rsid w:val="004F7152"/>
    <w:rsid w:val="00507104"/>
    <w:rsid w:val="0052540C"/>
    <w:rsid w:val="005312DE"/>
    <w:rsid w:val="00531E7C"/>
    <w:rsid w:val="00573691"/>
    <w:rsid w:val="0058097B"/>
    <w:rsid w:val="005B10A5"/>
    <w:rsid w:val="005F5C0F"/>
    <w:rsid w:val="00620211"/>
    <w:rsid w:val="00633AE4"/>
    <w:rsid w:val="006452BA"/>
    <w:rsid w:val="00664AE7"/>
    <w:rsid w:val="00670BA5"/>
    <w:rsid w:val="00672026"/>
    <w:rsid w:val="00683E62"/>
    <w:rsid w:val="00692FAB"/>
    <w:rsid w:val="006A5CA9"/>
    <w:rsid w:val="006E6E41"/>
    <w:rsid w:val="006F4D40"/>
    <w:rsid w:val="00704410"/>
    <w:rsid w:val="007100C4"/>
    <w:rsid w:val="007146EE"/>
    <w:rsid w:val="00734872"/>
    <w:rsid w:val="00741731"/>
    <w:rsid w:val="00746C2B"/>
    <w:rsid w:val="00785A6C"/>
    <w:rsid w:val="007A19A0"/>
    <w:rsid w:val="007A68D7"/>
    <w:rsid w:val="007B3E49"/>
    <w:rsid w:val="007B5D49"/>
    <w:rsid w:val="00804F22"/>
    <w:rsid w:val="008057D8"/>
    <w:rsid w:val="00806ED5"/>
    <w:rsid w:val="008075B8"/>
    <w:rsid w:val="00820FE5"/>
    <w:rsid w:val="00825173"/>
    <w:rsid w:val="00826CE9"/>
    <w:rsid w:val="0084108D"/>
    <w:rsid w:val="00853D07"/>
    <w:rsid w:val="0086128F"/>
    <w:rsid w:val="0086200A"/>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1739"/>
    <w:rsid w:val="00926F95"/>
    <w:rsid w:val="00944A2A"/>
    <w:rsid w:val="00953CFC"/>
    <w:rsid w:val="009543FB"/>
    <w:rsid w:val="00954721"/>
    <w:rsid w:val="009A66EE"/>
    <w:rsid w:val="009B59AA"/>
    <w:rsid w:val="009C4300"/>
    <w:rsid w:val="009E3457"/>
    <w:rsid w:val="009F1E60"/>
    <w:rsid w:val="009F2CDD"/>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50C0"/>
    <w:rsid w:val="00B577D4"/>
    <w:rsid w:val="00B71C12"/>
    <w:rsid w:val="00BC628F"/>
    <w:rsid w:val="00BC79BC"/>
    <w:rsid w:val="00BE0E06"/>
    <w:rsid w:val="00BE12B3"/>
    <w:rsid w:val="00C02950"/>
    <w:rsid w:val="00C15502"/>
    <w:rsid w:val="00C156E7"/>
    <w:rsid w:val="00C33156"/>
    <w:rsid w:val="00C33638"/>
    <w:rsid w:val="00C346BE"/>
    <w:rsid w:val="00C50DF5"/>
    <w:rsid w:val="00C51E4F"/>
    <w:rsid w:val="00C56E69"/>
    <w:rsid w:val="00C629C8"/>
    <w:rsid w:val="00C81571"/>
    <w:rsid w:val="00C8391F"/>
    <w:rsid w:val="00C904DD"/>
    <w:rsid w:val="00C97572"/>
    <w:rsid w:val="00CD5A11"/>
    <w:rsid w:val="00CE36AC"/>
    <w:rsid w:val="00CF07D2"/>
    <w:rsid w:val="00D255DD"/>
    <w:rsid w:val="00D30414"/>
    <w:rsid w:val="00D33A70"/>
    <w:rsid w:val="00D365B8"/>
    <w:rsid w:val="00D42C88"/>
    <w:rsid w:val="00D556E9"/>
    <w:rsid w:val="00D80BF1"/>
    <w:rsid w:val="00D929BF"/>
    <w:rsid w:val="00DD02D1"/>
    <w:rsid w:val="00DE18DB"/>
    <w:rsid w:val="00DF791E"/>
    <w:rsid w:val="00E24187"/>
    <w:rsid w:val="00E2711C"/>
    <w:rsid w:val="00E502CC"/>
    <w:rsid w:val="00E51409"/>
    <w:rsid w:val="00E5170E"/>
    <w:rsid w:val="00E54DB9"/>
    <w:rsid w:val="00E720D2"/>
    <w:rsid w:val="00E87A6C"/>
    <w:rsid w:val="00EB4225"/>
    <w:rsid w:val="00EB7CBC"/>
    <w:rsid w:val="00ED04F0"/>
    <w:rsid w:val="00EF109F"/>
    <w:rsid w:val="00F05DD1"/>
    <w:rsid w:val="00F0637F"/>
    <w:rsid w:val="00F12FC1"/>
    <w:rsid w:val="00F30BFB"/>
    <w:rsid w:val="00F30D0C"/>
    <w:rsid w:val="00F52EA7"/>
    <w:rsid w:val="00F546F4"/>
    <w:rsid w:val="00F83435"/>
    <w:rsid w:val="00F84ECD"/>
    <w:rsid w:val="00F8720E"/>
    <w:rsid w:val="00FA2837"/>
    <w:rsid w:val="00FB0135"/>
    <w:rsid w:val="00FC522C"/>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 w:type="character" w:styleId="Siln">
    <w:name w:val="Strong"/>
    <w:uiPriority w:val="22"/>
    <w:qFormat/>
    <w:rsid w:val="003E0B8F"/>
    <w:rPr>
      <w:b/>
      <w:bCs/>
    </w:rPr>
  </w:style>
  <w:style w:type="character" w:customStyle="1" w:styleId="small">
    <w:name w:val="small"/>
    <w:rsid w:val="003E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6665</Words>
  <Characters>39324</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Kostrhún Bohumil Ing.</cp:lastModifiedBy>
  <cp:revision>5</cp:revision>
  <cp:lastPrinted>2023-11-14T08:20:00Z</cp:lastPrinted>
  <dcterms:created xsi:type="dcterms:W3CDTF">2025-02-28T09:57:00Z</dcterms:created>
  <dcterms:modified xsi:type="dcterms:W3CDTF">2025-03-27T08:54:00Z</dcterms:modified>
</cp:coreProperties>
</file>