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E4DB9" w14:textId="6D56BFF6" w:rsidR="00CB78F4" w:rsidRDefault="00A508B7" w:rsidP="002D00A3">
      <w:pPr>
        <w:suppressAutoHyphens w:val="0"/>
        <w:spacing w:line="240" w:lineRule="auto"/>
        <w:jc w:val="left"/>
      </w:pPr>
      <w:bookmarkStart w:id="0" w:name="_Toc287811284"/>
      <w:r>
        <w:t xml:space="preserve"> </w:t>
      </w:r>
    </w:p>
    <w:p w14:paraId="06287892" w14:textId="77777777" w:rsidR="00CB78F4" w:rsidRDefault="00CB78F4" w:rsidP="002D00A3">
      <w:pPr>
        <w:suppressAutoHyphens w:val="0"/>
        <w:spacing w:line="240" w:lineRule="auto"/>
        <w:jc w:val="left"/>
      </w:pPr>
    </w:p>
    <w:p w14:paraId="59A61BA8" w14:textId="77777777" w:rsidR="00D02BB4" w:rsidRDefault="00D02BB4" w:rsidP="00D02BB4"/>
    <w:p w14:paraId="547FD2B9" w14:textId="77777777" w:rsidR="00D02BB4" w:rsidRDefault="00D02BB4" w:rsidP="00D02BB4">
      <w:bookmarkStart w:id="1" w:name="_Hlk101171691"/>
    </w:p>
    <w:p w14:paraId="46C3E31D" w14:textId="77777777" w:rsidR="00D02BB4" w:rsidRDefault="00D02BB4" w:rsidP="00D02BB4"/>
    <w:p w14:paraId="63ECBC8E" w14:textId="77777777" w:rsidR="00D02BB4" w:rsidRDefault="00D02BB4" w:rsidP="00D02BB4"/>
    <w:p w14:paraId="148FBE63" w14:textId="77777777" w:rsidR="00D02BB4" w:rsidRDefault="00D02BB4" w:rsidP="00D02BB4"/>
    <w:p w14:paraId="69879489" w14:textId="77777777" w:rsidR="00D02BB4" w:rsidRDefault="00D02BB4" w:rsidP="00D02BB4"/>
    <w:p w14:paraId="115A2AEE" w14:textId="77777777" w:rsidR="00D02BB4" w:rsidRDefault="00D02BB4" w:rsidP="00D02BB4"/>
    <w:p w14:paraId="4B2DBA29" w14:textId="77777777" w:rsidR="00D02BB4" w:rsidRDefault="00D02BB4" w:rsidP="00D02BB4"/>
    <w:p w14:paraId="344B9E99" w14:textId="77777777" w:rsidR="00D02BB4" w:rsidRDefault="00D02BB4" w:rsidP="00D02BB4"/>
    <w:p w14:paraId="5410160B" w14:textId="77777777" w:rsidR="00D02BB4" w:rsidRPr="00253D1F" w:rsidRDefault="00D02BB4" w:rsidP="00D02BB4">
      <w:pPr>
        <w:jc w:val="center"/>
        <w:rPr>
          <w:b/>
          <w:caps/>
          <w:spacing w:val="50"/>
          <w:sz w:val="32"/>
          <w:szCs w:val="32"/>
        </w:rPr>
      </w:pPr>
      <w:r w:rsidRPr="00253D1F">
        <w:rPr>
          <w:b/>
          <w:caps/>
          <w:spacing w:val="50"/>
          <w:sz w:val="32"/>
          <w:szCs w:val="32"/>
        </w:rPr>
        <w:t>d.1.3 Požárně bezpečnostní řešení stavby</w:t>
      </w:r>
    </w:p>
    <w:p w14:paraId="082A8242" w14:textId="77777777" w:rsidR="00D02BB4" w:rsidRPr="00253D1F" w:rsidRDefault="00D02BB4" w:rsidP="00D02BB4"/>
    <w:p w14:paraId="61D3E4C8" w14:textId="77777777" w:rsidR="00D02BB4" w:rsidRPr="00253D1F" w:rsidRDefault="00D02BB4" w:rsidP="00D02BB4"/>
    <w:p w14:paraId="33495CBF" w14:textId="77777777" w:rsidR="00D02BB4" w:rsidRPr="00253D1F" w:rsidRDefault="00D02BB4" w:rsidP="00D02BB4"/>
    <w:p w14:paraId="2077C72F" w14:textId="77777777" w:rsidR="00D02BB4" w:rsidRPr="00253D1F" w:rsidRDefault="00D02BB4" w:rsidP="00D02BB4"/>
    <w:p w14:paraId="2E21079A" w14:textId="77777777" w:rsidR="00D02BB4" w:rsidRPr="00253D1F" w:rsidRDefault="00D02BB4" w:rsidP="00D02BB4"/>
    <w:p w14:paraId="442D7B42" w14:textId="77777777" w:rsidR="00D02BB4" w:rsidRPr="00253D1F" w:rsidRDefault="00D02BB4" w:rsidP="00D02BB4"/>
    <w:p w14:paraId="1FDE646D" w14:textId="77777777" w:rsidR="00D02BB4" w:rsidRPr="00253D1F" w:rsidRDefault="00D02BB4" w:rsidP="00D02BB4"/>
    <w:p w14:paraId="31BF6E15" w14:textId="77777777" w:rsidR="00D02BB4" w:rsidRPr="00253D1F" w:rsidRDefault="00D02BB4" w:rsidP="00D02BB4"/>
    <w:p w14:paraId="17EEF638" w14:textId="56227B5E" w:rsidR="00D02BB4" w:rsidRPr="00253D1F" w:rsidRDefault="00D02BB4" w:rsidP="00D02BB4"/>
    <w:p w14:paraId="03E3BB9D" w14:textId="52A1302E" w:rsidR="00795121" w:rsidRPr="00253D1F" w:rsidRDefault="00795121" w:rsidP="00D02BB4"/>
    <w:p w14:paraId="0CC22CC1" w14:textId="103BAC00" w:rsidR="00795121" w:rsidRPr="00253D1F" w:rsidRDefault="00795121" w:rsidP="00D02BB4"/>
    <w:p w14:paraId="5C424534" w14:textId="77777777" w:rsidR="00795121" w:rsidRPr="00253D1F" w:rsidRDefault="00795121" w:rsidP="00D02BB4"/>
    <w:p w14:paraId="45688CF9" w14:textId="77777777" w:rsidR="00D02BB4" w:rsidRPr="00253D1F" w:rsidRDefault="00D02BB4" w:rsidP="00D02BB4"/>
    <w:p w14:paraId="56F50300" w14:textId="6574A81D" w:rsidR="00D02BB4" w:rsidRPr="00253D1F" w:rsidRDefault="00D02BB4" w:rsidP="00D02BB4">
      <w:r w:rsidRPr="00253D1F">
        <w:t>Název stavby:</w:t>
      </w:r>
      <w:r w:rsidRPr="00253D1F">
        <w:tab/>
      </w:r>
      <w:r w:rsidR="00795121" w:rsidRPr="00253D1F">
        <w:t>Domov seniorů Břeclav</w:t>
      </w:r>
    </w:p>
    <w:p w14:paraId="1080E8FA" w14:textId="77777777" w:rsidR="00D02BB4" w:rsidRPr="00253D1F" w:rsidRDefault="00D02BB4" w:rsidP="00D02BB4"/>
    <w:p w14:paraId="3C76675B" w14:textId="052140F4" w:rsidR="00D02BB4" w:rsidRPr="00253D1F" w:rsidRDefault="00D02BB4" w:rsidP="00D02BB4">
      <w:r w:rsidRPr="00253D1F">
        <w:t xml:space="preserve">Dokumentace: </w:t>
      </w:r>
      <w:r w:rsidRPr="00253D1F">
        <w:tab/>
        <w:t xml:space="preserve">pro </w:t>
      </w:r>
      <w:r w:rsidR="00F91BA3">
        <w:t>provedení stavby</w:t>
      </w:r>
    </w:p>
    <w:p w14:paraId="2567F22A" w14:textId="77777777" w:rsidR="00D02BB4" w:rsidRPr="00253D1F" w:rsidRDefault="00D02BB4" w:rsidP="00D02BB4"/>
    <w:p w14:paraId="1FC20283" w14:textId="159D69A0" w:rsidR="00D02BB4" w:rsidRPr="00253D1F" w:rsidRDefault="00D02BB4" w:rsidP="00D02BB4">
      <w:r w:rsidRPr="00253D1F">
        <w:t>Místo stavby:</w:t>
      </w:r>
      <w:r w:rsidRPr="00253D1F">
        <w:tab/>
      </w:r>
      <w:r w:rsidR="00795121" w:rsidRPr="00253D1F">
        <w:t>Na Pěšině 2842/13, Břeclav</w:t>
      </w:r>
    </w:p>
    <w:p w14:paraId="70E7197A" w14:textId="77777777" w:rsidR="00D02BB4" w:rsidRPr="00253D1F" w:rsidRDefault="00D02BB4" w:rsidP="00D02BB4">
      <w:pPr>
        <w:ind w:left="709" w:firstLine="709"/>
      </w:pPr>
    </w:p>
    <w:p w14:paraId="4CFB344A" w14:textId="1B441E60" w:rsidR="000F0DAC" w:rsidRPr="00253D1F" w:rsidRDefault="00D02BB4" w:rsidP="00795121">
      <w:r w:rsidRPr="00253D1F">
        <w:t>Stavební část:</w:t>
      </w:r>
      <w:r w:rsidRPr="00253D1F">
        <w:tab/>
      </w:r>
      <w:proofErr w:type="spellStart"/>
      <w:r w:rsidR="00795121" w:rsidRPr="00253D1F">
        <w:t>Livingstav</w:t>
      </w:r>
      <w:proofErr w:type="spellEnd"/>
      <w:r w:rsidR="00795121" w:rsidRPr="00253D1F">
        <w:t xml:space="preserve"> s.r.o.</w:t>
      </w:r>
    </w:p>
    <w:p w14:paraId="1F4E19BA" w14:textId="5971B938" w:rsidR="00795121" w:rsidRPr="00253D1F" w:rsidRDefault="00795121" w:rsidP="00795121">
      <w:r w:rsidRPr="00253D1F">
        <w:tab/>
      </w:r>
      <w:r w:rsidRPr="00253D1F">
        <w:tab/>
        <w:t xml:space="preserve">Ing. </w:t>
      </w:r>
      <w:proofErr w:type="spellStart"/>
      <w:r w:rsidRPr="00253D1F">
        <w:t>Slepánek</w:t>
      </w:r>
      <w:proofErr w:type="spellEnd"/>
      <w:r w:rsidRPr="00253D1F">
        <w:t>, Ing. Snášel</w:t>
      </w:r>
    </w:p>
    <w:p w14:paraId="0FEB3B11" w14:textId="501E4872" w:rsidR="00D02BB4" w:rsidRPr="00253D1F" w:rsidRDefault="00D02BB4" w:rsidP="00D02BB4"/>
    <w:p w14:paraId="6F39F640" w14:textId="5871EFA3" w:rsidR="000F0DAC" w:rsidRPr="00253D1F" w:rsidRDefault="00D02BB4" w:rsidP="00795121">
      <w:r w:rsidRPr="00253D1F">
        <w:t>Investor:</w:t>
      </w:r>
      <w:r w:rsidRPr="00253D1F">
        <w:tab/>
      </w:r>
      <w:r w:rsidRPr="00253D1F">
        <w:tab/>
      </w:r>
      <w:r w:rsidR="00CE4A02" w:rsidRPr="00253D1F">
        <w:t>Město Břeclav</w:t>
      </w:r>
    </w:p>
    <w:p w14:paraId="61FC71D4" w14:textId="0002A03A" w:rsidR="00D02BB4" w:rsidRPr="00253D1F" w:rsidRDefault="00D02BB4" w:rsidP="00D02BB4">
      <w:pPr>
        <w:ind w:left="709" w:firstLine="709"/>
      </w:pPr>
    </w:p>
    <w:p w14:paraId="2CA7CDF3" w14:textId="58E489C4" w:rsidR="00D02BB4" w:rsidRPr="00253D1F" w:rsidRDefault="00D02BB4" w:rsidP="00D02BB4">
      <w:r w:rsidRPr="00253D1F">
        <w:t>Zpracoval:</w:t>
      </w:r>
      <w:r w:rsidRPr="00253D1F">
        <w:tab/>
        <w:t>Bc. Zbyněk Tuček</w:t>
      </w:r>
    </w:p>
    <w:p w14:paraId="3C94A763" w14:textId="2AADD101" w:rsidR="00D02BB4" w:rsidRPr="00253D1F" w:rsidRDefault="00D02BB4" w:rsidP="00D02BB4">
      <w:pPr>
        <w:ind w:left="709" w:firstLine="709"/>
        <w:rPr>
          <w:b/>
        </w:rPr>
      </w:pPr>
    </w:p>
    <w:p w14:paraId="2DE65F14" w14:textId="4E45DD8A" w:rsidR="00D02BB4" w:rsidRPr="00253D1F" w:rsidRDefault="00D02BB4" w:rsidP="00D02BB4">
      <w:pPr>
        <w:rPr>
          <w:color w:val="000000" w:themeColor="text1"/>
        </w:rPr>
      </w:pPr>
      <w:r w:rsidRPr="00253D1F">
        <w:t xml:space="preserve">Autorizoval: </w:t>
      </w:r>
      <w:r w:rsidRPr="00253D1F">
        <w:tab/>
      </w:r>
      <w:r w:rsidRPr="00253D1F">
        <w:rPr>
          <w:color w:val="000000" w:themeColor="text1"/>
        </w:rPr>
        <w:t>Bc. Zbyněk Tuček ČKAIT: 0013446</w:t>
      </w:r>
    </w:p>
    <w:p w14:paraId="79DA3B22" w14:textId="61795B67" w:rsidR="00D02BB4" w:rsidRPr="00253D1F" w:rsidRDefault="00D02BB4" w:rsidP="00D02BB4">
      <w:pPr>
        <w:ind w:left="708" w:firstLine="708"/>
        <w:rPr>
          <w:color w:val="000000" w:themeColor="text1"/>
        </w:rPr>
      </w:pPr>
      <w:r w:rsidRPr="00253D1F">
        <w:rPr>
          <w:color w:val="000000" w:themeColor="text1"/>
        </w:rPr>
        <w:t>Tel.:+420 608 864 557;</w:t>
      </w:r>
    </w:p>
    <w:p w14:paraId="441B8262" w14:textId="1A693A40" w:rsidR="00D02BB4" w:rsidRPr="00253D1F" w:rsidRDefault="00D02BB4" w:rsidP="00D02BB4">
      <w:pPr>
        <w:rPr>
          <w:rStyle w:val="Hypertextovodkaz"/>
          <w:color w:val="000000" w:themeColor="text1"/>
        </w:rPr>
      </w:pPr>
      <w:r w:rsidRPr="00253D1F">
        <w:rPr>
          <w:color w:val="000000" w:themeColor="text1"/>
        </w:rPr>
        <w:tab/>
      </w:r>
      <w:r w:rsidRPr="00253D1F">
        <w:rPr>
          <w:color w:val="000000" w:themeColor="text1"/>
        </w:rPr>
        <w:tab/>
        <w:t xml:space="preserve">email: </w:t>
      </w:r>
      <w:hyperlink r:id="rId8" w:history="1">
        <w:r w:rsidRPr="00253D1F">
          <w:rPr>
            <w:rStyle w:val="Hypertextovodkaz"/>
            <w:color w:val="002060"/>
          </w:rPr>
          <w:t>tucek@tuspo.cz</w:t>
        </w:r>
      </w:hyperlink>
      <w:r w:rsidRPr="00253D1F">
        <w:rPr>
          <w:color w:val="002060"/>
        </w:rPr>
        <w:t>,</w:t>
      </w:r>
      <w:r w:rsidRPr="00253D1F">
        <w:rPr>
          <w:rFonts w:cs="Times New Roman"/>
          <w:color w:val="002060"/>
        </w:rPr>
        <w:t>www.tuspo.cz</w:t>
      </w:r>
    </w:p>
    <w:p w14:paraId="6E65CD54" w14:textId="4E905E5E" w:rsidR="00D02BB4" w:rsidRPr="00253D1F" w:rsidRDefault="00D02BB4" w:rsidP="00D02BB4"/>
    <w:p w14:paraId="528306A7" w14:textId="32D063C3" w:rsidR="00D02BB4" w:rsidRPr="00253D1F" w:rsidRDefault="00D02BB4" w:rsidP="00D02BB4">
      <w:pPr>
        <w:rPr>
          <w:noProof/>
        </w:rPr>
      </w:pPr>
      <w:r w:rsidRPr="00253D1F">
        <w:t xml:space="preserve">Datum: </w:t>
      </w:r>
      <w:r w:rsidRPr="00253D1F">
        <w:tab/>
      </w:r>
      <w:r w:rsidRPr="00253D1F">
        <w:tab/>
      </w:r>
      <w:r w:rsidR="00DA0401" w:rsidRPr="00253D1F">
        <w:t>červen</w:t>
      </w:r>
      <w:r w:rsidR="000F0DAC" w:rsidRPr="00253D1F">
        <w:t xml:space="preserve"> 2022</w:t>
      </w:r>
    </w:p>
    <w:p w14:paraId="07A30751" w14:textId="153FBFEA" w:rsidR="00D02BB4" w:rsidRPr="00253D1F" w:rsidRDefault="00D02BB4" w:rsidP="00D02BB4">
      <w:pPr>
        <w:rPr>
          <w:noProof/>
        </w:rPr>
      </w:pPr>
    </w:p>
    <w:p w14:paraId="145C6F51" w14:textId="77777777" w:rsidR="00D02BB4" w:rsidRPr="00253D1F" w:rsidRDefault="00D02BB4" w:rsidP="00D02BB4">
      <w:pPr>
        <w:rPr>
          <w:noProof/>
        </w:rPr>
      </w:pPr>
      <w:r w:rsidRPr="00253D1F">
        <w:rPr>
          <w:noProof/>
        </w:rPr>
        <w:t>Příloha:</w:t>
      </w:r>
      <w:r w:rsidRPr="00253D1F">
        <w:rPr>
          <w:noProof/>
        </w:rPr>
        <w:tab/>
      </w:r>
      <w:r w:rsidRPr="00253D1F">
        <w:rPr>
          <w:noProof/>
        </w:rPr>
        <w:tab/>
        <w:t>půdorysy, situace</w:t>
      </w:r>
    </w:p>
    <w:p w14:paraId="39273571" w14:textId="77777777" w:rsidR="00D02BB4" w:rsidRPr="00253D1F" w:rsidRDefault="00D02BB4" w:rsidP="00D02BB4"/>
    <w:p w14:paraId="303A00AD" w14:textId="2AE64779" w:rsidR="00D02BB4" w:rsidRPr="00253D1F" w:rsidRDefault="00D02BB4" w:rsidP="00D02BB4">
      <w:pPr>
        <w:sectPr w:rsidR="00D02BB4" w:rsidRPr="00253D1F">
          <w:footerReference w:type="default" r:id="rId9"/>
          <w:headerReference w:type="first" r:id="rId10"/>
          <w:footerReference w:type="first" r:id="rId11"/>
          <w:footnotePr>
            <w:pos w:val="beneathText"/>
          </w:footnotePr>
          <w:pgSz w:w="11905" w:h="16837"/>
          <w:pgMar w:top="1417" w:right="1415" w:bottom="1417" w:left="1417" w:header="708" w:footer="708" w:gutter="0"/>
          <w:cols w:space="708"/>
        </w:sectPr>
      </w:pPr>
      <w:r w:rsidRPr="00253D1F">
        <w:t>Počet stran:</w:t>
      </w:r>
      <w:r w:rsidRPr="00253D1F">
        <w:tab/>
      </w:r>
      <w:r w:rsidR="001342D1" w:rsidRPr="00253D1F">
        <w:t>4</w:t>
      </w:r>
      <w:r w:rsidR="002D2160">
        <w:t>6</w:t>
      </w:r>
    </w:p>
    <w:bookmarkEnd w:id="1"/>
    <w:p w14:paraId="3C38B168" w14:textId="77777777" w:rsidR="00211219" w:rsidRPr="00253D1F" w:rsidRDefault="00211219" w:rsidP="00AA0947">
      <w:pPr>
        <w:pStyle w:val="Obsah"/>
      </w:pPr>
      <w:r w:rsidRPr="00253D1F">
        <w:lastRenderedPageBreak/>
        <w:t>Obsah</w:t>
      </w:r>
    </w:p>
    <w:p w14:paraId="4CF5772A" w14:textId="12189495" w:rsidR="009D718C" w:rsidRDefault="000E41DD">
      <w:pPr>
        <w:pStyle w:val="Obsah4"/>
        <w:rPr>
          <w:rFonts w:asciiTheme="minorHAnsi" w:eastAsiaTheme="minorEastAsia" w:hAnsiTheme="minorHAnsi" w:cstheme="minorBidi"/>
          <w:noProof/>
          <w:lang w:eastAsia="cs-CZ"/>
        </w:rPr>
      </w:pPr>
      <w:r w:rsidRPr="00253D1F">
        <w:fldChar w:fldCharType="begin"/>
      </w:r>
      <w:r w:rsidR="00211219" w:rsidRPr="00253D1F">
        <w:instrText xml:space="preserve"> TOC \o "1-4" \h \z \u </w:instrText>
      </w:r>
      <w:r w:rsidRPr="00253D1F">
        <w:fldChar w:fldCharType="separate"/>
      </w:r>
      <w:hyperlink w:anchor="_Toc116894090" w:history="1">
        <w:r w:rsidR="009D718C" w:rsidRPr="004B57F6">
          <w:rPr>
            <w:rStyle w:val="Hypertextovodkaz"/>
            <w:noProof/>
          </w:rPr>
          <w:t>Úvod</w:t>
        </w:r>
        <w:r w:rsidR="009D718C">
          <w:rPr>
            <w:noProof/>
            <w:webHidden/>
          </w:rPr>
          <w:tab/>
        </w:r>
        <w:r w:rsidR="009D718C">
          <w:rPr>
            <w:noProof/>
            <w:webHidden/>
          </w:rPr>
          <w:fldChar w:fldCharType="begin"/>
        </w:r>
        <w:r w:rsidR="009D718C">
          <w:rPr>
            <w:noProof/>
            <w:webHidden/>
          </w:rPr>
          <w:instrText xml:space="preserve"> PAGEREF _Toc116894090 \h </w:instrText>
        </w:r>
        <w:r w:rsidR="009D718C">
          <w:rPr>
            <w:noProof/>
            <w:webHidden/>
          </w:rPr>
        </w:r>
        <w:r w:rsidR="009D718C">
          <w:rPr>
            <w:noProof/>
            <w:webHidden/>
          </w:rPr>
          <w:fldChar w:fldCharType="separate"/>
        </w:r>
        <w:r w:rsidR="00D1203E">
          <w:rPr>
            <w:noProof/>
            <w:webHidden/>
          </w:rPr>
          <w:t>3</w:t>
        </w:r>
        <w:r w:rsidR="009D718C">
          <w:rPr>
            <w:noProof/>
            <w:webHidden/>
          </w:rPr>
          <w:fldChar w:fldCharType="end"/>
        </w:r>
      </w:hyperlink>
    </w:p>
    <w:p w14:paraId="7FE96C28" w14:textId="2FB5F1AF" w:rsidR="009D718C" w:rsidRDefault="00D1203E">
      <w:pPr>
        <w:pStyle w:val="Obsah1"/>
        <w:rPr>
          <w:rFonts w:asciiTheme="minorHAnsi" w:eastAsiaTheme="minorEastAsia" w:hAnsiTheme="minorHAnsi" w:cstheme="minorBidi"/>
          <w:noProof/>
          <w:lang w:eastAsia="cs-CZ"/>
        </w:rPr>
      </w:pPr>
      <w:hyperlink w:anchor="_Toc116894091" w:history="1">
        <w:r w:rsidR="009D718C" w:rsidRPr="004B57F6">
          <w:rPr>
            <w:rStyle w:val="Hypertextovodkaz"/>
            <w:noProof/>
          </w:rPr>
          <w:t>a)</w:t>
        </w:r>
        <w:r w:rsidR="009D718C">
          <w:rPr>
            <w:rFonts w:asciiTheme="minorHAnsi" w:eastAsiaTheme="minorEastAsia" w:hAnsiTheme="minorHAnsi" w:cstheme="minorBidi"/>
            <w:noProof/>
            <w:lang w:eastAsia="cs-CZ"/>
          </w:rPr>
          <w:tab/>
        </w:r>
        <w:r w:rsidR="009D718C" w:rsidRPr="004B57F6">
          <w:rPr>
            <w:rStyle w:val="Hypertextovodkaz"/>
            <w:noProof/>
          </w:rPr>
          <w:t>Seznam použitých podkladů pro zpracování</w:t>
        </w:r>
        <w:r w:rsidR="009D718C">
          <w:rPr>
            <w:noProof/>
            <w:webHidden/>
          </w:rPr>
          <w:tab/>
        </w:r>
        <w:r w:rsidR="009D718C">
          <w:rPr>
            <w:noProof/>
            <w:webHidden/>
          </w:rPr>
          <w:fldChar w:fldCharType="begin"/>
        </w:r>
        <w:r w:rsidR="009D718C">
          <w:rPr>
            <w:noProof/>
            <w:webHidden/>
          </w:rPr>
          <w:instrText xml:space="preserve"> PAGEREF _Toc116894091 \h </w:instrText>
        </w:r>
        <w:r w:rsidR="009D718C">
          <w:rPr>
            <w:noProof/>
            <w:webHidden/>
          </w:rPr>
        </w:r>
        <w:r w:rsidR="009D718C">
          <w:rPr>
            <w:noProof/>
            <w:webHidden/>
          </w:rPr>
          <w:fldChar w:fldCharType="separate"/>
        </w:r>
        <w:r>
          <w:rPr>
            <w:noProof/>
            <w:webHidden/>
          </w:rPr>
          <w:t>3</w:t>
        </w:r>
        <w:r w:rsidR="009D718C">
          <w:rPr>
            <w:noProof/>
            <w:webHidden/>
          </w:rPr>
          <w:fldChar w:fldCharType="end"/>
        </w:r>
      </w:hyperlink>
    </w:p>
    <w:p w14:paraId="38E73BEF" w14:textId="5BE23FF2" w:rsidR="009D718C" w:rsidRDefault="00D1203E">
      <w:pPr>
        <w:pStyle w:val="Obsah1"/>
        <w:rPr>
          <w:rFonts w:asciiTheme="minorHAnsi" w:eastAsiaTheme="minorEastAsia" w:hAnsiTheme="minorHAnsi" w:cstheme="minorBidi"/>
          <w:noProof/>
          <w:lang w:eastAsia="cs-CZ"/>
        </w:rPr>
      </w:pPr>
      <w:hyperlink w:anchor="_Toc116894092" w:history="1">
        <w:r w:rsidR="009D718C" w:rsidRPr="004B57F6">
          <w:rPr>
            <w:rStyle w:val="Hypertextovodkaz"/>
            <w:noProof/>
          </w:rPr>
          <w:t>b)</w:t>
        </w:r>
        <w:r w:rsidR="009D718C">
          <w:rPr>
            <w:rFonts w:asciiTheme="minorHAnsi" w:eastAsiaTheme="minorEastAsia" w:hAnsiTheme="minorHAnsi" w:cstheme="minorBidi"/>
            <w:noProof/>
            <w:lang w:eastAsia="cs-CZ"/>
          </w:rPr>
          <w:tab/>
        </w:r>
        <w:r w:rsidR="009D718C" w:rsidRPr="004B57F6">
          <w:rPr>
            <w:rStyle w:val="Hypertextovodkaz"/>
            <w:noProof/>
          </w:rPr>
          <w:t>Stručný popis stavby z hlediska stavebních konstrukcí, výšky stavby a účelu užití</w:t>
        </w:r>
        <w:r w:rsidR="009D718C">
          <w:rPr>
            <w:noProof/>
            <w:webHidden/>
          </w:rPr>
          <w:tab/>
        </w:r>
        <w:r w:rsidR="009D718C">
          <w:rPr>
            <w:noProof/>
            <w:webHidden/>
          </w:rPr>
          <w:fldChar w:fldCharType="begin"/>
        </w:r>
        <w:r w:rsidR="009D718C">
          <w:rPr>
            <w:noProof/>
            <w:webHidden/>
          </w:rPr>
          <w:instrText xml:space="preserve"> PAGEREF _Toc116894092 \h </w:instrText>
        </w:r>
        <w:r w:rsidR="009D718C">
          <w:rPr>
            <w:noProof/>
            <w:webHidden/>
          </w:rPr>
        </w:r>
        <w:r w:rsidR="009D718C">
          <w:rPr>
            <w:noProof/>
            <w:webHidden/>
          </w:rPr>
          <w:fldChar w:fldCharType="separate"/>
        </w:r>
        <w:r>
          <w:rPr>
            <w:noProof/>
            <w:webHidden/>
          </w:rPr>
          <w:t>3</w:t>
        </w:r>
        <w:r w:rsidR="009D718C">
          <w:rPr>
            <w:noProof/>
            <w:webHidden/>
          </w:rPr>
          <w:fldChar w:fldCharType="end"/>
        </w:r>
      </w:hyperlink>
    </w:p>
    <w:p w14:paraId="19F30DFA" w14:textId="78DC8B16" w:rsidR="009D718C" w:rsidRDefault="00D1203E">
      <w:pPr>
        <w:pStyle w:val="Obsah1"/>
        <w:rPr>
          <w:rFonts w:asciiTheme="minorHAnsi" w:eastAsiaTheme="minorEastAsia" w:hAnsiTheme="minorHAnsi" w:cstheme="minorBidi"/>
          <w:noProof/>
          <w:lang w:eastAsia="cs-CZ"/>
        </w:rPr>
      </w:pPr>
      <w:hyperlink w:anchor="_Toc116894093" w:history="1">
        <w:r w:rsidR="009D718C" w:rsidRPr="004B57F6">
          <w:rPr>
            <w:rStyle w:val="Hypertextovodkaz"/>
            <w:noProof/>
          </w:rPr>
          <w:t>c)</w:t>
        </w:r>
        <w:r w:rsidR="009D718C">
          <w:rPr>
            <w:rFonts w:asciiTheme="minorHAnsi" w:eastAsiaTheme="minorEastAsia" w:hAnsiTheme="minorHAnsi" w:cstheme="minorBidi"/>
            <w:noProof/>
            <w:lang w:eastAsia="cs-CZ"/>
          </w:rPr>
          <w:tab/>
        </w:r>
        <w:r w:rsidR="009D718C" w:rsidRPr="004B57F6">
          <w:rPr>
            <w:rStyle w:val="Hypertextovodkaz"/>
            <w:noProof/>
          </w:rPr>
          <w:t>Rozdělení stavby do požárních úseků</w:t>
        </w:r>
        <w:r w:rsidR="009D718C">
          <w:rPr>
            <w:noProof/>
            <w:webHidden/>
          </w:rPr>
          <w:tab/>
        </w:r>
        <w:r w:rsidR="009D718C">
          <w:rPr>
            <w:noProof/>
            <w:webHidden/>
          </w:rPr>
          <w:fldChar w:fldCharType="begin"/>
        </w:r>
        <w:r w:rsidR="009D718C">
          <w:rPr>
            <w:noProof/>
            <w:webHidden/>
          </w:rPr>
          <w:instrText xml:space="preserve"> PAGEREF _Toc116894093 \h </w:instrText>
        </w:r>
        <w:r w:rsidR="009D718C">
          <w:rPr>
            <w:noProof/>
            <w:webHidden/>
          </w:rPr>
        </w:r>
        <w:r w:rsidR="009D718C">
          <w:rPr>
            <w:noProof/>
            <w:webHidden/>
          </w:rPr>
          <w:fldChar w:fldCharType="separate"/>
        </w:r>
        <w:r>
          <w:rPr>
            <w:noProof/>
            <w:webHidden/>
          </w:rPr>
          <w:t>6</w:t>
        </w:r>
        <w:r w:rsidR="009D718C">
          <w:rPr>
            <w:noProof/>
            <w:webHidden/>
          </w:rPr>
          <w:fldChar w:fldCharType="end"/>
        </w:r>
      </w:hyperlink>
    </w:p>
    <w:p w14:paraId="1C6BF49B" w14:textId="475DD6EE" w:rsidR="009D718C" w:rsidRDefault="00D1203E">
      <w:pPr>
        <w:pStyle w:val="Obsah1"/>
        <w:rPr>
          <w:rFonts w:asciiTheme="minorHAnsi" w:eastAsiaTheme="minorEastAsia" w:hAnsiTheme="minorHAnsi" w:cstheme="minorBidi"/>
          <w:noProof/>
          <w:lang w:eastAsia="cs-CZ"/>
        </w:rPr>
      </w:pPr>
      <w:hyperlink w:anchor="_Toc116894094" w:history="1">
        <w:r w:rsidR="009D718C" w:rsidRPr="004B57F6">
          <w:rPr>
            <w:rStyle w:val="Hypertextovodkaz"/>
            <w:noProof/>
          </w:rPr>
          <w:t>d)</w:t>
        </w:r>
        <w:r w:rsidR="009D718C">
          <w:rPr>
            <w:rFonts w:asciiTheme="minorHAnsi" w:eastAsiaTheme="minorEastAsia" w:hAnsiTheme="minorHAnsi" w:cstheme="minorBidi"/>
            <w:noProof/>
            <w:lang w:eastAsia="cs-CZ"/>
          </w:rPr>
          <w:tab/>
        </w:r>
        <w:r w:rsidR="009D718C" w:rsidRPr="004B57F6">
          <w:rPr>
            <w:rStyle w:val="Hypertextovodkaz"/>
            <w:noProof/>
          </w:rPr>
          <w:t>Stanovení stupně požární bezpečnosti a posouzení velikosti požárních úseků</w:t>
        </w:r>
        <w:r w:rsidR="009D718C">
          <w:rPr>
            <w:noProof/>
            <w:webHidden/>
          </w:rPr>
          <w:tab/>
        </w:r>
        <w:r w:rsidR="009D718C">
          <w:rPr>
            <w:noProof/>
            <w:webHidden/>
          </w:rPr>
          <w:fldChar w:fldCharType="begin"/>
        </w:r>
        <w:r w:rsidR="009D718C">
          <w:rPr>
            <w:noProof/>
            <w:webHidden/>
          </w:rPr>
          <w:instrText xml:space="preserve"> PAGEREF _Toc116894094 \h </w:instrText>
        </w:r>
        <w:r w:rsidR="009D718C">
          <w:rPr>
            <w:noProof/>
            <w:webHidden/>
          </w:rPr>
        </w:r>
        <w:r w:rsidR="009D718C">
          <w:rPr>
            <w:noProof/>
            <w:webHidden/>
          </w:rPr>
          <w:fldChar w:fldCharType="separate"/>
        </w:r>
        <w:r>
          <w:rPr>
            <w:noProof/>
            <w:webHidden/>
          </w:rPr>
          <w:t>8</w:t>
        </w:r>
        <w:r w:rsidR="009D718C">
          <w:rPr>
            <w:noProof/>
            <w:webHidden/>
          </w:rPr>
          <w:fldChar w:fldCharType="end"/>
        </w:r>
      </w:hyperlink>
    </w:p>
    <w:p w14:paraId="7493AE67" w14:textId="280140E6" w:rsidR="009D718C" w:rsidRDefault="00D1203E">
      <w:pPr>
        <w:pStyle w:val="Obsah2"/>
        <w:tabs>
          <w:tab w:val="left" w:pos="720"/>
          <w:tab w:val="right" w:leader="dot" w:pos="9063"/>
        </w:tabs>
        <w:rPr>
          <w:rFonts w:asciiTheme="minorHAnsi" w:eastAsiaTheme="minorEastAsia" w:hAnsiTheme="minorHAnsi" w:cstheme="minorBidi"/>
          <w:noProof/>
          <w:lang w:eastAsia="cs-CZ"/>
        </w:rPr>
      </w:pPr>
      <w:hyperlink w:anchor="_Toc116894095" w:history="1">
        <w:r w:rsidR="009D718C" w:rsidRPr="004B57F6">
          <w:rPr>
            <w:rStyle w:val="Hypertextovodkaz"/>
            <w:noProof/>
          </w:rPr>
          <w:t>d1)</w:t>
        </w:r>
        <w:r w:rsidR="009D718C">
          <w:rPr>
            <w:rFonts w:asciiTheme="minorHAnsi" w:eastAsiaTheme="minorEastAsia" w:hAnsiTheme="minorHAnsi" w:cstheme="minorBidi"/>
            <w:noProof/>
            <w:lang w:eastAsia="cs-CZ"/>
          </w:rPr>
          <w:tab/>
        </w:r>
        <w:r w:rsidR="009D718C" w:rsidRPr="004B57F6">
          <w:rPr>
            <w:rStyle w:val="Hypertextovodkaz"/>
            <w:noProof/>
          </w:rPr>
          <w:t>Mezní velikost požárního úseku</w:t>
        </w:r>
        <w:r w:rsidR="009D718C">
          <w:rPr>
            <w:noProof/>
            <w:webHidden/>
          </w:rPr>
          <w:tab/>
        </w:r>
        <w:r w:rsidR="009D718C">
          <w:rPr>
            <w:noProof/>
            <w:webHidden/>
          </w:rPr>
          <w:fldChar w:fldCharType="begin"/>
        </w:r>
        <w:r w:rsidR="009D718C">
          <w:rPr>
            <w:noProof/>
            <w:webHidden/>
          </w:rPr>
          <w:instrText xml:space="preserve"> PAGEREF _Toc116894095 \h </w:instrText>
        </w:r>
        <w:r w:rsidR="009D718C">
          <w:rPr>
            <w:noProof/>
            <w:webHidden/>
          </w:rPr>
        </w:r>
        <w:r w:rsidR="009D718C">
          <w:rPr>
            <w:noProof/>
            <w:webHidden/>
          </w:rPr>
          <w:fldChar w:fldCharType="separate"/>
        </w:r>
        <w:r>
          <w:rPr>
            <w:noProof/>
            <w:webHidden/>
          </w:rPr>
          <w:t>11</w:t>
        </w:r>
        <w:r w:rsidR="009D718C">
          <w:rPr>
            <w:noProof/>
            <w:webHidden/>
          </w:rPr>
          <w:fldChar w:fldCharType="end"/>
        </w:r>
      </w:hyperlink>
    </w:p>
    <w:p w14:paraId="6096AC4A" w14:textId="12BC4D56" w:rsidR="009D718C" w:rsidRDefault="00D1203E">
      <w:pPr>
        <w:pStyle w:val="Obsah1"/>
        <w:rPr>
          <w:rFonts w:asciiTheme="minorHAnsi" w:eastAsiaTheme="minorEastAsia" w:hAnsiTheme="minorHAnsi" w:cstheme="minorBidi"/>
          <w:noProof/>
          <w:lang w:eastAsia="cs-CZ"/>
        </w:rPr>
      </w:pPr>
      <w:hyperlink w:anchor="_Toc116894096" w:history="1">
        <w:r w:rsidR="009D718C" w:rsidRPr="004B57F6">
          <w:rPr>
            <w:rStyle w:val="Hypertextovodkaz"/>
            <w:noProof/>
          </w:rPr>
          <w:t>e)</w:t>
        </w:r>
        <w:r w:rsidR="009D718C">
          <w:rPr>
            <w:rFonts w:asciiTheme="minorHAnsi" w:eastAsiaTheme="minorEastAsia" w:hAnsiTheme="minorHAnsi" w:cstheme="minorBidi"/>
            <w:noProof/>
            <w:lang w:eastAsia="cs-CZ"/>
          </w:rPr>
          <w:tab/>
        </w:r>
        <w:r w:rsidR="009D718C" w:rsidRPr="004B57F6">
          <w:rPr>
            <w:rStyle w:val="Hypertextovodkaz"/>
            <w:noProof/>
          </w:rPr>
          <w:t>Zhodnocení navržených stavebních konstrukcí a požárních uzávěrů z hlediska jejich požární odolnosti</w:t>
        </w:r>
        <w:r w:rsidR="009D718C">
          <w:rPr>
            <w:noProof/>
            <w:webHidden/>
          </w:rPr>
          <w:tab/>
        </w:r>
        <w:r w:rsidR="009D718C">
          <w:rPr>
            <w:noProof/>
            <w:webHidden/>
          </w:rPr>
          <w:fldChar w:fldCharType="begin"/>
        </w:r>
        <w:r w:rsidR="009D718C">
          <w:rPr>
            <w:noProof/>
            <w:webHidden/>
          </w:rPr>
          <w:instrText xml:space="preserve"> PAGEREF _Toc116894096 \h </w:instrText>
        </w:r>
        <w:r w:rsidR="009D718C">
          <w:rPr>
            <w:noProof/>
            <w:webHidden/>
          </w:rPr>
        </w:r>
        <w:r w:rsidR="009D718C">
          <w:rPr>
            <w:noProof/>
            <w:webHidden/>
          </w:rPr>
          <w:fldChar w:fldCharType="separate"/>
        </w:r>
        <w:r>
          <w:rPr>
            <w:noProof/>
            <w:webHidden/>
          </w:rPr>
          <w:t>11</w:t>
        </w:r>
        <w:r w:rsidR="009D718C">
          <w:rPr>
            <w:noProof/>
            <w:webHidden/>
          </w:rPr>
          <w:fldChar w:fldCharType="end"/>
        </w:r>
      </w:hyperlink>
    </w:p>
    <w:p w14:paraId="0F5C6AED" w14:textId="705A75A1" w:rsidR="009D718C" w:rsidRDefault="00D1203E">
      <w:pPr>
        <w:pStyle w:val="Obsah2"/>
        <w:tabs>
          <w:tab w:val="left" w:pos="720"/>
          <w:tab w:val="right" w:leader="dot" w:pos="9063"/>
        </w:tabs>
        <w:rPr>
          <w:rFonts w:asciiTheme="minorHAnsi" w:eastAsiaTheme="minorEastAsia" w:hAnsiTheme="minorHAnsi" w:cstheme="minorBidi"/>
          <w:noProof/>
          <w:lang w:eastAsia="cs-CZ"/>
        </w:rPr>
      </w:pPr>
      <w:hyperlink w:anchor="_Toc116894097" w:history="1">
        <w:r w:rsidR="009D718C" w:rsidRPr="004B57F6">
          <w:rPr>
            <w:rStyle w:val="Hypertextovodkaz"/>
            <w:noProof/>
          </w:rPr>
          <w:t>e1)</w:t>
        </w:r>
        <w:r w:rsidR="009D718C">
          <w:rPr>
            <w:rFonts w:asciiTheme="minorHAnsi" w:eastAsiaTheme="minorEastAsia" w:hAnsiTheme="minorHAnsi" w:cstheme="minorBidi"/>
            <w:noProof/>
            <w:lang w:eastAsia="cs-CZ"/>
          </w:rPr>
          <w:tab/>
        </w:r>
        <w:r w:rsidR="009D718C" w:rsidRPr="004B57F6">
          <w:rPr>
            <w:rStyle w:val="Hypertextovodkaz"/>
            <w:noProof/>
          </w:rPr>
          <w:t>Požadavky na požární odolnost stavebních konstrukcí</w:t>
        </w:r>
        <w:r w:rsidR="009D718C">
          <w:rPr>
            <w:noProof/>
            <w:webHidden/>
          </w:rPr>
          <w:tab/>
        </w:r>
        <w:r w:rsidR="009D718C">
          <w:rPr>
            <w:noProof/>
            <w:webHidden/>
          </w:rPr>
          <w:fldChar w:fldCharType="begin"/>
        </w:r>
        <w:r w:rsidR="009D718C">
          <w:rPr>
            <w:noProof/>
            <w:webHidden/>
          </w:rPr>
          <w:instrText xml:space="preserve"> PAGEREF _Toc116894097 \h </w:instrText>
        </w:r>
        <w:r w:rsidR="009D718C">
          <w:rPr>
            <w:noProof/>
            <w:webHidden/>
          </w:rPr>
        </w:r>
        <w:r w:rsidR="009D718C">
          <w:rPr>
            <w:noProof/>
            <w:webHidden/>
          </w:rPr>
          <w:fldChar w:fldCharType="separate"/>
        </w:r>
        <w:r>
          <w:rPr>
            <w:noProof/>
            <w:webHidden/>
          </w:rPr>
          <w:t>11</w:t>
        </w:r>
        <w:r w:rsidR="009D718C">
          <w:rPr>
            <w:noProof/>
            <w:webHidden/>
          </w:rPr>
          <w:fldChar w:fldCharType="end"/>
        </w:r>
      </w:hyperlink>
    </w:p>
    <w:p w14:paraId="677EC9FB" w14:textId="43E4DF65" w:rsidR="009D718C" w:rsidRDefault="00D1203E">
      <w:pPr>
        <w:pStyle w:val="Obsah2"/>
        <w:tabs>
          <w:tab w:val="left" w:pos="720"/>
          <w:tab w:val="right" w:leader="dot" w:pos="9063"/>
        </w:tabs>
        <w:rPr>
          <w:rFonts w:asciiTheme="minorHAnsi" w:eastAsiaTheme="minorEastAsia" w:hAnsiTheme="minorHAnsi" w:cstheme="minorBidi"/>
          <w:noProof/>
          <w:lang w:eastAsia="cs-CZ"/>
        </w:rPr>
      </w:pPr>
      <w:hyperlink w:anchor="_Toc116894098" w:history="1">
        <w:r w:rsidR="009D718C" w:rsidRPr="004B57F6">
          <w:rPr>
            <w:rStyle w:val="Hypertextovodkaz"/>
            <w:noProof/>
          </w:rPr>
          <w:t>e2)</w:t>
        </w:r>
        <w:r w:rsidR="009D718C">
          <w:rPr>
            <w:rFonts w:asciiTheme="minorHAnsi" w:eastAsiaTheme="minorEastAsia" w:hAnsiTheme="minorHAnsi" w:cstheme="minorBidi"/>
            <w:noProof/>
            <w:lang w:eastAsia="cs-CZ"/>
          </w:rPr>
          <w:tab/>
        </w:r>
        <w:r w:rsidR="009D718C" w:rsidRPr="004B57F6">
          <w:rPr>
            <w:rStyle w:val="Hypertextovodkaz"/>
            <w:noProof/>
          </w:rPr>
          <w:t>Posouzení požární odolnosti stavebních konstrukcí</w:t>
        </w:r>
        <w:r w:rsidR="009D718C">
          <w:rPr>
            <w:noProof/>
            <w:webHidden/>
          </w:rPr>
          <w:tab/>
        </w:r>
        <w:r w:rsidR="009D718C">
          <w:rPr>
            <w:noProof/>
            <w:webHidden/>
          </w:rPr>
          <w:fldChar w:fldCharType="begin"/>
        </w:r>
        <w:r w:rsidR="009D718C">
          <w:rPr>
            <w:noProof/>
            <w:webHidden/>
          </w:rPr>
          <w:instrText xml:space="preserve"> PAGEREF _Toc116894098 \h </w:instrText>
        </w:r>
        <w:r w:rsidR="009D718C">
          <w:rPr>
            <w:noProof/>
            <w:webHidden/>
          </w:rPr>
        </w:r>
        <w:r w:rsidR="009D718C">
          <w:rPr>
            <w:noProof/>
            <w:webHidden/>
          </w:rPr>
          <w:fldChar w:fldCharType="separate"/>
        </w:r>
        <w:r>
          <w:rPr>
            <w:noProof/>
            <w:webHidden/>
          </w:rPr>
          <w:t>12</w:t>
        </w:r>
        <w:r w:rsidR="009D718C">
          <w:rPr>
            <w:noProof/>
            <w:webHidden/>
          </w:rPr>
          <w:fldChar w:fldCharType="end"/>
        </w:r>
      </w:hyperlink>
    </w:p>
    <w:p w14:paraId="061791C1" w14:textId="42AE05BA" w:rsidR="009D718C" w:rsidRDefault="00D1203E">
      <w:pPr>
        <w:pStyle w:val="Obsah1"/>
        <w:rPr>
          <w:rFonts w:asciiTheme="minorHAnsi" w:eastAsiaTheme="minorEastAsia" w:hAnsiTheme="minorHAnsi" w:cstheme="minorBidi"/>
          <w:noProof/>
          <w:lang w:eastAsia="cs-CZ"/>
        </w:rPr>
      </w:pPr>
      <w:hyperlink w:anchor="_Toc116894099" w:history="1">
        <w:r w:rsidR="009D718C" w:rsidRPr="004B57F6">
          <w:rPr>
            <w:rStyle w:val="Hypertextovodkaz"/>
            <w:noProof/>
            <w:snapToGrid w:val="0"/>
          </w:rPr>
          <w:t>f)</w:t>
        </w:r>
        <w:r w:rsidR="009D718C">
          <w:rPr>
            <w:rFonts w:asciiTheme="minorHAnsi" w:eastAsiaTheme="minorEastAsia" w:hAnsiTheme="minorHAnsi" w:cstheme="minorBidi"/>
            <w:noProof/>
            <w:lang w:eastAsia="cs-CZ"/>
          </w:rPr>
          <w:tab/>
        </w:r>
        <w:r w:rsidR="009D718C" w:rsidRPr="004B57F6">
          <w:rPr>
            <w:rStyle w:val="Hypertextovodkaz"/>
            <w:noProof/>
            <w:snapToGrid w:val="0"/>
          </w:rPr>
          <w:t>Zhodnocení navržených stavebních hmot</w:t>
        </w:r>
        <w:r w:rsidR="009D718C">
          <w:rPr>
            <w:noProof/>
            <w:webHidden/>
          </w:rPr>
          <w:tab/>
        </w:r>
        <w:r w:rsidR="009D718C">
          <w:rPr>
            <w:noProof/>
            <w:webHidden/>
          </w:rPr>
          <w:fldChar w:fldCharType="begin"/>
        </w:r>
        <w:r w:rsidR="009D718C">
          <w:rPr>
            <w:noProof/>
            <w:webHidden/>
          </w:rPr>
          <w:instrText xml:space="preserve"> PAGEREF _Toc116894099 \h </w:instrText>
        </w:r>
        <w:r w:rsidR="009D718C">
          <w:rPr>
            <w:noProof/>
            <w:webHidden/>
          </w:rPr>
        </w:r>
        <w:r w:rsidR="009D718C">
          <w:rPr>
            <w:noProof/>
            <w:webHidden/>
          </w:rPr>
          <w:fldChar w:fldCharType="separate"/>
        </w:r>
        <w:r>
          <w:rPr>
            <w:noProof/>
            <w:webHidden/>
          </w:rPr>
          <w:t>15</w:t>
        </w:r>
        <w:r w:rsidR="009D718C">
          <w:rPr>
            <w:noProof/>
            <w:webHidden/>
          </w:rPr>
          <w:fldChar w:fldCharType="end"/>
        </w:r>
      </w:hyperlink>
    </w:p>
    <w:p w14:paraId="513F5E59" w14:textId="139C90BA" w:rsidR="009D718C" w:rsidRDefault="00D1203E">
      <w:pPr>
        <w:pStyle w:val="Obsah2"/>
        <w:tabs>
          <w:tab w:val="left" w:pos="480"/>
          <w:tab w:val="right" w:leader="dot" w:pos="9063"/>
        </w:tabs>
        <w:rPr>
          <w:rFonts w:asciiTheme="minorHAnsi" w:eastAsiaTheme="minorEastAsia" w:hAnsiTheme="minorHAnsi" w:cstheme="minorBidi"/>
          <w:noProof/>
          <w:lang w:eastAsia="cs-CZ"/>
        </w:rPr>
      </w:pPr>
      <w:hyperlink w:anchor="_Toc116894100" w:history="1">
        <w:r w:rsidR="009D718C" w:rsidRPr="004B57F6">
          <w:rPr>
            <w:rStyle w:val="Hypertextovodkaz"/>
            <w:noProof/>
          </w:rPr>
          <w:t>f1)</w:t>
        </w:r>
        <w:r w:rsidR="009D718C">
          <w:rPr>
            <w:rFonts w:asciiTheme="minorHAnsi" w:eastAsiaTheme="minorEastAsia" w:hAnsiTheme="minorHAnsi" w:cstheme="minorBidi"/>
            <w:noProof/>
            <w:lang w:eastAsia="cs-CZ"/>
          </w:rPr>
          <w:tab/>
        </w:r>
        <w:r w:rsidR="009D718C" w:rsidRPr="004B57F6">
          <w:rPr>
            <w:rStyle w:val="Hypertextovodkaz"/>
            <w:noProof/>
          </w:rPr>
          <w:t>Povrchové úpravy stavebních konstrukcí</w:t>
        </w:r>
        <w:r w:rsidR="009D718C">
          <w:rPr>
            <w:noProof/>
            <w:webHidden/>
          </w:rPr>
          <w:tab/>
        </w:r>
        <w:r w:rsidR="009D718C">
          <w:rPr>
            <w:noProof/>
            <w:webHidden/>
          </w:rPr>
          <w:fldChar w:fldCharType="begin"/>
        </w:r>
        <w:r w:rsidR="009D718C">
          <w:rPr>
            <w:noProof/>
            <w:webHidden/>
          </w:rPr>
          <w:instrText xml:space="preserve"> PAGEREF _Toc116894100 \h </w:instrText>
        </w:r>
        <w:r w:rsidR="009D718C">
          <w:rPr>
            <w:noProof/>
            <w:webHidden/>
          </w:rPr>
        </w:r>
        <w:r w:rsidR="009D718C">
          <w:rPr>
            <w:noProof/>
            <w:webHidden/>
          </w:rPr>
          <w:fldChar w:fldCharType="separate"/>
        </w:r>
        <w:r>
          <w:rPr>
            <w:noProof/>
            <w:webHidden/>
          </w:rPr>
          <w:t>15</w:t>
        </w:r>
        <w:r w:rsidR="009D718C">
          <w:rPr>
            <w:noProof/>
            <w:webHidden/>
          </w:rPr>
          <w:fldChar w:fldCharType="end"/>
        </w:r>
      </w:hyperlink>
    </w:p>
    <w:p w14:paraId="07134FE2" w14:textId="695CC63B" w:rsidR="009D718C" w:rsidRDefault="00D1203E">
      <w:pPr>
        <w:pStyle w:val="Obsah2"/>
        <w:tabs>
          <w:tab w:val="left" w:pos="480"/>
          <w:tab w:val="right" w:leader="dot" w:pos="9063"/>
        </w:tabs>
        <w:rPr>
          <w:rFonts w:asciiTheme="minorHAnsi" w:eastAsiaTheme="minorEastAsia" w:hAnsiTheme="minorHAnsi" w:cstheme="minorBidi"/>
          <w:noProof/>
          <w:lang w:eastAsia="cs-CZ"/>
        </w:rPr>
      </w:pPr>
      <w:hyperlink w:anchor="_Toc116894101" w:history="1">
        <w:r w:rsidR="009D718C" w:rsidRPr="004B57F6">
          <w:rPr>
            <w:rStyle w:val="Hypertextovodkaz"/>
            <w:noProof/>
          </w:rPr>
          <w:t>f2)</w:t>
        </w:r>
        <w:r w:rsidR="009D718C">
          <w:rPr>
            <w:rFonts w:asciiTheme="minorHAnsi" w:eastAsiaTheme="minorEastAsia" w:hAnsiTheme="minorHAnsi" w:cstheme="minorBidi"/>
            <w:noProof/>
            <w:lang w:eastAsia="cs-CZ"/>
          </w:rPr>
          <w:tab/>
        </w:r>
        <w:r w:rsidR="009D718C" w:rsidRPr="004B57F6">
          <w:rPr>
            <w:rStyle w:val="Hypertextovodkaz"/>
            <w:noProof/>
          </w:rPr>
          <w:t>Povrchové úpravy v chráněných únikových cestách</w:t>
        </w:r>
        <w:r w:rsidR="009D718C">
          <w:rPr>
            <w:noProof/>
            <w:webHidden/>
          </w:rPr>
          <w:tab/>
        </w:r>
        <w:r w:rsidR="009D718C">
          <w:rPr>
            <w:noProof/>
            <w:webHidden/>
          </w:rPr>
          <w:fldChar w:fldCharType="begin"/>
        </w:r>
        <w:r w:rsidR="009D718C">
          <w:rPr>
            <w:noProof/>
            <w:webHidden/>
          </w:rPr>
          <w:instrText xml:space="preserve"> PAGEREF _Toc116894101 \h </w:instrText>
        </w:r>
        <w:r w:rsidR="009D718C">
          <w:rPr>
            <w:noProof/>
            <w:webHidden/>
          </w:rPr>
        </w:r>
        <w:r w:rsidR="009D718C">
          <w:rPr>
            <w:noProof/>
            <w:webHidden/>
          </w:rPr>
          <w:fldChar w:fldCharType="separate"/>
        </w:r>
        <w:r>
          <w:rPr>
            <w:noProof/>
            <w:webHidden/>
          </w:rPr>
          <w:t>16</w:t>
        </w:r>
        <w:r w:rsidR="009D718C">
          <w:rPr>
            <w:noProof/>
            <w:webHidden/>
          </w:rPr>
          <w:fldChar w:fldCharType="end"/>
        </w:r>
      </w:hyperlink>
    </w:p>
    <w:p w14:paraId="0AEC3286" w14:textId="1DDC3FBD" w:rsidR="009D718C" w:rsidRDefault="00D1203E">
      <w:pPr>
        <w:pStyle w:val="Obsah1"/>
        <w:rPr>
          <w:rFonts w:asciiTheme="minorHAnsi" w:eastAsiaTheme="minorEastAsia" w:hAnsiTheme="minorHAnsi" w:cstheme="minorBidi"/>
          <w:noProof/>
          <w:lang w:eastAsia="cs-CZ"/>
        </w:rPr>
      </w:pPr>
      <w:hyperlink w:anchor="_Toc116894102" w:history="1">
        <w:r w:rsidR="009D718C" w:rsidRPr="004B57F6">
          <w:rPr>
            <w:rStyle w:val="Hypertextovodkaz"/>
            <w:noProof/>
          </w:rPr>
          <w:t>g)</w:t>
        </w:r>
        <w:r w:rsidR="009D718C">
          <w:rPr>
            <w:rFonts w:asciiTheme="minorHAnsi" w:eastAsiaTheme="minorEastAsia" w:hAnsiTheme="minorHAnsi" w:cstheme="minorBidi"/>
            <w:noProof/>
            <w:lang w:eastAsia="cs-CZ"/>
          </w:rPr>
          <w:tab/>
        </w:r>
        <w:r w:rsidR="009D718C" w:rsidRPr="004B57F6">
          <w:rPr>
            <w:rStyle w:val="Hypertextovodkaz"/>
            <w:noProof/>
          </w:rPr>
          <w:t>Zhodnocení možnosti provedení požárního zásahu, evakuace osob, zvířat a majetku a stanovení druhů a počtu únikových cest, jejich kapacity, provedení a vybavení</w:t>
        </w:r>
        <w:r w:rsidR="009D718C">
          <w:rPr>
            <w:noProof/>
            <w:webHidden/>
          </w:rPr>
          <w:tab/>
        </w:r>
        <w:r w:rsidR="009D718C">
          <w:rPr>
            <w:noProof/>
            <w:webHidden/>
          </w:rPr>
          <w:fldChar w:fldCharType="begin"/>
        </w:r>
        <w:r w:rsidR="009D718C">
          <w:rPr>
            <w:noProof/>
            <w:webHidden/>
          </w:rPr>
          <w:instrText xml:space="preserve"> PAGEREF _Toc116894102 \h </w:instrText>
        </w:r>
        <w:r w:rsidR="009D718C">
          <w:rPr>
            <w:noProof/>
            <w:webHidden/>
          </w:rPr>
        </w:r>
        <w:r w:rsidR="009D718C">
          <w:rPr>
            <w:noProof/>
            <w:webHidden/>
          </w:rPr>
          <w:fldChar w:fldCharType="separate"/>
        </w:r>
        <w:r>
          <w:rPr>
            <w:noProof/>
            <w:webHidden/>
          </w:rPr>
          <w:t>16</w:t>
        </w:r>
        <w:r w:rsidR="009D718C">
          <w:rPr>
            <w:noProof/>
            <w:webHidden/>
          </w:rPr>
          <w:fldChar w:fldCharType="end"/>
        </w:r>
      </w:hyperlink>
    </w:p>
    <w:p w14:paraId="225AF29B" w14:textId="218684C3" w:rsidR="009D718C" w:rsidRDefault="00D1203E">
      <w:pPr>
        <w:pStyle w:val="Obsah2"/>
        <w:tabs>
          <w:tab w:val="left" w:pos="720"/>
          <w:tab w:val="right" w:leader="dot" w:pos="9063"/>
        </w:tabs>
        <w:rPr>
          <w:rFonts w:asciiTheme="minorHAnsi" w:eastAsiaTheme="minorEastAsia" w:hAnsiTheme="minorHAnsi" w:cstheme="minorBidi"/>
          <w:noProof/>
          <w:lang w:eastAsia="cs-CZ"/>
        </w:rPr>
      </w:pPr>
      <w:hyperlink w:anchor="_Toc116894103" w:history="1">
        <w:r w:rsidR="009D718C" w:rsidRPr="004B57F6">
          <w:rPr>
            <w:rStyle w:val="Hypertextovodkaz"/>
            <w:noProof/>
          </w:rPr>
          <w:t>g1)</w:t>
        </w:r>
        <w:r w:rsidR="009D718C">
          <w:rPr>
            <w:rFonts w:asciiTheme="minorHAnsi" w:eastAsiaTheme="minorEastAsia" w:hAnsiTheme="minorHAnsi" w:cstheme="minorBidi"/>
            <w:noProof/>
            <w:lang w:eastAsia="cs-CZ"/>
          </w:rPr>
          <w:tab/>
        </w:r>
        <w:r w:rsidR="009D718C" w:rsidRPr="004B57F6">
          <w:rPr>
            <w:rStyle w:val="Hypertextovodkaz"/>
            <w:noProof/>
          </w:rPr>
          <w:t>Posouzení délky únikových cest</w:t>
        </w:r>
        <w:r w:rsidR="009D718C">
          <w:rPr>
            <w:noProof/>
            <w:webHidden/>
          </w:rPr>
          <w:tab/>
        </w:r>
        <w:r w:rsidR="009D718C">
          <w:rPr>
            <w:noProof/>
            <w:webHidden/>
          </w:rPr>
          <w:fldChar w:fldCharType="begin"/>
        </w:r>
        <w:r w:rsidR="009D718C">
          <w:rPr>
            <w:noProof/>
            <w:webHidden/>
          </w:rPr>
          <w:instrText xml:space="preserve"> PAGEREF _Toc116894103 \h </w:instrText>
        </w:r>
        <w:r w:rsidR="009D718C">
          <w:rPr>
            <w:noProof/>
            <w:webHidden/>
          </w:rPr>
        </w:r>
        <w:r w:rsidR="009D718C">
          <w:rPr>
            <w:noProof/>
            <w:webHidden/>
          </w:rPr>
          <w:fldChar w:fldCharType="separate"/>
        </w:r>
        <w:r>
          <w:rPr>
            <w:noProof/>
            <w:webHidden/>
          </w:rPr>
          <w:t>17</w:t>
        </w:r>
        <w:r w:rsidR="009D718C">
          <w:rPr>
            <w:noProof/>
            <w:webHidden/>
          </w:rPr>
          <w:fldChar w:fldCharType="end"/>
        </w:r>
      </w:hyperlink>
    </w:p>
    <w:p w14:paraId="1619F96E" w14:textId="53DCED86" w:rsidR="009D718C" w:rsidRDefault="00D1203E">
      <w:pPr>
        <w:pStyle w:val="Obsah2"/>
        <w:tabs>
          <w:tab w:val="left" w:pos="720"/>
          <w:tab w:val="right" w:leader="dot" w:pos="9063"/>
        </w:tabs>
        <w:rPr>
          <w:rFonts w:asciiTheme="minorHAnsi" w:eastAsiaTheme="minorEastAsia" w:hAnsiTheme="minorHAnsi" w:cstheme="minorBidi"/>
          <w:noProof/>
          <w:lang w:eastAsia="cs-CZ"/>
        </w:rPr>
      </w:pPr>
      <w:hyperlink w:anchor="_Toc116894104" w:history="1">
        <w:r w:rsidR="009D718C" w:rsidRPr="004B57F6">
          <w:rPr>
            <w:rStyle w:val="Hypertextovodkaz"/>
            <w:noProof/>
          </w:rPr>
          <w:t>g2)</w:t>
        </w:r>
        <w:r w:rsidR="009D718C">
          <w:rPr>
            <w:rFonts w:asciiTheme="minorHAnsi" w:eastAsiaTheme="minorEastAsia" w:hAnsiTheme="minorHAnsi" w:cstheme="minorBidi"/>
            <w:noProof/>
            <w:lang w:eastAsia="cs-CZ"/>
          </w:rPr>
          <w:tab/>
        </w:r>
        <w:r w:rsidR="009D718C" w:rsidRPr="004B57F6">
          <w:rPr>
            <w:rStyle w:val="Hypertextovodkaz"/>
            <w:noProof/>
          </w:rPr>
          <w:t>Posouzení šířky únikových cest</w:t>
        </w:r>
        <w:r w:rsidR="009D718C">
          <w:rPr>
            <w:noProof/>
            <w:webHidden/>
          </w:rPr>
          <w:tab/>
        </w:r>
        <w:r w:rsidR="009D718C">
          <w:rPr>
            <w:noProof/>
            <w:webHidden/>
          </w:rPr>
          <w:fldChar w:fldCharType="begin"/>
        </w:r>
        <w:r w:rsidR="009D718C">
          <w:rPr>
            <w:noProof/>
            <w:webHidden/>
          </w:rPr>
          <w:instrText xml:space="preserve"> PAGEREF _Toc116894104 \h </w:instrText>
        </w:r>
        <w:r w:rsidR="009D718C">
          <w:rPr>
            <w:noProof/>
            <w:webHidden/>
          </w:rPr>
        </w:r>
        <w:r w:rsidR="009D718C">
          <w:rPr>
            <w:noProof/>
            <w:webHidden/>
          </w:rPr>
          <w:fldChar w:fldCharType="separate"/>
        </w:r>
        <w:r>
          <w:rPr>
            <w:noProof/>
            <w:webHidden/>
          </w:rPr>
          <w:t>18</w:t>
        </w:r>
        <w:r w:rsidR="009D718C">
          <w:rPr>
            <w:noProof/>
            <w:webHidden/>
          </w:rPr>
          <w:fldChar w:fldCharType="end"/>
        </w:r>
      </w:hyperlink>
    </w:p>
    <w:p w14:paraId="7D82B19F" w14:textId="2086C33B" w:rsidR="009D718C" w:rsidRDefault="00D1203E">
      <w:pPr>
        <w:pStyle w:val="Obsah2"/>
        <w:tabs>
          <w:tab w:val="left" w:pos="720"/>
          <w:tab w:val="right" w:leader="dot" w:pos="9063"/>
        </w:tabs>
        <w:rPr>
          <w:rFonts w:asciiTheme="minorHAnsi" w:eastAsiaTheme="minorEastAsia" w:hAnsiTheme="minorHAnsi" w:cstheme="minorBidi"/>
          <w:noProof/>
          <w:lang w:eastAsia="cs-CZ"/>
        </w:rPr>
      </w:pPr>
      <w:hyperlink w:anchor="_Toc116894105" w:history="1">
        <w:r w:rsidR="009D718C" w:rsidRPr="004B57F6">
          <w:rPr>
            <w:rStyle w:val="Hypertextovodkaz"/>
            <w:noProof/>
          </w:rPr>
          <w:t>g3)</w:t>
        </w:r>
        <w:r w:rsidR="009D718C">
          <w:rPr>
            <w:rFonts w:asciiTheme="minorHAnsi" w:eastAsiaTheme="minorEastAsia" w:hAnsiTheme="minorHAnsi" w:cstheme="minorBidi"/>
            <w:noProof/>
            <w:lang w:eastAsia="cs-CZ"/>
          </w:rPr>
          <w:tab/>
        </w:r>
        <w:r w:rsidR="009D718C" w:rsidRPr="004B57F6">
          <w:rPr>
            <w:rStyle w:val="Hypertextovodkaz"/>
            <w:noProof/>
          </w:rPr>
          <w:t>Chráněné únikové cesty</w:t>
        </w:r>
        <w:r w:rsidR="009D718C">
          <w:rPr>
            <w:noProof/>
            <w:webHidden/>
          </w:rPr>
          <w:tab/>
        </w:r>
        <w:r w:rsidR="009D718C">
          <w:rPr>
            <w:noProof/>
            <w:webHidden/>
          </w:rPr>
          <w:fldChar w:fldCharType="begin"/>
        </w:r>
        <w:r w:rsidR="009D718C">
          <w:rPr>
            <w:noProof/>
            <w:webHidden/>
          </w:rPr>
          <w:instrText xml:space="preserve"> PAGEREF _Toc116894105 \h </w:instrText>
        </w:r>
        <w:r w:rsidR="009D718C">
          <w:rPr>
            <w:noProof/>
            <w:webHidden/>
          </w:rPr>
        </w:r>
        <w:r w:rsidR="009D718C">
          <w:rPr>
            <w:noProof/>
            <w:webHidden/>
          </w:rPr>
          <w:fldChar w:fldCharType="separate"/>
        </w:r>
        <w:r>
          <w:rPr>
            <w:noProof/>
            <w:webHidden/>
          </w:rPr>
          <w:t>18</w:t>
        </w:r>
        <w:r w:rsidR="009D718C">
          <w:rPr>
            <w:noProof/>
            <w:webHidden/>
          </w:rPr>
          <w:fldChar w:fldCharType="end"/>
        </w:r>
      </w:hyperlink>
    </w:p>
    <w:p w14:paraId="19E5179A" w14:textId="2C64155E" w:rsidR="009D718C" w:rsidRDefault="00D1203E">
      <w:pPr>
        <w:pStyle w:val="Obsah2"/>
        <w:tabs>
          <w:tab w:val="left" w:pos="720"/>
          <w:tab w:val="right" w:leader="dot" w:pos="9063"/>
        </w:tabs>
        <w:rPr>
          <w:rFonts w:asciiTheme="minorHAnsi" w:eastAsiaTheme="minorEastAsia" w:hAnsiTheme="minorHAnsi" w:cstheme="minorBidi"/>
          <w:noProof/>
          <w:lang w:eastAsia="cs-CZ"/>
        </w:rPr>
      </w:pPr>
      <w:hyperlink w:anchor="_Toc116894106" w:history="1">
        <w:r w:rsidR="009D718C" w:rsidRPr="004B57F6">
          <w:rPr>
            <w:rStyle w:val="Hypertextovodkaz"/>
            <w:noProof/>
          </w:rPr>
          <w:t>g4)</w:t>
        </w:r>
        <w:r w:rsidR="009D718C">
          <w:rPr>
            <w:rFonts w:asciiTheme="minorHAnsi" w:eastAsiaTheme="minorEastAsia" w:hAnsiTheme="minorHAnsi" w:cstheme="minorBidi"/>
            <w:noProof/>
            <w:lang w:eastAsia="cs-CZ"/>
          </w:rPr>
          <w:tab/>
        </w:r>
        <w:r w:rsidR="009D718C" w:rsidRPr="004B57F6">
          <w:rPr>
            <w:rStyle w:val="Hypertextovodkaz"/>
            <w:noProof/>
          </w:rPr>
          <w:t>Evakuační výtah</w:t>
        </w:r>
        <w:r w:rsidR="009D718C">
          <w:rPr>
            <w:noProof/>
            <w:webHidden/>
          </w:rPr>
          <w:tab/>
        </w:r>
        <w:r w:rsidR="009D718C">
          <w:rPr>
            <w:noProof/>
            <w:webHidden/>
          </w:rPr>
          <w:fldChar w:fldCharType="begin"/>
        </w:r>
        <w:r w:rsidR="009D718C">
          <w:rPr>
            <w:noProof/>
            <w:webHidden/>
          </w:rPr>
          <w:instrText xml:space="preserve"> PAGEREF _Toc116894106 \h </w:instrText>
        </w:r>
        <w:r w:rsidR="009D718C">
          <w:rPr>
            <w:noProof/>
            <w:webHidden/>
          </w:rPr>
        </w:r>
        <w:r w:rsidR="009D718C">
          <w:rPr>
            <w:noProof/>
            <w:webHidden/>
          </w:rPr>
          <w:fldChar w:fldCharType="separate"/>
        </w:r>
        <w:r>
          <w:rPr>
            <w:noProof/>
            <w:webHidden/>
          </w:rPr>
          <w:t>23</w:t>
        </w:r>
        <w:r w:rsidR="009D718C">
          <w:rPr>
            <w:noProof/>
            <w:webHidden/>
          </w:rPr>
          <w:fldChar w:fldCharType="end"/>
        </w:r>
      </w:hyperlink>
    </w:p>
    <w:p w14:paraId="04C725B9" w14:textId="57834585" w:rsidR="009D718C" w:rsidRDefault="00D1203E">
      <w:pPr>
        <w:pStyle w:val="Obsah2"/>
        <w:tabs>
          <w:tab w:val="left" w:pos="720"/>
          <w:tab w:val="right" w:leader="dot" w:pos="9063"/>
        </w:tabs>
        <w:rPr>
          <w:rFonts w:asciiTheme="minorHAnsi" w:eastAsiaTheme="minorEastAsia" w:hAnsiTheme="minorHAnsi" w:cstheme="minorBidi"/>
          <w:noProof/>
          <w:lang w:eastAsia="cs-CZ"/>
        </w:rPr>
      </w:pPr>
      <w:hyperlink w:anchor="_Toc116894107" w:history="1">
        <w:r w:rsidR="009D718C" w:rsidRPr="004B57F6">
          <w:rPr>
            <w:rStyle w:val="Hypertextovodkaz"/>
            <w:noProof/>
          </w:rPr>
          <w:t>g5)</w:t>
        </w:r>
        <w:r w:rsidR="009D718C">
          <w:rPr>
            <w:rFonts w:asciiTheme="minorHAnsi" w:eastAsiaTheme="minorEastAsia" w:hAnsiTheme="minorHAnsi" w:cstheme="minorBidi"/>
            <w:noProof/>
            <w:lang w:eastAsia="cs-CZ"/>
          </w:rPr>
          <w:tab/>
        </w:r>
        <w:r w:rsidR="009D718C" w:rsidRPr="004B57F6">
          <w:rPr>
            <w:rStyle w:val="Hypertextovodkaz"/>
            <w:noProof/>
          </w:rPr>
          <w:t>Dveře na únikových cestách</w:t>
        </w:r>
        <w:r w:rsidR="009D718C">
          <w:rPr>
            <w:noProof/>
            <w:webHidden/>
          </w:rPr>
          <w:tab/>
        </w:r>
        <w:r w:rsidR="009D718C">
          <w:rPr>
            <w:noProof/>
            <w:webHidden/>
          </w:rPr>
          <w:fldChar w:fldCharType="begin"/>
        </w:r>
        <w:r w:rsidR="009D718C">
          <w:rPr>
            <w:noProof/>
            <w:webHidden/>
          </w:rPr>
          <w:instrText xml:space="preserve"> PAGEREF _Toc116894107 \h </w:instrText>
        </w:r>
        <w:r w:rsidR="009D718C">
          <w:rPr>
            <w:noProof/>
            <w:webHidden/>
          </w:rPr>
        </w:r>
        <w:r w:rsidR="009D718C">
          <w:rPr>
            <w:noProof/>
            <w:webHidden/>
          </w:rPr>
          <w:fldChar w:fldCharType="separate"/>
        </w:r>
        <w:r>
          <w:rPr>
            <w:noProof/>
            <w:webHidden/>
          </w:rPr>
          <w:t>23</w:t>
        </w:r>
        <w:r w:rsidR="009D718C">
          <w:rPr>
            <w:noProof/>
            <w:webHidden/>
          </w:rPr>
          <w:fldChar w:fldCharType="end"/>
        </w:r>
      </w:hyperlink>
    </w:p>
    <w:p w14:paraId="66FED537" w14:textId="6F545DB3" w:rsidR="009D718C" w:rsidRDefault="00D1203E">
      <w:pPr>
        <w:pStyle w:val="Obsah1"/>
        <w:rPr>
          <w:rFonts w:asciiTheme="minorHAnsi" w:eastAsiaTheme="minorEastAsia" w:hAnsiTheme="minorHAnsi" w:cstheme="minorBidi"/>
          <w:noProof/>
          <w:lang w:eastAsia="cs-CZ"/>
        </w:rPr>
      </w:pPr>
      <w:hyperlink w:anchor="_Toc116894108" w:history="1">
        <w:r w:rsidR="009D718C" w:rsidRPr="004B57F6">
          <w:rPr>
            <w:rStyle w:val="Hypertextovodkaz"/>
            <w:noProof/>
          </w:rPr>
          <w:t>h)</w:t>
        </w:r>
        <w:r w:rsidR="009D718C">
          <w:rPr>
            <w:rFonts w:asciiTheme="minorHAnsi" w:eastAsiaTheme="minorEastAsia" w:hAnsiTheme="minorHAnsi" w:cstheme="minorBidi"/>
            <w:noProof/>
            <w:lang w:eastAsia="cs-CZ"/>
          </w:rPr>
          <w:tab/>
        </w:r>
        <w:r w:rsidR="009D718C" w:rsidRPr="004B57F6">
          <w:rPr>
            <w:rStyle w:val="Hypertextovodkaz"/>
            <w:noProof/>
          </w:rPr>
          <w:t>Stanovení odstupových vzdáleností, bezpečnostních vzdáleností</w:t>
        </w:r>
        <w:r w:rsidR="009D718C">
          <w:rPr>
            <w:noProof/>
            <w:webHidden/>
          </w:rPr>
          <w:tab/>
        </w:r>
        <w:r w:rsidR="009D718C">
          <w:rPr>
            <w:noProof/>
            <w:webHidden/>
          </w:rPr>
          <w:fldChar w:fldCharType="begin"/>
        </w:r>
        <w:r w:rsidR="009D718C">
          <w:rPr>
            <w:noProof/>
            <w:webHidden/>
          </w:rPr>
          <w:instrText xml:space="preserve"> PAGEREF _Toc116894108 \h </w:instrText>
        </w:r>
        <w:r w:rsidR="009D718C">
          <w:rPr>
            <w:noProof/>
            <w:webHidden/>
          </w:rPr>
        </w:r>
        <w:r w:rsidR="009D718C">
          <w:rPr>
            <w:noProof/>
            <w:webHidden/>
          </w:rPr>
          <w:fldChar w:fldCharType="separate"/>
        </w:r>
        <w:r>
          <w:rPr>
            <w:noProof/>
            <w:webHidden/>
          </w:rPr>
          <w:t>25</w:t>
        </w:r>
        <w:r w:rsidR="009D718C">
          <w:rPr>
            <w:noProof/>
            <w:webHidden/>
          </w:rPr>
          <w:fldChar w:fldCharType="end"/>
        </w:r>
      </w:hyperlink>
    </w:p>
    <w:p w14:paraId="594682DC" w14:textId="7560E537" w:rsidR="009D718C" w:rsidRDefault="00D1203E">
      <w:pPr>
        <w:pStyle w:val="Obsah1"/>
        <w:rPr>
          <w:rFonts w:asciiTheme="minorHAnsi" w:eastAsiaTheme="minorEastAsia" w:hAnsiTheme="minorHAnsi" w:cstheme="minorBidi"/>
          <w:noProof/>
          <w:lang w:eastAsia="cs-CZ"/>
        </w:rPr>
      </w:pPr>
      <w:hyperlink w:anchor="_Toc116894109" w:history="1">
        <w:r w:rsidR="009D718C" w:rsidRPr="004B57F6">
          <w:rPr>
            <w:rStyle w:val="Hypertextovodkaz"/>
            <w:noProof/>
          </w:rPr>
          <w:t>i)</w:t>
        </w:r>
        <w:r w:rsidR="009D718C">
          <w:rPr>
            <w:rFonts w:asciiTheme="minorHAnsi" w:eastAsiaTheme="minorEastAsia" w:hAnsiTheme="minorHAnsi" w:cstheme="minorBidi"/>
            <w:noProof/>
            <w:lang w:eastAsia="cs-CZ"/>
          </w:rPr>
          <w:tab/>
        </w:r>
        <w:r w:rsidR="009D718C" w:rsidRPr="004B57F6">
          <w:rPr>
            <w:rStyle w:val="Hypertextovodkaz"/>
            <w:noProof/>
          </w:rPr>
          <w:t>Určení způsobu zabezpečení požární vodou včetně rozmístění vnitřních a vnějších odběrních míst</w:t>
        </w:r>
        <w:r w:rsidR="009D718C">
          <w:rPr>
            <w:noProof/>
            <w:webHidden/>
          </w:rPr>
          <w:tab/>
        </w:r>
        <w:r w:rsidR="009D718C">
          <w:rPr>
            <w:noProof/>
            <w:webHidden/>
          </w:rPr>
          <w:fldChar w:fldCharType="begin"/>
        </w:r>
        <w:r w:rsidR="009D718C">
          <w:rPr>
            <w:noProof/>
            <w:webHidden/>
          </w:rPr>
          <w:instrText xml:space="preserve"> PAGEREF _Toc116894109 \h </w:instrText>
        </w:r>
        <w:r w:rsidR="009D718C">
          <w:rPr>
            <w:noProof/>
            <w:webHidden/>
          </w:rPr>
        </w:r>
        <w:r w:rsidR="009D718C">
          <w:rPr>
            <w:noProof/>
            <w:webHidden/>
          </w:rPr>
          <w:fldChar w:fldCharType="separate"/>
        </w:r>
        <w:r>
          <w:rPr>
            <w:noProof/>
            <w:webHidden/>
          </w:rPr>
          <w:t>28</w:t>
        </w:r>
        <w:r w:rsidR="009D718C">
          <w:rPr>
            <w:noProof/>
            <w:webHidden/>
          </w:rPr>
          <w:fldChar w:fldCharType="end"/>
        </w:r>
      </w:hyperlink>
    </w:p>
    <w:p w14:paraId="011710A3" w14:textId="2335F1A7" w:rsidR="009D718C" w:rsidRDefault="00D1203E">
      <w:pPr>
        <w:pStyle w:val="Obsah2"/>
        <w:tabs>
          <w:tab w:val="left" w:pos="480"/>
          <w:tab w:val="right" w:leader="dot" w:pos="9063"/>
        </w:tabs>
        <w:rPr>
          <w:rFonts w:asciiTheme="minorHAnsi" w:eastAsiaTheme="minorEastAsia" w:hAnsiTheme="minorHAnsi" w:cstheme="minorBidi"/>
          <w:noProof/>
          <w:lang w:eastAsia="cs-CZ"/>
        </w:rPr>
      </w:pPr>
      <w:hyperlink w:anchor="_Toc116894110" w:history="1">
        <w:r w:rsidR="009D718C" w:rsidRPr="004B57F6">
          <w:rPr>
            <w:rStyle w:val="Hypertextovodkaz"/>
            <w:noProof/>
          </w:rPr>
          <w:t>i1)</w:t>
        </w:r>
        <w:r w:rsidR="009D718C">
          <w:rPr>
            <w:rFonts w:asciiTheme="minorHAnsi" w:eastAsiaTheme="minorEastAsia" w:hAnsiTheme="minorHAnsi" w:cstheme="minorBidi"/>
            <w:noProof/>
            <w:lang w:eastAsia="cs-CZ"/>
          </w:rPr>
          <w:tab/>
        </w:r>
        <w:r w:rsidR="009D718C" w:rsidRPr="004B57F6">
          <w:rPr>
            <w:rStyle w:val="Hypertextovodkaz"/>
            <w:noProof/>
          </w:rPr>
          <w:t>Vnější odběrní místo</w:t>
        </w:r>
        <w:r w:rsidR="009D718C">
          <w:rPr>
            <w:noProof/>
            <w:webHidden/>
          </w:rPr>
          <w:tab/>
        </w:r>
        <w:r w:rsidR="009D718C">
          <w:rPr>
            <w:noProof/>
            <w:webHidden/>
          </w:rPr>
          <w:fldChar w:fldCharType="begin"/>
        </w:r>
        <w:r w:rsidR="009D718C">
          <w:rPr>
            <w:noProof/>
            <w:webHidden/>
          </w:rPr>
          <w:instrText xml:space="preserve"> PAGEREF _Toc116894110 \h </w:instrText>
        </w:r>
        <w:r w:rsidR="009D718C">
          <w:rPr>
            <w:noProof/>
            <w:webHidden/>
          </w:rPr>
        </w:r>
        <w:r w:rsidR="009D718C">
          <w:rPr>
            <w:noProof/>
            <w:webHidden/>
          </w:rPr>
          <w:fldChar w:fldCharType="separate"/>
        </w:r>
        <w:r>
          <w:rPr>
            <w:noProof/>
            <w:webHidden/>
          </w:rPr>
          <w:t>28</w:t>
        </w:r>
        <w:r w:rsidR="009D718C">
          <w:rPr>
            <w:noProof/>
            <w:webHidden/>
          </w:rPr>
          <w:fldChar w:fldCharType="end"/>
        </w:r>
      </w:hyperlink>
    </w:p>
    <w:p w14:paraId="6CE5E11A" w14:textId="5AE62E60" w:rsidR="009D718C" w:rsidRDefault="00D1203E">
      <w:pPr>
        <w:pStyle w:val="Obsah2"/>
        <w:tabs>
          <w:tab w:val="left" w:pos="480"/>
          <w:tab w:val="right" w:leader="dot" w:pos="9063"/>
        </w:tabs>
        <w:rPr>
          <w:rFonts w:asciiTheme="minorHAnsi" w:eastAsiaTheme="minorEastAsia" w:hAnsiTheme="minorHAnsi" w:cstheme="minorBidi"/>
          <w:noProof/>
          <w:lang w:eastAsia="cs-CZ"/>
        </w:rPr>
      </w:pPr>
      <w:hyperlink w:anchor="_Toc116894111" w:history="1">
        <w:r w:rsidR="009D718C" w:rsidRPr="004B57F6">
          <w:rPr>
            <w:rStyle w:val="Hypertextovodkaz"/>
            <w:noProof/>
          </w:rPr>
          <w:t>i2)</w:t>
        </w:r>
        <w:r w:rsidR="009D718C">
          <w:rPr>
            <w:rFonts w:asciiTheme="minorHAnsi" w:eastAsiaTheme="minorEastAsia" w:hAnsiTheme="minorHAnsi" w:cstheme="minorBidi"/>
            <w:noProof/>
            <w:lang w:eastAsia="cs-CZ"/>
          </w:rPr>
          <w:tab/>
        </w:r>
        <w:r w:rsidR="009D718C" w:rsidRPr="004B57F6">
          <w:rPr>
            <w:rStyle w:val="Hypertextovodkaz"/>
            <w:noProof/>
          </w:rPr>
          <w:t>Vnitřní odběrní místo</w:t>
        </w:r>
        <w:r w:rsidR="009D718C">
          <w:rPr>
            <w:noProof/>
            <w:webHidden/>
          </w:rPr>
          <w:tab/>
        </w:r>
        <w:r w:rsidR="009D718C">
          <w:rPr>
            <w:noProof/>
            <w:webHidden/>
          </w:rPr>
          <w:fldChar w:fldCharType="begin"/>
        </w:r>
        <w:r w:rsidR="009D718C">
          <w:rPr>
            <w:noProof/>
            <w:webHidden/>
          </w:rPr>
          <w:instrText xml:space="preserve"> PAGEREF _Toc116894111 \h </w:instrText>
        </w:r>
        <w:r w:rsidR="009D718C">
          <w:rPr>
            <w:noProof/>
            <w:webHidden/>
          </w:rPr>
        </w:r>
        <w:r w:rsidR="009D718C">
          <w:rPr>
            <w:noProof/>
            <w:webHidden/>
          </w:rPr>
          <w:fldChar w:fldCharType="separate"/>
        </w:r>
        <w:r>
          <w:rPr>
            <w:noProof/>
            <w:webHidden/>
          </w:rPr>
          <w:t>28</w:t>
        </w:r>
        <w:r w:rsidR="009D718C">
          <w:rPr>
            <w:noProof/>
            <w:webHidden/>
          </w:rPr>
          <w:fldChar w:fldCharType="end"/>
        </w:r>
      </w:hyperlink>
    </w:p>
    <w:p w14:paraId="49F9A2E0" w14:textId="2328DFAD" w:rsidR="009D718C" w:rsidRDefault="00D1203E">
      <w:pPr>
        <w:pStyle w:val="Obsah1"/>
        <w:rPr>
          <w:rFonts w:asciiTheme="minorHAnsi" w:eastAsiaTheme="minorEastAsia" w:hAnsiTheme="minorHAnsi" w:cstheme="minorBidi"/>
          <w:noProof/>
          <w:lang w:eastAsia="cs-CZ"/>
        </w:rPr>
      </w:pPr>
      <w:hyperlink w:anchor="_Toc116894112" w:history="1">
        <w:r w:rsidR="009D718C" w:rsidRPr="004B57F6">
          <w:rPr>
            <w:rStyle w:val="Hypertextovodkaz"/>
            <w:noProof/>
          </w:rPr>
          <w:t>j)</w:t>
        </w:r>
        <w:r w:rsidR="009D718C">
          <w:rPr>
            <w:rFonts w:asciiTheme="minorHAnsi" w:eastAsiaTheme="minorEastAsia" w:hAnsiTheme="minorHAnsi" w:cstheme="minorBidi"/>
            <w:noProof/>
            <w:lang w:eastAsia="cs-CZ"/>
          </w:rPr>
          <w:tab/>
        </w:r>
        <w:r w:rsidR="009D718C" w:rsidRPr="004B57F6">
          <w:rPr>
            <w:rStyle w:val="Hypertextovodkaz"/>
            <w:noProof/>
          </w:rPr>
          <w:t>Vymezení zásahových cest a jejich technického vybavení, opatření k zajištění bezpečnosti osob provádějící hašení a záchranné práce, zhodnocení příjezdových komunikací, popřípadě nástupních ploch</w:t>
        </w:r>
        <w:r w:rsidR="009D718C">
          <w:rPr>
            <w:noProof/>
            <w:webHidden/>
          </w:rPr>
          <w:tab/>
        </w:r>
        <w:r w:rsidR="009D718C">
          <w:rPr>
            <w:noProof/>
            <w:webHidden/>
          </w:rPr>
          <w:fldChar w:fldCharType="begin"/>
        </w:r>
        <w:r w:rsidR="009D718C">
          <w:rPr>
            <w:noProof/>
            <w:webHidden/>
          </w:rPr>
          <w:instrText xml:space="preserve"> PAGEREF _Toc116894112 \h </w:instrText>
        </w:r>
        <w:r w:rsidR="009D718C">
          <w:rPr>
            <w:noProof/>
            <w:webHidden/>
          </w:rPr>
        </w:r>
        <w:r w:rsidR="009D718C">
          <w:rPr>
            <w:noProof/>
            <w:webHidden/>
          </w:rPr>
          <w:fldChar w:fldCharType="separate"/>
        </w:r>
        <w:r>
          <w:rPr>
            <w:noProof/>
            <w:webHidden/>
          </w:rPr>
          <w:t>28</w:t>
        </w:r>
        <w:r w:rsidR="009D718C">
          <w:rPr>
            <w:noProof/>
            <w:webHidden/>
          </w:rPr>
          <w:fldChar w:fldCharType="end"/>
        </w:r>
      </w:hyperlink>
    </w:p>
    <w:p w14:paraId="08EA3722" w14:textId="5EB500A4" w:rsidR="009D718C" w:rsidRDefault="00D1203E">
      <w:pPr>
        <w:pStyle w:val="Obsah2"/>
        <w:tabs>
          <w:tab w:val="left" w:pos="480"/>
          <w:tab w:val="right" w:leader="dot" w:pos="9063"/>
        </w:tabs>
        <w:rPr>
          <w:rFonts w:asciiTheme="minorHAnsi" w:eastAsiaTheme="minorEastAsia" w:hAnsiTheme="minorHAnsi" w:cstheme="minorBidi"/>
          <w:noProof/>
          <w:lang w:eastAsia="cs-CZ"/>
        </w:rPr>
      </w:pPr>
      <w:hyperlink w:anchor="_Toc116894113" w:history="1">
        <w:r w:rsidR="009D718C" w:rsidRPr="004B57F6">
          <w:rPr>
            <w:rStyle w:val="Hypertextovodkaz"/>
            <w:noProof/>
          </w:rPr>
          <w:t>j1)</w:t>
        </w:r>
        <w:r w:rsidR="009D718C">
          <w:rPr>
            <w:rFonts w:asciiTheme="minorHAnsi" w:eastAsiaTheme="minorEastAsia" w:hAnsiTheme="minorHAnsi" w:cstheme="minorBidi"/>
            <w:noProof/>
            <w:lang w:eastAsia="cs-CZ"/>
          </w:rPr>
          <w:tab/>
        </w:r>
        <w:r w:rsidR="009D718C" w:rsidRPr="004B57F6">
          <w:rPr>
            <w:rStyle w:val="Hypertextovodkaz"/>
            <w:noProof/>
          </w:rPr>
          <w:t>Přístupové komunikace</w:t>
        </w:r>
        <w:r w:rsidR="009D718C">
          <w:rPr>
            <w:noProof/>
            <w:webHidden/>
          </w:rPr>
          <w:tab/>
        </w:r>
        <w:r w:rsidR="009D718C">
          <w:rPr>
            <w:noProof/>
            <w:webHidden/>
          </w:rPr>
          <w:fldChar w:fldCharType="begin"/>
        </w:r>
        <w:r w:rsidR="009D718C">
          <w:rPr>
            <w:noProof/>
            <w:webHidden/>
          </w:rPr>
          <w:instrText xml:space="preserve"> PAGEREF _Toc116894113 \h </w:instrText>
        </w:r>
        <w:r w:rsidR="009D718C">
          <w:rPr>
            <w:noProof/>
            <w:webHidden/>
          </w:rPr>
        </w:r>
        <w:r w:rsidR="009D718C">
          <w:rPr>
            <w:noProof/>
            <w:webHidden/>
          </w:rPr>
          <w:fldChar w:fldCharType="separate"/>
        </w:r>
        <w:r>
          <w:rPr>
            <w:noProof/>
            <w:webHidden/>
          </w:rPr>
          <w:t>28</w:t>
        </w:r>
        <w:r w:rsidR="009D718C">
          <w:rPr>
            <w:noProof/>
            <w:webHidden/>
          </w:rPr>
          <w:fldChar w:fldCharType="end"/>
        </w:r>
      </w:hyperlink>
    </w:p>
    <w:p w14:paraId="1C51B8F8" w14:textId="0270BA03" w:rsidR="009D718C" w:rsidRDefault="00D1203E">
      <w:pPr>
        <w:pStyle w:val="Obsah2"/>
        <w:tabs>
          <w:tab w:val="left" w:pos="480"/>
          <w:tab w:val="right" w:leader="dot" w:pos="9063"/>
        </w:tabs>
        <w:rPr>
          <w:rFonts w:asciiTheme="minorHAnsi" w:eastAsiaTheme="minorEastAsia" w:hAnsiTheme="minorHAnsi" w:cstheme="minorBidi"/>
          <w:noProof/>
          <w:lang w:eastAsia="cs-CZ"/>
        </w:rPr>
      </w:pPr>
      <w:hyperlink w:anchor="_Toc116894114" w:history="1">
        <w:r w:rsidR="009D718C" w:rsidRPr="004B57F6">
          <w:rPr>
            <w:rStyle w:val="Hypertextovodkaz"/>
            <w:noProof/>
          </w:rPr>
          <w:t>j2)</w:t>
        </w:r>
        <w:r w:rsidR="009D718C">
          <w:rPr>
            <w:rFonts w:asciiTheme="minorHAnsi" w:eastAsiaTheme="minorEastAsia" w:hAnsiTheme="minorHAnsi" w:cstheme="minorBidi"/>
            <w:noProof/>
            <w:lang w:eastAsia="cs-CZ"/>
          </w:rPr>
          <w:tab/>
        </w:r>
        <w:r w:rsidR="009D718C" w:rsidRPr="004B57F6">
          <w:rPr>
            <w:rStyle w:val="Hypertextovodkaz"/>
            <w:noProof/>
          </w:rPr>
          <w:t>Nástupní plochy</w:t>
        </w:r>
        <w:r w:rsidR="009D718C">
          <w:rPr>
            <w:noProof/>
            <w:webHidden/>
          </w:rPr>
          <w:tab/>
        </w:r>
        <w:r w:rsidR="009D718C">
          <w:rPr>
            <w:noProof/>
            <w:webHidden/>
          </w:rPr>
          <w:fldChar w:fldCharType="begin"/>
        </w:r>
        <w:r w:rsidR="009D718C">
          <w:rPr>
            <w:noProof/>
            <w:webHidden/>
          </w:rPr>
          <w:instrText xml:space="preserve"> PAGEREF _Toc116894114 \h </w:instrText>
        </w:r>
        <w:r w:rsidR="009D718C">
          <w:rPr>
            <w:noProof/>
            <w:webHidden/>
          </w:rPr>
        </w:r>
        <w:r w:rsidR="009D718C">
          <w:rPr>
            <w:noProof/>
            <w:webHidden/>
          </w:rPr>
          <w:fldChar w:fldCharType="separate"/>
        </w:r>
        <w:r>
          <w:rPr>
            <w:noProof/>
            <w:webHidden/>
          </w:rPr>
          <w:t>29</w:t>
        </w:r>
        <w:r w:rsidR="009D718C">
          <w:rPr>
            <w:noProof/>
            <w:webHidden/>
          </w:rPr>
          <w:fldChar w:fldCharType="end"/>
        </w:r>
      </w:hyperlink>
    </w:p>
    <w:p w14:paraId="0631BC9E" w14:textId="4E724C8E" w:rsidR="009D718C" w:rsidRDefault="00D1203E">
      <w:pPr>
        <w:pStyle w:val="Obsah2"/>
        <w:tabs>
          <w:tab w:val="left" w:pos="480"/>
          <w:tab w:val="right" w:leader="dot" w:pos="9063"/>
        </w:tabs>
        <w:rPr>
          <w:rFonts w:asciiTheme="minorHAnsi" w:eastAsiaTheme="minorEastAsia" w:hAnsiTheme="minorHAnsi" w:cstheme="minorBidi"/>
          <w:noProof/>
          <w:lang w:eastAsia="cs-CZ"/>
        </w:rPr>
      </w:pPr>
      <w:hyperlink w:anchor="_Toc116894115" w:history="1">
        <w:r w:rsidR="009D718C" w:rsidRPr="004B57F6">
          <w:rPr>
            <w:rStyle w:val="Hypertextovodkaz"/>
            <w:noProof/>
          </w:rPr>
          <w:t>j3)</w:t>
        </w:r>
        <w:r w:rsidR="009D718C">
          <w:rPr>
            <w:rFonts w:asciiTheme="minorHAnsi" w:eastAsiaTheme="minorEastAsia" w:hAnsiTheme="minorHAnsi" w:cstheme="minorBidi"/>
            <w:noProof/>
            <w:lang w:eastAsia="cs-CZ"/>
          </w:rPr>
          <w:tab/>
        </w:r>
        <w:r w:rsidR="009D718C" w:rsidRPr="004B57F6">
          <w:rPr>
            <w:rStyle w:val="Hypertextovodkaz"/>
            <w:noProof/>
          </w:rPr>
          <w:t>Vnitřní a vnější zásahové cesty</w:t>
        </w:r>
        <w:r w:rsidR="009D718C">
          <w:rPr>
            <w:noProof/>
            <w:webHidden/>
          </w:rPr>
          <w:tab/>
        </w:r>
        <w:r w:rsidR="009D718C">
          <w:rPr>
            <w:noProof/>
            <w:webHidden/>
          </w:rPr>
          <w:fldChar w:fldCharType="begin"/>
        </w:r>
        <w:r w:rsidR="009D718C">
          <w:rPr>
            <w:noProof/>
            <w:webHidden/>
          </w:rPr>
          <w:instrText xml:space="preserve"> PAGEREF _Toc116894115 \h </w:instrText>
        </w:r>
        <w:r w:rsidR="009D718C">
          <w:rPr>
            <w:noProof/>
            <w:webHidden/>
          </w:rPr>
        </w:r>
        <w:r w:rsidR="009D718C">
          <w:rPr>
            <w:noProof/>
            <w:webHidden/>
          </w:rPr>
          <w:fldChar w:fldCharType="separate"/>
        </w:r>
        <w:r>
          <w:rPr>
            <w:noProof/>
            <w:webHidden/>
          </w:rPr>
          <w:t>29</w:t>
        </w:r>
        <w:r w:rsidR="009D718C">
          <w:rPr>
            <w:noProof/>
            <w:webHidden/>
          </w:rPr>
          <w:fldChar w:fldCharType="end"/>
        </w:r>
      </w:hyperlink>
    </w:p>
    <w:p w14:paraId="3D1DA78E" w14:textId="343D3C0A" w:rsidR="009D718C" w:rsidRDefault="00D1203E">
      <w:pPr>
        <w:pStyle w:val="Obsah1"/>
        <w:rPr>
          <w:rFonts w:asciiTheme="minorHAnsi" w:eastAsiaTheme="minorEastAsia" w:hAnsiTheme="minorHAnsi" w:cstheme="minorBidi"/>
          <w:noProof/>
          <w:lang w:eastAsia="cs-CZ"/>
        </w:rPr>
      </w:pPr>
      <w:hyperlink w:anchor="_Toc116894116" w:history="1">
        <w:r w:rsidR="009D718C" w:rsidRPr="004B57F6">
          <w:rPr>
            <w:rStyle w:val="Hypertextovodkaz"/>
            <w:noProof/>
          </w:rPr>
          <w:t>k)</w:t>
        </w:r>
        <w:r w:rsidR="009D718C">
          <w:rPr>
            <w:rFonts w:asciiTheme="minorHAnsi" w:eastAsiaTheme="minorEastAsia" w:hAnsiTheme="minorHAnsi" w:cstheme="minorBidi"/>
            <w:noProof/>
            <w:lang w:eastAsia="cs-CZ"/>
          </w:rPr>
          <w:tab/>
        </w:r>
        <w:r w:rsidR="009D718C" w:rsidRPr="004B57F6">
          <w:rPr>
            <w:rStyle w:val="Hypertextovodkaz"/>
            <w:noProof/>
          </w:rPr>
          <w:t>Stanovení počtu, druhů a způsobu umístění hasicích přístrojů</w:t>
        </w:r>
        <w:r w:rsidR="009D718C">
          <w:rPr>
            <w:noProof/>
            <w:webHidden/>
          </w:rPr>
          <w:tab/>
        </w:r>
        <w:r w:rsidR="009D718C">
          <w:rPr>
            <w:noProof/>
            <w:webHidden/>
          </w:rPr>
          <w:fldChar w:fldCharType="begin"/>
        </w:r>
        <w:r w:rsidR="009D718C">
          <w:rPr>
            <w:noProof/>
            <w:webHidden/>
          </w:rPr>
          <w:instrText xml:space="preserve"> PAGEREF _Toc116894116 \h </w:instrText>
        </w:r>
        <w:r w:rsidR="009D718C">
          <w:rPr>
            <w:noProof/>
            <w:webHidden/>
          </w:rPr>
        </w:r>
        <w:r w:rsidR="009D718C">
          <w:rPr>
            <w:noProof/>
            <w:webHidden/>
          </w:rPr>
          <w:fldChar w:fldCharType="separate"/>
        </w:r>
        <w:r>
          <w:rPr>
            <w:noProof/>
            <w:webHidden/>
          </w:rPr>
          <w:t>29</w:t>
        </w:r>
        <w:r w:rsidR="009D718C">
          <w:rPr>
            <w:noProof/>
            <w:webHidden/>
          </w:rPr>
          <w:fldChar w:fldCharType="end"/>
        </w:r>
      </w:hyperlink>
    </w:p>
    <w:p w14:paraId="35B1C83B" w14:textId="0C8F9448" w:rsidR="009D718C" w:rsidRDefault="00D1203E">
      <w:pPr>
        <w:pStyle w:val="Obsah1"/>
        <w:rPr>
          <w:rFonts w:asciiTheme="minorHAnsi" w:eastAsiaTheme="minorEastAsia" w:hAnsiTheme="minorHAnsi" w:cstheme="minorBidi"/>
          <w:noProof/>
          <w:lang w:eastAsia="cs-CZ"/>
        </w:rPr>
      </w:pPr>
      <w:hyperlink w:anchor="_Toc116894117" w:history="1">
        <w:r w:rsidR="009D718C" w:rsidRPr="004B57F6">
          <w:rPr>
            <w:rStyle w:val="Hypertextovodkaz"/>
            <w:noProof/>
          </w:rPr>
          <w:t>l)</w:t>
        </w:r>
        <w:r w:rsidR="009D718C">
          <w:rPr>
            <w:rFonts w:asciiTheme="minorHAnsi" w:eastAsiaTheme="minorEastAsia" w:hAnsiTheme="minorHAnsi" w:cstheme="minorBidi"/>
            <w:noProof/>
            <w:lang w:eastAsia="cs-CZ"/>
          </w:rPr>
          <w:tab/>
        </w:r>
        <w:r w:rsidR="009D718C" w:rsidRPr="004B57F6">
          <w:rPr>
            <w:rStyle w:val="Hypertextovodkaz"/>
            <w:noProof/>
          </w:rPr>
          <w:t>Zhodnocení technických, popřípadě technologických zařízení stavby</w:t>
        </w:r>
        <w:r w:rsidR="009D718C">
          <w:rPr>
            <w:noProof/>
            <w:webHidden/>
          </w:rPr>
          <w:tab/>
        </w:r>
        <w:r w:rsidR="009D718C">
          <w:rPr>
            <w:noProof/>
            <w:webHidden/>
          </w:rPr>
          <w:fldChar w:fldCharType="begin"/>
        </w:r>
        <w:r w:rsidR="009D718C">
          <w:rPr>
            <w:noProof/>
            <w:webHidden/>
          </w:rPr>
          <w:instrText xml:space="preserve"> PAGEREF _Toc116894117 \h </w:instrText>
        </w:r>
        <w:r w:rsidR="009D718C">
          <w:rPr>
            <w:noProof/>
            <w:webHidden/>
          </w:rPr>
        </w:r>
        <w:r w:rsidR="009D718C">
          <w:rPr>
            <w:noProof/>
            <w:webHidden/>
          </w:rPr>
          <w:fldChar w:fldCharType="separate"/>
        </w:r>
        <w:r>
          <w:rPr>
            <w:noProof/>
            <w:webHidden/>
          </w:rPr>
          <w:t>30</w:t>
        </w:r>
        <w:r w:rsidR="009D718C">
          <w:rPr>
            <w:noProof/>
            <w:webHidden/>
          </w:rPr>
          <w:fldChar w:fldCharType="end"/>
        </w:r>
      </w:hyperlink>
    </w:p>
    <w:p w14:paraId="005B4A84" w14:textId="3826966E" w:rsidR="009D718C" w:rsidRDefault="00D1203E">
      <w:pPr>
        <w:pStyle w:val="Obsah2"/>
        <w:tabs>
          <w:tab w:val="left" w:pos="480"/>
          <w:tab w:val="right" w:leader="dot" w:pos="9063"/>
        </w:tabs>
        <w:rPr>
          <w:rFonts w:asciiTheme="minorHAnsi" w:eastAsiaTheme="minorEastAsia" w:hAnsiTheme="minorHAnsi" w:cstheme="minorBidi"/>
          <w:noProof/>
          <w:lang w:eastAsia="cs-CZ"/>
        </w:rPr>
      </w:pPr>
      <w:hyperlink w:anchor="_Toc116894118" w:history="1">
        <w:r w:rsidR="009D718C" w:rsidRPr="004B57F6">
          <w:rPr>
            <w:rStyle w:val="Hypertextovodkaz"/>
            <w:noProof/>
          </w:rPr>
          <w:t>l1)</w:t>
        </w:r>
        <w:r w:rsidR="009D718C">
          <w:rPr>
            <w:rFonts w:asciiTheme="minorHAnsi" w:eastAsiaTheme="minorEastAsia" w:hAnsiTheme="minorHAnsi" w:cstheme="minorBidi"/>
            <w:noProof/>
            <w:lang w:eastAsia="cs-CZ"/>
          </w:rPr>
          <w:tab/>
        </w:r>
        <w:r w:rsidR="009D718C" w:rsidRPr="004B57F6">
          <w:rPr>
            <w:rStyle w:val="Hypertextovodkaz"/>
            <w:noProof/>
          </w:rPr>
          <w:t>Elektroinstalace</w:t>
        </w:r>
        <w:r w:rsidR="009D718C">
          <w:rPr>
            <w:noProof/>
            <w:webHidden/>
          </w:rPr>
          <w:tab/>
        </w:r>
        <w:r w:rsidR="009D718C">
          <w:rPr>
            <w:noProof/>
            <w:webHidden/>
          </w:rPr>
          <w:fldChar w:fldCharType="begin"/>
        </w:r>
        <w:r w:rsidR="009D718C">
          <w:rPr>
            <w:noProof/>
            <w:webHidden/>
          </w:rPr>
          <w:instrText xml:space="preserve"> PAGEREF _Toc116894118 \h </w:instrText>
        </w:r>
        <w:r w:rsidR="009D718C">
          <w:rPr>
            <w:noProof/>
            <w:webHidden/>
          </w:rPr>
        </w:r>
        <w:r w:rsidR="009D718C">
          <w:rPr>
            <w:noProof/>
            <w:webHidden/>
          </w:rPr>
          <w:fldChar w:fldCharType="separate"/>
        </w:r>
        <w:r>
          <w:rPr>
            <w:noProof/>
            <w:webHidden/>
          </w:rPr>
          <w:t>31</w:t>
        </w:r>
        <w:r w:rsidR="009D718C">
          <w:rPr>
            <w:noProof/>
            <w:webHidden/>
          </w:rPr>
          <w:fldChar w:fldCharType="end"/>
        </w:r>
      </w:hyperlink>
    </w:p>
    <w:p w14:paraId="49465D94" w14:textId="4AFFC237" w:rsidR="009D718C" w:rsidRDefault="00D1203E">
      <w:pPr>
        <w:pStyle w:val="Obsah2"/>
        <w:tabs>
          <w:tab w:val="left" w:pos="480"/>
          <w:tab w:val="right" w:leader="dot" w:pos="9063"/>
        </w:tabs>
        <w:rPr>
          <w:rFonts w:asciiTheme="minorHAnsi" w:eastAsiaTheme="minorEastAsia" w:hAnsiTheme="minorHAnsi" w:cstheme="minorBidi"/>
          <w:noProof/>
          <w:lang w:eastAsia="cs-CZ"/>
        </w:rPr>
      </w:pPr>
      <w:hyperlink w:anchor="_Toc116894119" w:history="1">
        <w:r w:rsidR="009D718C" w:rsidRPr="004B57F6">
          <w:rPr>
            <w:rStyle w:val="Hypertextovodkaz"/>
            <w:noProof/>
          </w:rPr>
          <w:t>l2)</w:t>
        </w:r>
        <w:r w:rsidR="009D718C">
          <w:rPr>
            <w:rFonts w:asciiTheme="minorHAnsi" w:eastAsiaTheme="minorEastAsia" w:hAnsiTheme="minorHAnsi" w:cstheme="minorBidi"/>
            <w:noProof/>
            <w:lang w:eastAsia="cs-CZ"/>
          </w:rPr>
          <w:tab/>
        </w:r>
        <w:r w:rsidR="009D718C" w:rsidRPr="004B57F6">
          <w:rPr>
            <w:rStyle w:val="Hypertextovodkaz"/>
            <w:noProof/>
          </w:rPr>
          <w:t>Prostupy rozvodů</w:t>
        </w:r>
        <w:r w:rsidR="009D718C">
          <w:rPr>
            <w:noProof/>
            <w:webHidden/>
          </w:rPr>
          <w:tab/>
        </w:r>
        <w:r w:rsidR="009D718C">
          <w:rPr>
            <w:noProof/>
            <w:webHidden/>
          </w:rPr>
          <w:fldChar w:fldCharType="begin"/>
        </w:r>
        <w:r w:rsidR="009D718C">
          <w:rPr>
            <w:noProof/>
            <w:webHidden/>
          </w:rPr>
          <w:instrText xml:space="preserve"> PAGEREF _Toc116894119 \h </w:instrText>
        </w:r>
        <w:r w:rsidR="009D718C">
          <w:rPr>
            <w:noProof/>
            <w:webHidden/>
          </w:rPr>
        </w:r>
        <w:r w:rsidR="009D718C">
          <w:rPr>
            <w:noProof/>
            <w:webHidden/>
          </w:rPr>
          <w:fldChar w:fldCharType="separate"/>
        </w:r>
        <w:r>
          <w:rPr>
            <w:noProof/>
            <w:webHidden/>
          </w:rPr>
          <w:t>34</w:t>
        </w:r>
        <w:r w:rsidR="009D718C">
          <w:rPr>
            <w:noProof/>
            <w:webHidden/>
          </w:rPr>
          <w:fldChar w:fldCharType="end"/>
        </w:r>
      </w:hyperlink>
    </w:p>
    <w:p w14:paraId="2B80D661" w14:textId="07402BD8" w:rsidR="009D718C" w:rsidRDefault="00D1203E">
      <w:pPr>
        <w:pStyle w:val="Obsah2"/>
        <w:tabs>
          <w:tab w:val="left" w:pos="480"/>
          <w:tab w:val="right" w:leader="dot" w:pos="9063"/>
        </w:tabs>
        <w:rPr>
          <w:rFonts w:asciiTheme="minorHAnsi" w:eastAsiaTheme="minorEastAsia" w:hAnsiTheme="minorHAnsi" w:cstheme="minorBidi"/>
          <w:noProof/>
          <w:lang w:eastAsia="cs-CZ"/>
        </w:rPr>
      </w:pPr>
      <w:hyperlink w:anchor="_Toc116894120" w:history="1">
        <w:r w:rsidR="009D718C" w:rsidRPr="004B57F6">
          <w:rPr>
            <w:rStyle w:val="Hypertextovodkaz"/>
            <w:noProof/>
          </w:rPr>
          <w:t>l3)</w:t>
        </w:r>
        <w:r w:rsidR="009D718C">
          <w:rPr>
            <w:rFonts w:asciiTheme="minorHAnsi" w:eastAsiaTheme="minorEastAsia" w:hAnsiTheme="minorHAnsi" w:cstheme="minorBidi"/>
            <w:noProof/>
            <w:lang w:eastAsia="cs-CZ"/>
          </w:rPr>
          <w:tab/>
        </w:r>
        <w:r w:rsidR="009D718C" w:rsidRPr="004B57F6">
          <w:rPr>
            <w:rStyle w:val="Hypertextovodkaz"/>
            <w:noProof/>
          </w:rPr>
          <w:t>Vzduchotechnika</w:t>
        </w:r>
        <w:r w:rsidR="009D718C">
          <w:rPr>
            <w:noProof/>
            <w:webHidden/>
          </w:rPr>
          <w:tab/>
        </w:r>
        <w:r w:rsidR="009D718C">
          <w:rPr>
            <w:noProof/>
            <w:webHidden/>
          </w:rPr>
          <w:fldChar w:fldCharType="begin"/>
        </w:r>
        <w:r w:rsidR="009D718C">
          <w:rPr>
            <w:noProof/>
            <w:webHidden/>
          </w:rPr>
          <w:instrText xml:space="preserve"> PAGEREF _Toc116894120 \h </w:instrText>
        </w:r>
        <w:r w:rsidR="009D718C">
          <w:rPr>
            <w:noProof/>
            <w:webHidden/>
          </w:rPr>
        </w:r>
        <w:r w:rsidR="009D718C">
          <w:rPr>
            <w:noProof/>
            <w:webHidden/>
          </w:rPr>
          <w:fldChar w:fldCharType="separate"/>
        </w:r>
        <w:r>
          <w:rPr>
            <w:noProof/>
            <w:webHidden/>
          </w:rPr>
          <w:t>35</w:t>
        </w:r>
        <w:r w:rsidR="009D718C">
          <w:rPr>
            <w:noProof/>
            <w:webHidden/>
          </w:rPr>
          <w:fldChar w:fldCharType="end"/>
        </w:r>
      </w:hyperlink>
    </w:p>
    <w:p w14:paraId="08AD006A" w14:textId="4FC71624" w:rsidR="009D718C" w:rsidRDefault="00D1203E">
      <w:pPr>
        <w:pStyle w:val="Obsah2"/>
        <w:tabs>
          <w:tab w:val="left" w:pos="480"/>
          <w:tab w:val="right" w:leader="dot" w:pos="9063"/>
        </w:tabs>
        <w:rPr>
          <w:rFonts w:asciiTheme="minorHAnsi" w:eastAsiaTheme="minorEastAsia" w:hAnsiTheme="minorHAnsi" w:cstheme="minorBidi"/>
          <w:noProof/>
          <w:lang w:eastAsia="cs-CZ"/>
        </w:rPr>
      </w:pPr>
      <w:hyperlink w:anchor="_Toc116894121" w:history="1">
        <w:r w:rsidR="009D718C" w:rsidRPr="004B57F6">
          <w:rPr>
            <w:rStyle w:val="Hypertextovodkaz"/>
            <w:noProof/>
          </w:rPr>
          <w:t>l4)</w:t>
        </w:r>
        <w:r w:rsidR="009D718C">
          <w:rPr>
            <w:rFonts w:asciiTheme="minorHAnsi" w:eastAsiaTheme="minorEastAsia" w:hAnsiTheme="minorHAnsi" w:cstheme="minorBidi"/>
            <w:noProof/>
            <w:lang w:eastAsia="cs-CZ"/>
          </w:rPr>
          <w:tab/>
        </w:r>
        <w:r w:rsidR="009D718C" w:rsidRPr="004B57F6">
          <w:rPr>
            <w:rStyle w:val="Hypertextovodkaz"/>
            <w:noProof/>
          </w:rPr>
          <w:t>Výtah</w:t>
        </w:r>
        <w:r w:rsidR="009D718C">
          <w:rPr>
            <w:noProof/>
            <w:webHidden/>
          </w:rPr>
          <w:tab/>
        </w:r>
        <w:r w:rsidR="009D718C">
          <w:rPr>
            <w:noProof/>
            <w:webHidden/>
          </w:rPr>
          <w:fldChar w:fldCharType="begin"/>
        </w:r>
        <w:r w:rsidR="009D718C">
          <w:rPr>
            <w:noProof/>
            <w:webHidden/>
          </w:rPr>
          <w:instrText xml:space="preserve"> PAGEREF _Toc116894121 \h </w:instrText>
        </w:r>
        <w:r w:rsidR="009D718C">
          <w:rPr>
            <w:noProof/>
            <w:webHidden/>
          </w:rPr>
        </w:r>
        <w:r w:rsidR="009D718C">
          <w:rPr>
            <w:noProof/>
            <w:webHidden/>
          </w:rPr>
          <w:fldChar w:fldCharType="separate"/>
        </w:r>
        <w:r>
          <w:rPr>
            <w:noProof/>
            <w:webHidden/>
          </w:rPr>
          <w:t>36</w:t>
        </w:r>
        <w:r w:rsidR="009D718C">
          <w:rPr>
            <w:noProof/>
            <w:webHidden/>
          </w:rPr>
          <w:fldChar w:fldCharType="end"/>
        </w:r>
      </w:hyperlink>
    </w:p>
    <w:p w14:paraId="6FF58652" w14:textId="2D11A660" w:rsidR="009D718C" w:rsidRDefault="00D1203E">
      <w:pPr>
        <w:pStyle w:val="Obsah2"/>
        <w:tabs>
          <w:tab w:val="left" w:pos="480"/>
          <w:tab w:val="right" w:leader="dot" w:pos="9063"/>
        </w:tabs>
        <w:rPr>
          <w:rFonts w:asciiTheme="minorHAnsi" w:eastAsiaTheme="minorEastAsia" w:hAnsiTheme="minorHAnsi" w:cstheme="minorBidi"/>
          <w:noProof/>
          <w:lang w:eastAsia="cs-CZ"/>
        </w:rPr>
      </w:pPr>
      <w:hyperlink w:anchor="_Toc116894122" w:history="1">
        <w:r w:rsidR="009D718C" w:rsidRPr="004B57F6">
          <w:rPr>
            <w:rStyle w:val="Hypertextovodkaz"/>
            <w:noProof/>
          </w:rPr>
          <w:t>l5)</w:t>
        </w:r>
        <w:r w:rsidR="009D718C">
          <w:rPr>
            <w:rFonts w:asciiTheme="minorHAnsi" w:eastAsiaTheme="minorEastAsia" w:hAnsiTheme="minorHAnsi" w:cstheme="minorBidi"/>
            <w:noProof/>
            <w:lang w:eastAsia="cs-CZ"/>
          </w:rPr>
          <w:tab/>
        </w:r>
        <w:r w:rsidR="009D718C" w:rsidRPr="004B57F6">
          <w:rPr>
            <w:rStyle w:val="Hypertextovodkaz"/>
            <w:noProof/>
          </w:rPr>
          <w:t>Vytápění</w:t>
        </w:r>
        <w:r w:rsidR="009D718C">
          <w:rPr>
            <w:noProof/>
            <w:webHidden/>
          </w:rPr>
          <w:tab/>
        </w:r>
        <w:r w:rsidR="009D718C">
          <w:rPr>
            <w:noProof/>
            <w:webHidden/>
          </w:rPr>
          <w:fldChar w:fldCharType="begin"/>
        </w:r>
        <w:r w:rsidR="009D718C">
          <w:rPr>
            <w:noProof/>
            <w:webHidden/>
          </w:rPr>
          <w:instrText xml:space="preserve"> PAGEREF _Toc116894122 \h </w:instrText>
        </w:r>
        <w:r w:rsidR="009D718C">
          <w:rPr>
            <w:noProof/>
            <w:webHidden/>
          </w:rPr>
        </w:r>
        <w:r w:rsidR="009D718C">
          <w:rPr>
            <w:noProof/>
            <w:webHidden/>
          </w:rPr>
          <w:fldChar w:fldCharType="separate"/>
        </w:r>
        <w:r>
          <w:rPr>
            <w:noProof/>
            <w:webHidden/>
          </w:rPr>
          <w:t>36</w:t>
        </w:r>
        <w:r w:rsidR="009D718C">
          <w:rPr>
            <w:noProof/>
            <w:webHidden/>
          </w:rPr>
          <w:fldChar w:fldCharType="end"/>
        </w:r>
      </w:hyperlink>
    </w:p>
    <w:p w14:paraId="392EF140" w14:textId="3FD20905" w:rsidR="009D718C" w:rsidRDefault="00D1203E">
      <w:pPr>
        <w:pStyle w:val="Obsah1"/>
        <w:rPr>
          <w:rFonts w:asciiTheme="minorHAnsi" w:eastAsiaTheme="minorEastAsia" w:hAnsiTheme="minorHAnsi" w:cstheme="minorBidi"/>
          <w:noProof/>
          <w:lang w:eastAsia="cs-CZ"/>
        </w:rPr>
      </w:pPr>
      <w:hyperlink w:anchor="_Toc116894123" w:history="1">
        <w:r w:rsidR="009D718C" w:rsidRPr="004B57F6">
          <w:rPr>
            <w:rStyle w:val="Hypertextovodkaz"/>
            <w:noProof/>
          </w:rPr>
          <w:t>m)</w:t>
        </w:r>
        <w:r w:rsidR="009D718C">
          <w:rPr>
            <w:rFonts w:asciiTheme="minorHAnsi" w:eastAsiaTheme="minorEastAsia" w:hAnsiTheme="minorHAnsi" w:cstheme="minorBidi"/>
            <w:noProof/>
            <w:lang w:eastAsia="cs-CZ"/>
          </w:rPr>
          <w:tab/>
        </w:r>
        <w:r w:rsidR="009D718C" w:rsidRPr="004B57F6">
          <w:rPr>
            <w:rStyle w:val="Hypertextovodkaz"/>
            <w:noProof/>
          </w:rPr>
          <w:t>Stanovení zvláštních požadavků na zvýšení požární odolnosti stavebních konstrukcí nebo snížení hořlavosti stavebních hmot</w:t>
        </w:r>
        <w:r w:rsidR="009D718C">
          <w:rPr>
            <w:noProof/>
            <w:webHidden/>
          </w:rPr>
          <w:tab/>
        </w:r>
        <w:r w:rsidR="009D718C">
          <w:rPr>
            <w:noProof/>
            <w:webHidden/>
          </w:rPr>
          <w:fldChar w:fldCharType="begin"/>
        </w:r>
        <w:r w:rsidR="009D718C">
          <w:rPr>
            <w:noProof/>
            <w:webHidden/>
          </w:rPr>
          <w:instrText xml:space="preserve"> PAGEREF _Toc116894123 \h </w:instrText>
        </w:r>
        <w:r w:rsidR="009D718C">
          <w:rPr>
            <w:noProof/>
            <w:webHidden/>
          </w:rPr>
        </w:r>
        <w:r w:rsidR="009D718C">
          <w:rPr>
            <w:noProof/>
            <w:webHidden/>
          </w:rPr>
          <w:fldChar w:fldCharType="separate"/>
        </w:r>
        <w:r>
          <w:rPr>
            <w:noProof/>
            <w:webHidden/>
          </w:rPr>
          <w:t>36</w:t>
        </w:r>
        <w:r w:rsidR="009D718C">
          <w:rPr>
            <w:noProof/>
            <w:webHidden/>
          </w:rPr>
          <w:fldChar w:fldCharType="end"/>
        </w:r>
      </w:hyperlink>
    </w:p>
    <w:p w14:paraId="58E9E8A9" w14:textId="56F8E919" w:rsidR="009D718C" w:rsidRDefault="00D1203E">
      <w:pPr>
        <w:pStyle w:val="Obsah1"/>
        <w:rPr>
          <w:rFonts w:asciiTheme="minorHAnsi" w:eastAsiaTheme="minorEastAsia" w:hAnsiTheme="minorHAnsi" w:cstheme="minorBidi"/>
          <w:noProof/>
          <w:lang w:eastAsia="cs-CZ"/>
        </w:rPr>
      </w:pPr>
      <w:hyperlink w:anchor="_Toc116894124" w:history="1">
        <w:r w:rsidR="009D718C" w:rsidRPr="004B57F6">
          <w:rPr>
            <w:rStyle w:val="Hypertextovodkaz"/>
            <w:noProof/>
          </w:rPr>
          <w:t>n)</w:t>
        </w:r>
        <w:r w:rsidR="009D718C">
          <w:rPr>
            <w:rFonts w:asciiTheme="minorHAnsi" w:eastAsiaTheme="minorEastAsia" w:hAnsiTheme="minorHAnsi" w:cstheme="minorBidi"/>
            <w:noProof/>
            <w:lang w:eastAsia="cs-CZ"/>
          </w:rPr>
          <w:tab/>
        </w:r>
        <w:r w:rsidR="009D718C" w:rsidRPr="004B57F6">
          <w:rPr>
            <w:rStyle w:val="Hypertextovodkaz"/>
            <w:noProof/>
          </w:rPr>
          <w:t>Posouzení požadavku na zabezpečení stavby požárně bezpečnostními zařízeními</w:t>
        </w:r>
        <w:r w:rsidR="009D718C">
          <w:rPr>
            <w:noProof/>
            <w:webHidden/>
          </w:rPr>
          <w:tab/>
        </w:r>
        <w:r w:rsidR="009D718C">
          <w:rPr>
            <w:noProof/>
            <w:webHidden/>
          </w:rPr>
          <w:fldChar w:fldCharType="begin"/>
        </w:r>
        <w:r w:rsidR="009D718C">
          <w:rPr>
            <w:noProof/>
            <w:webHidden/>
          </w:rPr>
          <w:instrText xml:space="preserve"> PAGEREF _Toc116894124 \h </w:instrText>
        </w:r>
        <w:r w:rsidR="009D718C">
          <w:rPr>
            <w:noProof/>
            <w:webHidden/>
          </w:rPr>
        </w:r>
        <w:r w:rsidR="009D718C">
          <w:rPr>
            <w:noProof/>
            <w:webHidden/>
          </w:rPr>
          <w:fldChar w:fldCharType="separate"/>
        </w:r>
        <w:r>
          <w:rPr>
            <w:noProof/>
            <w:webHidden/>
          </w:rPr>
          <w:t>36</w:t>
        </w:r>
        <w:r w:rsidR="009D718C">
          <w:rPr>
            <w:noProof/>
            <w:webHidden/>
          </w:rPr>
          <w:fldChar w:fldCharType="end"/>
        </w:r>
      </w:hyperlink>
    </w:p>
    <w:p w14:paraId="208F6F04" w14:textId="4EEA2DFD" w:rsidR="009D718C" w:rsidRDefault="00D1203E">
      <w:pPr>
        <w:pStyle w:val="Obsah2"/>
        <w:tabs>
          <w:tab w:val="left" w:pos="720"/>
          <w:tab w:val="right" w:leader="dot" w:pos="9063"/>
        </w:tabs>
        <w:rPr>
          <w:rFonts w:asciiTheme="minorHAnsi" w:eastAsiaTheme="minorEastAsia" w:hAnsiTheme="minorHAnsi" w:cstheme="minorBidi"/>
          <w:noProof/>
          <w:lang w:eastAsia="cs-CZ"/>
        </w:rPr>
      </w:pPr>
      <w:hyperlink w:anchor="_Toc116894125" w:history="1">
        <w:r w:rsidR="009D718C" w:rsidRPr="004B57F6">
          <w:rPr>
            <w:rStyle w:val="Hypertextovodkaz"/>
            <w:noProof/>
          </w:rPr>
          <w:t>n1)</w:t>
        </w:r>
        <w:r w:rsidR="009D718C">
          <w:rPr>
            <w:rFonts w:asciiTheme="minorHAnsi" w:eastAsiaTheme="minorEastAsia" w:hAnsiTheme="minorHAnsi" w:cstheme="minorBidi"/>
            <w:noProof/>
            <w:lang w:eastAsia="cs-CZ"/>
          </w:rPr>
          <w:tab/>
        </w:r>
        <w:r w:rsidR="009D718C" w:rsidRPr="004B57F6">
          <w:rPr>
            <w:rStyle w:val="Hypertextovodkaz"/>
            <w:noProof/>
          </w:rPr>
          <w:t>Elektrická požární signalizace</w:t>
        </w:r>
        <w:r w:rsidR="009D718C">
          <w:rPr>
            <w:noProof/>
            <w:webHidden/>
          </w:rPr>
          <w:tab/>
        </w:r>
        <w:r w:rsidR="009D718C">
          <w:rPr>
            <w:noProof/>
            <w:webHidden/>
          </w:rPr>
          <w:fldChar w:fldCharType="begin"/>
        </w:r>
        <w:r w:rsidR="009D718C">
          <w:rPr>
            <w:noProof/>
            <w:webHidden/>
          </w:rPr>
          <w:instrText xml:space="preserve"> PAGEREF _Toc116894125 \h </w:instrText>
        </w:r>
        <w:r w:rsidR="009D718C">
          <w:rPr>
            <w:noProof/>
            <w:webHidden/>
          </w:rPr>
        </w:r>
        <w:r w:rsidR="009D718C">
          <w:rPr>
            <w:noProof/>
            <w:webHidden/>
          </w:rPr>
          <w:fldChar w:fldCharType="separate"/>
        </w:r>
        <w:r>
          <w:rPr>
            <w:noProof/>
            <w:webHidden/>
          </w:rPr>
          <w:t>36</w:t>
        </w:r>
        <w:r w:rsidR="009D718C">
          <w:rPr>
            <w:noProof/>
            <w:webHidden/>
          </w:rPr>
          <w:fldChar w:fldCharType="end"/>
        </w:r>
      </w:hyperlink>
    </w:p>
    <w:p w14:paraId="39A2BB34" w14:textId="703893B7" w:rsidR="009D718C" w:rsidRDefault="00D1203E">
      <w:pPr>
        <w:pStyle w:val="Obsah2"/>
        <w:tabs>
          <w:tab w:val="left" w:pos="720"/>
          <w:tab w:val="right" w:leader="dot" w:pos="9063"/>
        </w:tabs>
        <w:rPr>
          <w:rFonts w:asciiTheme="minorHAnsi" w:eastAsiaTheme="minorEastAsia" w:hAnsiTheme="minorHAnsi" w:cstheme="minorBidi"/>
          <w:noProof/>
          <w:lang w:eastAsia="cs-CZ"/>
        </w:rPr>
      </w:pPr>
      <w:hyperlink w:anchor="_Toc116894126" w:history="1">
        <w:r w:rsidR="009D718C" w:rsidRPr="004B57F6">
          <w:rPr>
            <w:rStyle w:val="Hypertextovodkaz"/>
            <w:noProof/>
          </w:rPr>
          <w:t>n2)</w:t>
        </w:r>
        <w:r w:rsidR="009D718C">
          <w:rPr>
            <w:rFonts w:asciiTheme="minorHAnsi" w:eastAsiaTheme="minorEastAsia" w:hAnsiTheme="minorHAnsi" w:cstheme="minorBidi"/>
            <w:noProof/>
            <w:lang w:eastAsia="cs-CZ"/>
          </w:rPr>
          <w:tab/>
        </w:r>
        <w:r w:rsidR="009D718C" w:rsidRPr="004B57F6">
          <w:rPr>
            <w:rStyle w:val="Hypertextovodkaz"/>
            <w:noProof/>
          </w:rPr>
          <w:t>Samočinné odvětrávací zařízení</w:t>
        </w:r>
        <w:r w:rsidR="009D718C">
          <w:rPr>
            <w:noProof/>
            <w:webHidden/>
          </w:rPr>
          <w:tab/>
        </w:r>
        <w:r w:rsidR="009D718C">
          <w:rPr>
            <w:noProof/>
            <w:webHidden/>
          </w:rPr>
          <w:fldChar w:fldCharType="begin"/>
        </w:r>
        <w:r w:rsidR="009D718C">
          <w:rPr>
            <w:noProof/>
            <w:webHidden/>
          </w:rPr>
          <w:instrText xml:space="preserve"> PAGEREF _Toc116894126 \h </w:instrText>
        </w:r>
        <w:r w:rsidR="009D718C">
          <w:rPr>
            <w:noProof/>
            <w:webHidden/>
          </w:rPr>
        </w:r>
        <w:r w:rsidR="009D718C">
          <w:rPr>
            <w:noProof/>
            <w:webHidden/>
          </w:rPr>
          <w:fldChar w:fldCharType="separate"/>
        </w:r>
        <w:r>
          <w:rPr>
            <w:noProof/>
            <w:webHidden/>
          </w:rPr>
          <w:t>39</w:t>
        </w:r>
        <w:r w:rsidR="009D718C">
          <w:rPr>
            <w:noProof/>
            <w:webHidden/>
          </w:rPr>
          <w:fldChar w:fldCharType="end"/>
        </w:r>
      </w:hyperlink>
    </w:p>
    <w:p w14:paraId="32F4900F" w14:textId="041351E1" w:rsidR="009D718C" w:rsidRDefault="00D1203E">
      <w:pPr>
        <w:pStyle w:val="Obsah2"/>
        <w:tabs>
          <w:tab w:val="left" w:pos="720"/>
          <w:tab w:val="right" w:leader="dot" w:pos="9063"/>
        </w:tabs>
        <w:rPr>
          <w:rFonts w:asciiTheme="minorHAnsi" w:eastAsiaTheme="minorEastAsia" w:hAnsiTheme="minorHAnsi" w:cstheme="minorBidi"/>
          <w:noProof/>
          <w:lang w:eastAsia="cs-CZ"/>
        </w:rPr>
      </w:pPr>
      <w:hyperlink w:anchor="_Toc116894127" w:history="1">
        <w:r w:rsidR="009D718C" w:rsidRPr="004B57F6">
          <w:rPr>
            <w:rStyle w:val="Hypertextovodkaz"/>
            <w:noProof/>
          </w:rPr>
          <w:t>n3)</w:t>
        </w:r>
        <w:r w:rsidR="009D718C">
          <w:rPr>
            <w:rFonts w:asciiTheme="minorHAnsi" w:eastAsiaTheme="minorEastAsia" w:hAnsiTheme="minorHAnsi" w:cstheme="minorBidi"/>
            <w:noProof/>
            <w:lang w:eastAsia="cs-CZ"/>
          </w:rPr>
          <w:tab/>
        </w:r>
        <w:r w:rsidR="009D718C" w:rsidRPr="004B57F6">
          <w:rPr>
            <w:rStyle w:val="Hypertextovodkaz"/>
            <w:noProof/>
          </w:rPr>
          <w:t>Stabilní hasicí zařízení</w:t>
        </w:r>
        <w:r w:rsidR="009D718C">
          <w:rPr>
            <w:noProof/>
            <w:webHidden/>
          </w:rPr>
          <w:tab/>
        </w:r>
        <w:r w:rsidR="009D718C">
          <w:rPr>
            <w:noProof/>
            <w:webHidden/>
          </w:rPr>
          <w:fldChar w:fldCharType="begin"/>
        </w:r>
        <w:r w:rsidR="009D718C">
          <w:rPr>
            <w:noProof/>
            <w:webHidden/>
          </w:rPr>
          <w:instrText xml:space="preserve"> PAGEREF _Toc116894127 \h </w:instrText>
        </w:r>
        <w:r w:rsidR="009D718C">
          <w:rPr>
            <w:noProof/>
            <w:webHidden/>
          </w:rPr>
        </w:r>
        <w:r w:rsidR="009D718C">
          <w:rPr>
            <w:noProof/>
            <w:webHidden/>
          </w:rPr>
          <w:fldChar w:fldCharType="separate"/>
        </w:r>
        <w:r>
          <w:rPr>
            <w:noProof/>
            <w:webHidden/>
          </w:rPr>
          <w:t>39</w:t>
        </w:r>
        <w:r w:rsidR="009D718C">
          <w:rPr>
            <w:noProof/>
            <w:webHidden/>
          </w:rPr>
          <w:fldChar w:fldCharType="end"/>
        </w:r>
      </w:hyperlink>
    </w:p>
    <w:p w14:paraId="6B4764F1" w14:textId="45FC0E6F" w:rsidR="009D718C" w:rsidRDefault="00D1203E">
      <w:pPr>
        <w:pStyle w:val="Obsah2"/>
        <w:tabs>
          <w:tab w:val="left" w:pos="720"/>
          <w:tab w:val="right" w:leader="dot" w:pos="9063"/>
        </w:tabs>
        <w:rPr>
          <w:rFonts w:asciiTheme="minorHAnsi" w:eastAsiaTheme="minorEastAsia" w:hAnsiTheme="minorHAnsi" w:cstheme="minorBidi"/>
          <w:noProof/>
          <w:lang w:eastAsia="cs-CZ"/>
        </w:rPr>
      </w:pPr>
      <w:hyperlink w:anchor="_Toc116894128" w:history="1">
        <w:r w:rsidR="009D718C" w:rsidRPr="004B57F6">
          <w:rPr>
            <w:rStyle w:val="Hypertextovodkaz"/>
            <w:noProof/>
          </w:rPr>
          <w:t>n4)</w:t>
        </w:r>
        <w:r w:rsidR="009D718C">
          <w:rPr>
            <w:rFonts w:asciiTheme="minorHAnsi" w:eastAsiaTheme="minorEastAsia" w:hAnsiTheme="minorHAnsi" w:cstheme="minorBidi"/>
            <w:noProof/>
            <w:lang w:eastAsia="cs-CZ"/>
          </w:rPr>
          <w:tab/>
        </w:r>
        <w:r w:rsidR="009D718C" w:rsidRPr="004B57F6">
          <w:rPr>
            <w:rStyle w:val="Hypertextovodkaz"/>
            <w:noProof/>
          </w:rPr>
          <w:t>Domácí rozhlas</w:t>
        </w:r>
        <w:r w:rsidR="009D718C">
          <w:rPr>
            <w:noProof/>
            <w:webHidden/>
          </w:rPr>
          <w:tab/>
        </w:r>
        <w:r w:rsidR="009D718C">
          <w:rPr>
            <w:noProof/>
            <w:webHidden/>
          </w:rPr>
          <w:fldChar w:fldCharType="begin"/>
        </w:r>
        <w:r w:rsidR="009D718C">
          <w:rPr>
            <w:noProof/>
            <w:webHidden/>
          </w:rPr>
          <w:instrText xml:space="preserve"> PAGEREF _Toc116894128 \h </w:instrText>
        </w:r>
        <w:r w:rsidR="009D718C">
          <w:rPr>
            <w:noProof/>
            <w:webHidden/>
          </w:rPr>
        </w:r>
        <w:r w:rsidR="009D718C">
          <w:rPr>
            <w:noProof/>
            <w:webHidden/>
          </w:rPr>
          <w:fldChar w:fldCharType="separate"/>
        </w:r>
        <w:r>
          <w:rPr>
            <w:noProof/>
            <w:webHidden/>
          </w:rPr>
          <w:t>39</w:t>
        </w:r>
        <w:r w:rsidR="009D718C">
          <w:rPr>
            <w:noProof/>
            <w:webHidden/>
          </w:rPr>
          <w:fldChar w:fldCharType="end"/>
        </w:r>
      </w:hyperlink>
    </w:p>
    <w:p w14:paraId="2CF8550F" w14:textId="50AD6415" w:rsidR="009D718C" w:rsidRDefault="00D1203E">
      <w:pPr>
        <w:pStyle w:val="Obsah2"/>
        <w:tabs>
          <w:tab w:val="left" w:pos="720"/>
          <w:tab w:val="right" w:leader="dot" w:pos="9063"/>
        </w:tabs>
        <w:rPr>
          <w:rFonts w:asciiTheme="minorHAnsi" w:eastAsiaTheme="minorEastAsia" w:hAnsiTheme="minorHAnsi" w:cstheme="minorBidi"/>
          <w:noProof/>
          <w:lang w:eastAsia="cs-CZ"/>
        </w:rPr>
      </w:pPr>
      <w:hyperlink w:anchor="_Toc116894129" w:history="1">
        <w:r w:rsidR="009D718C" w:rsidRPr="004B57F6">
          <w:rPr>
            <w:rStyle w:val="Hypertextovodkaz"/>
            <w:noProof/>
          </w:rPr>
          <w:t>n5)</w:t>
        </w:r>
        <w:r w:rsidR="009D718C">
          <w:rPr>
            <w:rFonts w:asciiTheme="minorHAnsi" w:eastAsiaTheme="minorEastAsia" w:hAnsiTheme="minorHAnsi" w:cstheme="minorBidi"/>
            <w:noProof/>
            <w:lang w:eastAsia="cs-CZ"/>
          </w:rPr>
          <w:tab/>
        </w:r>
        <w:r w:rsidR="009D718C" w:rsidRPr="004B57F6">
          <w:rPr>
            <w:rStyle w:val="Hypertextovodkaz"/>
            <w:noProof/>
          </w:rPr>
          <w:t>Nouzové osvětlení</w:t>
        </w:r>
        <w:r w:rsidR="009D718C">
          <w:rPr>
            <w:noProof/>
            <w:webHidden/>
          </w:rPr>
          <w:tab/>
        </w:r>
        <w:r w:rsidR="009D718C">
          <w:rPr>
            <w:noProof/>
            <w:webHidden/>
          </w:rPr>
          <w:fldChar w:fldCharType="begin"/>
        </w:r>
        <w:r w:rsidR="009D718C">
          <w:rPr>
            <w:noProof/>
            <w:webHidden/>
          </w:rPr>
          <w:instrText xml:space="preserve"> PAGEREF _Toc116894129 \h </w:instrText>
        </w:r>
        <w:r w:rsidR="009D718C">
          <w:rPr>
            <w:noProof/>
            <w:webHidden/>
          </w:rPr>
        </w:r>
        <w:r w:rsidR="009D718C">
          <w:rPr>
            <w:noProof/>
            <w:webHidden/>
          </w:rPr>
          <w:fldChar w:fldCharType="separate"/>
        </w:r>
        <w:r>
          <w:rPr>
            <w:noProof/>
            <w:webHidden/>
          </w:rPr>
          <w:t>39</w:t>
        </w:r>
        <w:r w:rsidR="009D718C">
          <w:rPr>
            <w:noProof/>
            <w:webHidden/>
          </w:rPr>
          <w:fldChar w:fldCharType="end"/>
        </w:r>
      </w:hyperlink>
    </w:p>
    <w:p w14:paraId="4DE3DC51" w14:textId="4A57CAE2" w:rsidR="009D718C" w:rsidRDefault="00D1203E">
      <w:pPr>
        <w:pStyle w:val="Obsah2"/>
        <w:tabs>
          <w:tab w:val="left" w:pos="720"/>
          <w:tab w:val="right" w:leader="dot" w:pos="9063"/>
        </w:tabs>
        <w:rPr>
          <w:rFonts w:asciiTheme="minorHAnsi" w:eastAsiaTheme="minorEastAsia" w:hAnsiTheme="minorHAnsi" w:cstheme="minorBidi"/>
          <w:noProof/>
          <w:lang w:eastAsia="cs-CZ"/>
        </w:rPr>
      </w:pPr>
      <w:hyperlink w:anchor="_Toc116894130" w:history="1">
        <w:r w:rsidR="009D718C" w:rsidRPr="004B57F6">
          <w:rPr>
            <w:rStyle w:val="Hypertextovodkaz"/>
            <w:noProof/>
          </w:rPr>
          <w:t>n6)</w:t>
        </w:r>
        <w:r w:rsidR="009D718C">
          <w:rPr>
            <w:rFonts w:asciiTheme="minorHAnsi" w:eastAsiaTheme="minorEastAsia" w:hAnsiTheme="minorHAnsi" w:cstheme="minorBidi"/>
            <w:noProof/>
            <w:lang w:eastAsia="cs-CZ"/>
          </w:rPr>
          <w:tab/>
        </w:r>
        <w:r w:rsidR="009D718C" w:rsidRPr="004B57F6">
          <w:rPr>
            <w:rStyle w:val="Hypertextovodkaz"/>
            <w:noProof/>
          </w:rPr>
          <w:t>Náhradní zdroj elektrického proudu, připojená zařízení</w:t>
        </w:r>
        <w:r w:rsidR="009D718C">
          <w:rPr>
            <w:noProof/>
            <w:webHidden/>
          </w:rPr>
          <w:tab/>
        </w:r>
        <w:r w:rsidR="009D718C">
          <w:rPr>
            <w:noProof/>
            <w:webHidden/>
          </w:rPr>
          <w:fldChar w:fldCharType="begin"/>
        </w:r>
        <w:r w:rsidR="009D718C">
          <w:rPr>
            <w:noProof/>
            <w:webHidden/>
          </w:rPr>
          <w:instrText xml:space="preserve"> PAGEREF _Toc116894130 \h </w:instrText>
        </w:r>
        <w:r w:rsidR="009D718C">
          <w:rPr>
            <w:noProof/>
            <w:webHidden/>
          </w:rPr>
        </w:r>
        <w:r w:rsidR="009D718C">
          <w:rPr>
            <w:noProof/>
            <w:webHidden/>
          </w:rPr>
          <w:fldChar w:fldCharType="separate"/>
        </w:r>
        <w:r>
          <w:rPr>
            <w:noProof/>
            <w:webHidden/>
          </w:rPr>
          <w:t>40</w:t>
        </w:r>
        <w:r w:rsidR="009D718C">
          <w:rPr>
            <w:noProof/>
            <w:webHidden/>
          </w:rPr>
          <w:fldChar w:fldCharType="end"/>
        </w:r>
      </w:hyperlink>
    </w:p>
    <w:p w14:paraId="3987EE49" w14:textId="4D29DDD4" w:rsidR="009D718C" w:rsidRDefault="00D1203E">
      <w:pPr>
        <w:pStyle w:val="Obsah2"/>
        <w:tabs>
          <w:tab w:val="left" w:pos="720"/>
          <w:tab w:val="right" w:leader="dot" w:pos="9063"/>
        </w:tabs>
        <w:rPr>
          <w:rFonts w:asciiTheme="minorHAnsi" w:eastAsiaTheme="minorEastAsia" w:hAnsiTheme="minorHAnsi" w:cstheme="minorBidi"/>
          <w:noProof/>
          <w:lang w:eastAsia="cs-CZ"/>
        </w:rPr>
      </w:pPr>
      <w:hyperlink w:anchor="_Toc116894131" w:history="1">
        <w:r w:rsidR="009D718C" w:rsidRPr="004B57F6">
          <w:rPr>
            <w:rStyle w:val="Hypertextovodkaz"/>
            <w:noProof/>
          </w:rPr>
          <w:t>n7)</w:t>
        </w:r>
        <w:r w:rsidR="009D718C">
          <w:rPr>
            <w:rFonts w:asciiTheme="minorHAnsi" w:eastAsiaTheme="minorEastAsia" w:hAnsiTheme="minorHAnsi" w:cstheme="minorBidi"/>
            <w:noProof/>
            <w:lang w:eastAsia="cs-CZ"/>
          </w:rPr>
          <w:tab/>
        </w:r>
        <w:r w:rsidR="009D718C" w:rsidRPr="004B57F6">
          <w:rPr>
            <w:rStyle w:val="Hypertextovodkaz"/>
            <w:noProof/>
          </w:rPr>
          <w:t>Evakuační výtah</w:t>
        </w:r>
        <w:r w:rsidR="009D718C">
          <w:rPr>
            <w:noProof/>
            <w:webHidden/>
          </w:rPr>
          <w:tab/>
        </w:r>
        <w:r w:rsidR="009D718C">
          <w:rPr>
            <w:noProof/>
            <w:webHidden/>
          </w:rPr>
          <w:fldChar w:fldCharType="begin"/>
        </w:r>
        <w:r w:rsidR="009D718C">
          <w:rPr>
            <w:noProof/>
            <w:webHidden/>
          </w:rPr>
          <w:instrText xml:space="preserve"> PAGEREF _Toc116894131 \h </w:instrText>
        </w:r>
        <w:r w:rsidR="009D718C">
          <w:rPr>
            <w:noProof/>
            <w:webHidden/>
          </w:rPr>
        </w:r>
        <w:r w:rsidR="009D718C">
          <w:rPr>
            <w:noProof/>
            <w:webHidden/>
          </w:rPr>
          <w:fldChar w:fldCharType="separate"/>
        </w:r>
        <w:r>
          <w:rPr>
            <w:noProof/>
            <w:webHidden/>
          </w:rPr>
          <w:t>40</w:t>
        </w:r>
        <w:r w:rsidR="009D718C">
          <w:rPr>
            <w:noProof/>
            <w:webHidden/>
          </w:rPr>
          <w:fldChar w:fldCharType="end"/>
        </w:r>
      </w:hyperlink>
    </w:p>
    <w:p w14:paraId="2ECD3EB6" w14:textId="7C59FD28" w:rsidR="009D718C" w:rsidRDefault="00D1203E">
      <w:pPr>
        <w:pStyle w:val="Obsah1"/>
        <w:rPr>
          <w:rFonts w:asciiTheme="minorHAnsi" w:eastAsiaTheme="minorEastAsia" w:hAnsiTheme="minorHAnsi" w:cstheme="minorBidi"/>
          <w:noProof/>
          <w:lang w:eastAsia="cs-CZ"/>
        </w:rPr>
      </w:pPr>
      <w:hyperlink w:anchor="_Toc116894132" w:history="1">
        <w:r w:rsidR="009D718C" w:rsidRPr="004B57F6">
          <w:rPr>
            <w:rStyle w:val="Hypertextovodkaz"/>
            <w:noProof/>
          </w:rPr>
          <w:t>o)</w:t>
        </w:r>
        <w:r w:rsidR="009D718C">
          <w:rPr>
            <w:rFonts w:asciiTheme="minorHAnsi" w:eastAsiaTheme="minorEastAsia" w:hAnsiTheme="minorHAnsi" w:cstheme="minorBidi"/>
            <w:noProof/>
            <w:lang w:eastAsia="cs-CZ"/>
          </w:rPr>
          <w:tab/>
        </w:r>
        <w:r w:rsidR="009D718C" w:rsidRPr="004B57F6">
          <w:rPr>
            <w:rStyle w:val="Hypertextovodkaz"/>
            <w:noProof/>
          </w:rPr>
          <w:t>Rozsah a způsob rozmístění výstražných a bezpečnostních značek a tabulek, včetně vyhodnocení nutnosti označení míst, na kterých se nachází věcné prostředky požární ochrany a požárně bezpečnostní zařízení</w:t>
        </w:r>
        <w:r w:rsidR="009D718C">
          <w:rPr>
            <w:noProof/>
            <w:webHidden/>
          </w:rPr>
          <w:tab/>
        </w:r>
        <w:r w:rsidR="009D718C">
          <w:rPr>
            <w:noProof/>
            <w:webHidden/>
          </w:rPr>
          <w:fldChar w:fldCharType="begin"/>
        </w:r>
        <w:r w:rsidR="009D718C">
          <w:rPr>
            <w:noProof/>
            <w:webHidden/>
          </w:rPr>
          <w:instrText xml:space="preserve"> PAGEREF _Toc116894132 \h </w:instrText>
        </w:r>
        <w:r w:rsidR="009D718C">
          <w:rPr>
            <w:noProof/>
            <w:webHidden/>
          </w:rPr>
        </w:r>
        <w:r w:rsidR="009D718C">
          <w:rPr>
            <w:noProof/>
            <w:webHidden/>
          </w:rPr>
          <w:fldChar w:fldCharType="separate"/>
        </w:r>
        <w:r>
          <w:rPr>
            <w:noProof/>
            <w:webHidden/>
          </w:rPr>
          <w:t>41</w:t>
        </w:r>
        <w:r w:rsidR="009D718C">
          <w:rPr>
            <w:noProof/>
            <w:webHidden/>
          </w:rPr>
          <w:fldChar w:fldCharType="end"/>
        </w:r>
      </w:hyperlink>
    </w:p>
    <w:p w14:paraId="12EB9DF1" w14:textId="171A35B8" w:rsidR="009D718C" w:rsidRDefault="00D1203E">
      <w:pPr>
        <w:pStyle w:val="Obsah4"/>
        <w:rPr>
          <w:rFonts w:asciiTheme="minorHAnsi" w:eastAsiaTheme="minorEastAsia" w:hAnsiTheme="minorHAnsi" w:cstheme="minorBidi"/>
          <w:noProof/>
          <w:lang w:eastAsia="cs-CZ"/>
        </w:rPr>
      </w:pPr>
      <w:hyperlink w:anchor="_Toc116894133" w:history="1">
        <w:r w:rsidR="009D718C" w:rsidRPr="004B57F6">
          <w:rPr>
            <w:rStyle w:val="Hypertextovodkaz"/>
            <w:noProof/>
          </w:rPr>
          <w:t>Závěr</w:t>
        </w:r>
        <w:r w:rsidR="009D718C">
          <w:rPr>
            <w:noProof/>
            <w:webHidden/>
          </w:rPr>
          <w:tab/>
        </w:r>
        <w:r w:rsidR="009D718C">
          <w:rPr>
            <w:noProof/>
            <w:webHidden/>
          </w:rPr>
          <w:fldChar w:fldCharType="begin"/>
        </w:r>
        <w:r w:rsidR="009D718C">
          <w:rPr>
            <w:noProof/>
            <w:webHidden/>
          </w:rPr>
          <w:instrText xml:space="preserve"> PAGEREF _Toc116894133 \h </w:instrText>
        </w:r>
        <w:r w:rsidR="009D718C">
          <w:rPr>
            <w:noProof/>
            <w:webHidden/>
          </w:rPr>
        </w:r>
        <w:r w:rsidR="009D718C">
          <w:rPr>
            <w:noProof/>
            <w:webHidden/>
          </w:rPr>
          <w:fldChar w:fldCharType="separate"/>
        </w:r>
        <w:r>
          <w:rPr>
            <w:noProof/>
            <w:webHidden/>
          </w:rPr>
          <w:t>42</w:t>
        </w:r>
        <w:r w:rsidR="009D718C">
          <w:rPr>
            <w:noProof/>
            <w:webHidden/>
          </w:rPr>
          <w:fldChar w:fldCharType="end"/>
        </w:r>
      </w:hyperlink>
    </w:p>
    <w:p w14:paraId="7416E783" w14:textId="7ED5584A" w:rsidR="009D718C" w:rsidRDefault="00D1203E">
      <w:pPr>
        <w:pStyle w:val="Obsah4"/>
        <w:rPr>
          <w:rFonts w:asciiTheme="minorHAnsi" w:eastAsiaTheme="minorEastAsia" w:hAnsiTheme="minorHAnsi" w:cstheme="minorBidi"/>
          <w:noProof/>
          <w:lang w:eastAsia="cs-CZ"/>
        </w:rPr>
      </w:pPr>
      <w:hyperlink w:anchor="_Toc116894134" w:history="1">
        <w:r w:rsidR="009D718C" w:rsidRPr="004B57F6">
          <w:rPr>
            <w:rStyle w:val="Hypertextovodkaz"/>
            <w:noProof/>
          </w:rPr>
          <w:t>Příloha A – hodnoty pro stanovení požárního rizika</w:t>
        </w:r>
        <w:r w:rsidR="009D718C">
          <w:rPr>
            <w:noProof/>
            <w:webHidden/>
          </w:rPr>
          <w:tab/>
        </w:r>
        <w:r w:rsidR="009D718C">
          <w:rPr>
            <w:noProof/>
            <w:webHidden/>
          </w:rPr>
          <w:fldChar w:fldCharType="begin"/>
        </w:r>
        <w:r w:rsidR="009D718C">
          <w:rPr>
            <w:noProof/>
            <w:webHidden/>
          </w:rPr>
          <w:instrText xml:space="preserve"> PAGEREF _Toc116894134 \h </w:instrText>
        </w:r>
        <w:r w:rsidR="009D718C">
          <w:rPr>
            <w:noProof/>
            <w:webHidden/>
          </w:rPr>
        </w:r>
        <w:r w:rsidR="009D718C">
          <w:rPr>
            <w:noProof/>
            <w:webHidden/>
          </w:rPr>
          <w:fldChar w:fldCharType="separate"/>
        </w:r>
        <w:r>
          <w:rPr>
            <w:noProof/>
            <w:webHidden/>
          </w:rPr>
          <w:t>43</w:t>
        </w:r>
        <w:r w:rsidR="009D718C">
          <w:rPr>
            <w:noProof/>
            <w:webHidden/>
          </w:rPr>
          <w:fldChar w:fldCharType="end"/>
        </w:r>
      </w:hyperlink>
    </w:p>
    <w:p w14:paraId="104D5143" w14:textId="2DBC78F0" w:rsidR="00211219" w:rsidRPr="00253D1F" w:rsidRDefault="000E41DD" w:rsidP="00211219">
      <w:r w:rsidRPr="00253D1F">
        <w:fldChar w:fldCharType="end"/>
      </w:r>
    </w:p>
    <w:p w14:paraId="01332DF7" w14:textId="77777777" w:rsidR="00211219" w:rsidRPr="00253D1F" w:rsidRDefault="00211219" w:rsidP="00211219">
      <w:pPr>
        <w:pStyle w:val="Nadpis4"/>
      </w:pPr>
      <w:bookmarkStart w:id="2" w:name="_Toc445718561"/>
      <w:bookmarkStart w:id="3" w:name="_Toc116894090"/>
      <w:bookmarkStart w:id="4" w:name="_Toc382345680"/>
      <w:bookmarkStart w:id="5" w:name="_Toc386439690"/>
      <w:bookmarkEnd w:id="0"/>
      <w:r w:rsidRPr="00253D1F">
        <w:t>Úvod</w:t>
      </w:r>
      <w:bookmarkEnd w:id="2"/>
      <w:bookmarkEnd w:id="3"/>
    </w:p>
    <w:p w14:paraId="2377202B" w14:textId="3FB89935" w:rsidR="00211219" w:rsidRPr="00253D1F" w:rsidRDefault="00211219" w:rsidP="00211219">
      <w:r w:rsidRPr="00253D1F">
        <w:t xml:space="preserve">Cílem této dokumentace je posouzení </w:t>
      </w:r>
      <w:r w:rsidR="00894811" w:rsidRPr="00253D1F">
        <w:t>stavebních úprav a přístavby</w:t>
      </w:r>
      <w:r w:rsidR="007B5B21" w:rsidRPr="00253D1F">
        <w:t xml:space="preserve"> domova seniorů z pohledu požární bezpečnosti staveb.</w:t>
      </w:r>
      <w:r w:rsidR="00263468" w:rsidRPr="00253D1F">
        <w:t xml:space="preserve"> </w:t>
      </w:r>
      <w:r w:rsidRPr="00253D1F">
        <w:t>Požárně bezpečnostní řešení je zpracováno dle § 41 odst. 2 vyhlášky č. 246/2001 Sb., o stanovení podmínek požární bezpečnosti a výkonu státního požárního dozoru (vyhláška o požární prevenci).</w:t>
      </w:r>
      <w:r w:rsidR="00866BF0" w:rsidRPr="00253D1F">
        <w:t xml:space="preserve"> </w:t>
      </w:r>
    </w:p>
    <w:p w14:paraId="2C19D762" w14:textId="77777777" w:rsidR="00211219" w:rsidRPr="00253D1F" w:rsidRDefault="00211219" w:rsidP="00211219"/>
    <w:p w14:paraId="76688DB2" w14:textId="77777777" w:rsidR="00211219" w:rsidRPr="00253D1F" w:rsidRDefault="00211219" w:rsidP="00AA0947">
      <w:pPr>
        <w:pStyle w:val="Nadpis1"/>
      </w:pPr>
      <w:bookmarkStart w:id="6" w:name="_Toc287811285"/>
      <w:bookmarkStart w:id="7" w:name="_Toc370283292"/>
      <w:bookmarkStart w:id="8" w:name="_Toc445718562"/>
      <w:bookmarkStart w:id="9" w:name="_Toc116894091"/>
      <w:r w:rsidRPr="00253D1F">
        <w:t>Seznam použitých podkladů pro zpracování</w:t>
      </w:r>
      <w:bookmarkEnd w:id="6"/>
      <w:bookmarkEnd w:id="7"/>
      <w:r w:rsidRPr="00253D1F">
        <w:rPr>
          <w:rStyle w:val="Znakapoznpodarou"/>
        </w:rPr>
        <w:footnoteReference w:id="1"/>
      </w:r>
      <w:bookmarkEnd w:id="8"/>
      <w:bookmarkEnd w:id="9"/>
    </w:p>
    <w:p w14:paraId="2410EBFA" w14:textId="77777777" w:rsidR="00211219" w:rsidRPr="00253D1F" w:rsidRDefault="00211219" w:rsidP="00211219">
      <w:r w:rsidRPr="00253D1F">
        <w:t xml:space="preserve">Vyhláška č. 23/2008 Sb., </w:t>
      </w:r>
      <w:bookmarkStart w:id="10" w:name="OLE_LINK3"/>
      <w:bookmarkStart w:id="11" w:name="OLE_LINK4"/>
      <w:bookmarkStart w:id="12" w:name="OLE_LINK1"/>
      <w:r w:rsidRPr="00253D1F">
        <w:t>o technických podmínkách požární ochrany staveb</w:t>
      </w:r>
      <w:bookmarkEnd w:id="10"/>
      <w:bookmarkEnd w:id="11"/>
      <w:bookmarkEnd w:id="12"/>
      <w:r w:rsidRPr="00253D1F">
        <w:t>, ve znění pozdějších předpisů</w:t>
      </w:r>
    </w:p>
    <w:p w14:paraId="38398CE5" w14:textId="7FCCCA15" w:rsidR="00211219" w:rsidRPr="00253D1F" w:rsidRDefault="00211219" w:rsidP="00211219">
      <w:r w:rsidRPr="00253D1F">
        <w:t>Vyhláška č. 246/2001 Sb., o stanovení podmínek požární bezpečnosti a výkonu státního požárního dozoru (vyhláška o požární prevenci), ve znění pozdějších předpisů</w:t>
      </w:r>
    </w:p>
    <w:p w14:paraId="13F64DD2" w14:textId="77777777" w:rsidR="00EA4F0D" w:rsidRPr="00253D1F" w:rsidRDefault="00EA4F0D" w:rsidP="00EA4F0D">
      <w:pPr>
        <w:rPr>
          <w:szCs w:val="20"/>
        </w:rPr>
      </w:pPr>
      <w:r w:rsidRPr="00253D1F">
        <w:rPr>
          <w:szCs w:val="20"/>
        </w:rPr>
        <w:t>Vyhláška č. 460/2021 Sb. Vyhláška o kategorizaci staveb z hlediska požární bezpečnosti a ochrany obyvatelstva (dále jen „</w:t>
      </w:r>
      <w:proofErr w:type="spellStart"/>
      <w:r w:rsidRPr="00253D1F">
        <w:rPr>
          <w:b/>
          <w:bCs/>
          <w:szCs w:val="20"/>
        </w:rPr>
        <w:t>vyhl</w:t>
      </w:r>
      <w:proofErr w:type="spellEnd"/>
      <w:r w:rsidRPr="00253D1F">
        <w:rPr>
          <w:b/>
          <w:bCs/>
          <w:szCs w:val="20"/>
        </w:rPr>
        <w:t>. 460/2021</w:t>
      </w:r>
      <w:r w:rsidRPr="00253D1F">
        <w:rPr>
          <w:szCs w:val="20"/>
        </w:rPr>
        <w:t>“)</w:t>
      </w:r>
    </w:p>
    <w:p w14:paraId="12DEF414" w14:textId="77777777" w:rsidR="00211219" w:rsidRPr="00253D1F" w:rsidRDefault="00211219" w:rsidP="00211219">
      <w:r w:rsidRPr="00253D1F">
        <w:t>ČSN 73 0802 Požární bezpečnost staveb - Nevýrobní objekty</w:t>
      </w:r>
    </w:p>
    <w:p w14:paraId="0E46504D" w14:textId="77777777" w:rsidR="00211219" w:rsidRPr="00253D1F" w:rsidRDefault="00211219" w:rsidP="00211219">
      <w:r w:rsidRPr="00253D1F">
        <w:t>ČSN 73 0810 Požární bezpečnost staveb - Společná ustanovení</w:t>
      </w:r>
    </w:p>
    <w:p w14:paraId="3A8353D1" w14:textId="0881650E" w:rsidR="00211219" w:rsidRPr="00253D1F" w:rsidRDefault="00211219" w:rsidP="00211219">
      <w:r w:rsidRPr="00253D1F">
        <w:t>ČSN 73 0818 Požární bezpečnost staveb - O</w:t>
      </w:r>
      <w:r w:rsidR="00F5741E" w:rsidRPr="00253D1F">
        <w:t>b</w:t>
      </w:r>
      <w:r w:rsidRPr="00253D1F">
        <w:t>sazení objektů osobami</w:t>
      </w:r>
    </w:p>
    <w:p w14:paraId="5B335B75" w14:textId="77777777" w:rsidR="00211219" w:rsidRPr="00253D1F" w:rsidRDefault="00211219" w:rsidP="00211219">
      <w:r w:rsidRPr="00253D1F">
        <w:t xml:space="preserve">ČSN 73 0821 </w:t>
      </w:r>
      <w:proofErr w:type="spellStart"/>
      <w:r w:rsidRPr="00253D1F">
        <w:t>ed</w:t>
      </w:r>
      <w:proofErr w:type="spellEnd"/>
      <w:r w:rsidRPr="00253D1F">
        <w:t>. 2 Požární bezpečnost staveb - Požární odolnost stavebních konstrukcí</w:t>
      </w:r>
    </w:p>
    <w:p w14:paraId="5C486BDF" w14:textId="77777777" w:rsidR="00211219" w:rsidRPr="00253D1F" w:rsidRDefault="00211219" w:rsidP="00211219">
      <w:r w:rsidRPr="00253D1F">
        <w:t xml:space="preserve">ČSN 73 0822 Požárně technické vlastnosti hmot - Šíření plamene po povrchu stavebních hmot </w:t>
      </w:r>
    </w:p>
    <w:p w14:paraId="615F3814" w14:textId="77777777" w:rsidR="00211219" w:rsidRPr="00253D1F" w:rsidRDefault="00211219" w:rsidP="00211219">
      <w:r w:rsidRPr="00253D1F">
        <w:t>ČSN 73 0835 Požární bezpečnost staveb - Budovy zdravotnických zařízení a sociální péče</w:t>
      </w:r>
    </w:p>
    <w:p w14:paraId="1CF750F4" w14:textId="77777777" w:rsidR="00211219" w:rsidRPr="00253D1F" w:rsidRDefault="00211219" w:rsidP="00211219">
      <w:r w:rsidRPr="00253D1F">
        <w:t>ČSN 73 0872 Požární bezpečnost staveb - Ochrana staveb proti šíření požáru vzduchotechnickým zařízením</w:t>
      </w:r>
    </w:p>
    <w:p w14:paraId="56E95384" w14:textId="77777777" w:rsidR="00211219" w:rsidRPr="00253D1F" w:rsidRDefault="00211219" w:rsidP="00211219">
      <w:r w:rsidRPr="00253D1F">
        <w:t>ČSN 73 0873 Požární bezpečnost staveb - Zásobování požární vodou</w:t>
      </w:r>
    </w:p>
    <w:p w14:paraId="5035D59B" w14:textId="77777777" w:rsidR="00211219" w:rsidRPr="00253D1F" w:rsidRDefault="00211219" w:rsidP="00211219">
      <w:r w:rsidRPr="00253D1F">
        <w:t>ČSN 73 0875 Požární bezpečnost staveb - Stanovení podmínek pro navrhování elektrické požární signalizace v rámci požárně bezpečnostního řešení</w:t>
      </w:r>
    </w:p>
    <w:p w14:paraId="4766122A" w14:textId="70AF3742" w:rsidR="00410569" w:rsidRPr="00253D1F" w:rsidRDefault="009F5B20" w:rsidP="00211219">
      <w:r w:rsidRPr="00253D1F">
        <w:t xml:space="preserve">Souhrnná a technická zprávy, výkresy stavby, Zpracovala </w:t>
      </w:r>
      <w:r w:rsidR="00934A18" w:rsidRPr="00253D1F">
        <w:t xml:space="preserve">FA </w:t>
      </w:r>
      <w:proofErr w:type="spellStart"/>
      <w:r w:rsidR="00894811" w:rsidRPr="00253D1F">
        <w:t>Livingstav</w:t>
      </w:r>
      <w:proofErr w:type="spellEnd"/>
      <w:r w:rsidR="00894811" w:rsidRPr="00253D1F">
        <w:t xml:space="preserve"> 0</w:t>
      </w:r>
      <w:r w:rsidR="00317E13" w:rsidRPr="00253D1F">
        <w:t>6</w:t>
      </w:r>
      <w:r w:rsidR="00894811" w:rsidRPr="00253D1F">
        <w:t>/2022</w:t>
      </w:r>
      <w:r w:rsidRPr="00253D1F">
        <w:t>;</w:t>
      </w:r>
    </w:p>
    <w:p w14:paraId="74CACE90" w14:textId="5796A46D" w:rsidR="00211219" w:rsidRPr="00253D1F" w:rsidRDefault="00894811" w:rsidP="00211219">
      <w:r w:rsidRPr="00253D1F">
        <w:t xml:space="preserve">PBŘ </w:t>
      </w:r>
      <w:r w:rsidR="00317E13" w:rsidRPr="00253D1F">
        <w:t>Přístavba Domova seniorů Břeclav – kuchyně, Zpracoval Ing. Polášek 07/2018 + dodatek 04/2020;</w:t>
      </w:r>
    </w:p>
    <w:p w14:paraId="492EC768" w14:textId="632B462F" w:rsidR="00317E13" w:rsidRPr="00253D1F" w:rsidRDefault="00317E13" w:rsidP="00317E13">
      <w:pPr>
        <w:tabs>
          <w:tab w:val="left" w:pos="1020"/>
        </w:tabs>
      </w:pPr>
      <w:r w:rsidRPr="00253D1F">
        <w:t xml:space="preserve">PBŘ DISPOZIČNÍ ÚPRAVY DOMOVA SENIORŮ V BŘECLAVI PAVILON D, Ing. Polášek </w:t>
      </w:r>
      <w:r w:rsidR="006D3186" w:rsidRPr="00253D1F">
        <w:t>12/2020;</w:t>
      </w:r>
    </w:p>
    <w:p w14:paraId="39591653" w14:textId="77777777" w:rsidR="00317E13" w:rsidRPr="00253D1F" w:rsidRDefault="00317E13" w:rsidP="00211219"/>
    <w:p w14:paraId="2363523D" w14:textId="77777777" w:rsidR="00211219" w:rsidRPr="00253D1F" w:rsidRDefault="00211219" w:rsidP="00AA0947">
      <w:pPr>
        <w:pStyle w:val="Nadpis1"/>
      </w:pPr>
      <w:bookmarkStart w:id="13" w:name="_Toc287811286"/>
      <w:bookmarkStart w:id="14" w:name="_Toc309833103"/>
      <w:bookmarkStart w:id="15" w:name="_Toc311621791"/>
      <w:bookmarkStart w:id="16" w:name="_Toc370283293"/>
      <w:bookmarkStart w:id="17" w:name="_Toc445718563"/>
      <w:bookmarkStart w:id="18" w:name="_Toc116894092"/>
      <w:r w:rsidRPr="00253D1F">
        <w:t>Stručný popis stavby z hlediska stavebních konstrukcí, výšky stavby a účelu užití</w:t>
      </w:r>
      <w:bookmarkEnd w:id="13"/>
      <w:bookmarkEnd w:id="14"/>
      <w:bookmarkEnd w:id="15"/>
      <w:bookmarkEnd w:id="16"/>
      <w:bookmarkEnd w:id="17"/>
      <w:bookmarkEnd w:id="18"/>
    </w:p>
    <w:p w14:paraId="3456C59A" w14:textId="5BFC26BA" w:rsidR="00E92F2D" w:rsidRPr="00253D1F" w:rsidRDefault="00B70A03" w:rsidP="00211219">
      <w:r w:rsidRPr="00253D1F">
        <w:t xml:space="preserve">Jedná se </w:t>
      </w:r>
      <w:r w:rsidR="00894811" w:rsidRPr="00253D1F">
        <w:t>o stávající objekt domova seniorů, který se skládá z</w:t>
      </w:r>
      <w:r w:rsidR="00E8523C" w:rsidRPr="00253D1F">
        <w:t> </w:t>
      </w:r>
      <w:r w:rsidR="00894811" w:rsidRPr="00253D1F">
        <w:t>několika</w:t>
      </w:r>
      <w:r w:rsidR="00E8523C" w:rsidRPr="00253D1F">
        <w:t xml:space="preserve"> </w:t>
      </w:r>
      <w:r w:rsidR="002D1C5B" w:rsidRPr="00253D1F">
        <w:t>budov</w:t>
      </w:r>
      <w:r w:rsidR="00894811" w:rsidRPr="00253D1F">
        <w:t xml:space="preserve"> (A-</w:t>
      </w:r>
      <w:r w:rsidR="004125BB" w:rsidRPr="00253D1F">
        <w:t>E</w:t>
      </w:r>
      <w:r w:rsidR="00894811" w:rsidRPr="00253D1F">
        <w:t xml:space="preserve">). </w:t>
      </w:r>
      <w:r w:rsidR="00E8523C" w:rsidRPr="00253D1F">
        <w:t xml:space="preserve">Jedná se o jeden objekt o několika propojených budovách. </w:t>
      </w:r>
      <w:r w:rsidR="00894811" w:rsidRPr="00253D1F">
        <w:t xml:space="preserve">Nejstarší část je z roku 1976 tzn. před platností kodexu norem. V současnosti má </w:t>
      </w:r>
      <w:r w:rsidR="002D1C5B" w:rsidRPr="00253D1F">
        <w:t xml:space="preserve">budova </w:t>
      </w:r>
      <w:r w:rsidR="00894811" w:rsidRPr="00253D1F">
        <w:t xml:space="preserve">A </w:t>
      </w:r>
      <w:proofErr w:type="spellStart"/>
      <w:r w:rsidR="00894811" w:rsidRPr="00253D1F">
        <w:t>a</w:t>
      </w:r>
      <w:proofErr w:type="spellEnd"/>
      <w:r w:rsidR="00894811" w:rsidRPr="00253D1F">
        <w:t xml:space="preserve"> C 4NP</w:t>
      </w:r>
      <w:r w:rsidR="002D1C5B" w:rsidRPr="00253D1F">
        <w:t xml:space="preserve"> + v 5.NP budovy C je technické podlaží</w:t>
      </w:r>
      <w:r w:rsidR="00E8789F" w:rsidRPr="00253D1F">
        <w:t xml:space="preserve"> (strojovna výtahu a technická místnost)</w:t>
      </w:r>
      <w:r w:rsidR="002D1C5B" w:rsidRPr="00253D1F">
        <w:t>, které se nepovažuje za užitné podlaží</w:t>
      </w:r>
      <w:r w:rsidR="00894811" w:rsidRPr="00253D1F">
        <w:t xml:space="preserve">, </w:t>
      </w:r>
      <w:r w:rsidR="002D1C5B" w:rsidRPr="00253D1F">
        <w:t xml:space="preserve">budova </w:t>
      </w:r>
      <w:r w:rsidR="00894811" w:rsidRPr="00253D1F">
        <w:t xml:space="preserve">B </w:t>
      </w:r>
      <w:r w:rsidR="00F94579" w:rsidRPr="00253D1F">
        <w:t xml:space="preserve">(spojovací krček) </w:t>
      </w:r>
      <w:r w:rsidR="00894811" w:rsidRPr="00253D1F">
        <w:t xml:space="preserve">1NP, </w:t>
      </w:r>
      <w:r w:rsidR="002D1C5B" w:rsidRPr="00253D1F">
        <w:t xml:space="preserve">budova </w:t>
      </w:r>
      <w:r w:rsidR="00894811" w:rsidRPr="00253D1F">
        <w:t>D</w:t>
      </w:r>
      <w:r w:rsidR="004125BB" w:rsidRPr="00253D1F">
        <w:t xml:space="preserve"> a E</w:t>
      </w:r>
      <w:r w:rsidR="00894811" w:rsidRPr="00253D1F">
        <w:t xml:space="preserve"> </w:t>
      </w:r>
      <w:r w:rsidR="00F94579" w:rsidRPr="00253D1F">
        <w:t>2</w:t>
      </w:r>
      <w:r w:rsidR="0079616B" w:rsidRPr="00253D1F">
        <w:t>-3</w:t>
      </w:r>
      <w:r w:rsidR="00894811" w:rsidRPr="00253D1F">
        <w:t xml:space="preserve">NP. </w:t>
      </w:r>
      <w:r w:rsidR="002D1C5B" w:rsidRPr="00253D1F">
        <w:t xml:space="preserve">Budova </w:t>
      </w:r>
      <w:r w:rsidR="004125BB" w:rsidRPr="00253D1F">
        <w:t>D je v této zprávě rozdělen</w:t>
      </w:r>
      <w:r w:rsidR="002D1C5B" w:rsidRPr="00253D1F">
        <w:t>a</w:t>
      </w:r>
      <w:r w:rsidR="004125BB" w:rsidRPr="00253D1F">
        <w:t xml:space="preserve"> na </w:t>
      </w:r>
      <w:r w:rsidR="002D1C5B" w:rsidRPr="00253D1F">
        <w:t>budovu</w:t>
      </w:r>
      <w:r w:rsidR="004125BB" w:rsidRPr="00253D1F">
        <w:t xml:space="preserve"> D (jídelna a</w:t>
      </w:r>
      <w:r w:rsidR="002D1C5B" w:rsidRPr="00253D1F">
        <w:t xml:space="preserve"> </w:t>
      </w:r>
      <w:r w:rsidR="004125BB" w:rsidRPr="00253D1F">
        <w:t>1.NP pod jídelnou) a zbylá část, která je dále nazývána D-přístavba</w:t>
      </w:r>
      <w:r w:rsidR="00F94579" w:rsidRPr="00253D1F">
        <w:t>. V současné době probíhá př</w:t>
      </w:r>
      <w:r w:rsidR="0079616B" w:rsidRPr="00253D1F">
        <w:t>í</w:t>
      </w:r>
      <w:r w:rsidR="00F94579" w:rsidRPr="00253D1F">
        <w:t xml:space="preserve">stavba </w:t>
      </w:r>
      <w:r w:rsidR="00E8523C" w:rsidRPr="00253D1F">
        <w:t>v</w:t>
      </w:r>
      <w:r w:rsidR="004F2FAF" w:rsidRPr="00253D1F">
        <w:t xml:space="preserve"> </w:t>
      </w:r>
      <w:r w:rsidR="002D1C5B" w:rsidRPr="00253D1F">
        <w:t>budově</w:t>
      </w:r>
      <w:r w:rsidR="00E8523C" w:rsidRPr="00253D1F">
        <w:t xml:space="preserve"> </w:t>
      </w:r>
      <w:r w:rsidR="00F94579" w:rsidRPr="00253D1F">
        <w:t>D</w:t>
      </w:r>
      <w:r w:rsidR="004125BB" w:rsidRPr="00253D1F">
        <w:t xml:space="preserve"> a přístavbě</w:t>
      </w:r>
      <w:r w:rsidR="002D1C5B" w:rsidRPr="00253D1F">
        <w:t xml:space="preserve"> D</w:t>
      </w:r>
      <w:r w:rsidR="00F94579" w:rsidRPr="00253D1F">
        <w:t xml:space="preserve">, do které není tímto nijak zasahováno a oproti původnímu PBŘ se nemění. </w:t>
      </w:r>
    </w:p>
    <w:p w14:paraId="6CF905CA" w14:textId="7D89BA98" w:rsidR="00E8789F" w:rsidRPr="00253D1F" w:rsidRDefault="00E8789F" w:rsidP="00211219"/>
    <w:p w14:paraId="27C8505B" w14:textId="73668456" w:rsidR="00E8789F" w:rsidRPr="00253D1F" w:rsidRDefault="00E8789F" w:rsidP="00211219">
      <w:r w:rsidRPr="00253D1F">
        <w:t>V</w:t>
      </w:r>
      <w:r w:rsidR="008175A3" w:rsidRPr="00253D1F">
        <w:t> </w:t>
      </w:r>
      <w:r w:rsidRPr="00253D1F">
        <w:t>budov</w:t>
      </w:r>
      <w:r w:rsidR="008175A3" w:rsidRPr="00253D1F">
        <w:t xml:space="preserve">ách </w:t>
      </w:r>
      <w:r w:rsidRPr="00253D1F">
        <w:t>A</w:t>
      </w:r>
      <w:r w:rsidR="008175A3" w:rsidRPr="00253D1F">
        <w:t>, B a C</w:t>
      </w:r>
      <w:r w:rsidRPr="00253D1F">
        <w:t xml:space="preserve"> dojde nově k vybourání vnitřních nenosných stěn a změně vnitřního členění. </w:t>
      </w:r>
      <w:r w:rsidR="008175A3" w:rsidRPr="00253D1F">
        <w:t>V rámci rekonstrukce dojde ke kompletní obnově interiérů. V budově A dojde dále k nástavbě 1 podlaží, které bude sloužit jako administrativa a zázemí zaměstnanců</w:t>
      </w:r>
      <w:r w:rsidR="003A136D" w:rsidRPr="00253D1F">
        <w:t xml:space="preserve"> a budou zde zřízeny 2 ordinace</w:t>
      </w:r>
      <w:r w:rsidR="002476A9" w:rsidRPr="00253D1F">
        <w:t xml:space="preserve"> + </w:t>
      </w:r>
      <w:r w:rsidR="00253D1F" w:rsidRPr="00253D1F">
        <w:t>půd</w:t>
      </w:r>
      <w:r w:rsidR="00253D1F">
        <w:t>a</w:t>
      </w:r>
      <w:r w:rsidR="002476A9" w:rsidRPr="00253D1F">
        <w:t>, která se nepovažuje za užitn</w:t>
      </w:r>
      <w:r w:rsidR="005155AB" w:rsidRPr="00253D1F">
        <w:t>é</w:t>
      </w:r>
      <w:r w:rsidR="002476A9" w:rsidRPr="00253D1F">
        <w:t xml:space="preserve"> podlaží</w:t>
      </w:r>
      <w:r w:rsidR="005155AB" w:rsidRPr="00253D1F">
        <w:t>, kde se bude nacházet technologie VZT.</w:t>
      </w:r>
      <w:r w:rsidR="00253D1F">
        <w:t xml:space="preserve"> Nejedná se o strojovnu VZT ve smyslu ČSN 73 08</w:t>
      </w:r>
      <w:r w:rsidR="002D2160">
        <w:t>7</w:t>
      </w:r>
      <w:r w:rsidR="00253D1F">
        <w:t>2. Nejedná se o plnohodno</w:t>
      </w:r>
      <w:r w:rsidR="009415A1">
        <w:t>tnou místnost – VZT jednotka se nenachází na nosné konstrukci a netvoří tak podlaží</w:t>
      </w:r>
      <w:r w:rsidR="002D2160">
        <w:t>/místnost</w:t>
      </w:r>
      <w:r w:rsidR="009415A1">
        <w:t>. VZT jednotka bude umístěna pouze nad nenosným SDK podhledem.</w:t>
      </w:r>
      <w:r w:rsidR="002476A9" w:rsidRPr="00253D1F">
        <w:t xml:space="preserve"> Nebudou se zde vyskytovat osoby</w:t>
      </w:r>
      <w:r w:rsidR="005155AB" w:rsidRPr="00253D1F">
        <w:t xml:space="preserve">. </w:t>
      </w:r>
      <w:r w:rsidR="003A136D" w:rsidRPr="00253D1F">
        <w:t xml:space="preserve">Ordinace bude sloužit </w:t>
      </w:r>
      <w:r w:rsidR="009562B5" w:rsidRPr="00253D1F">
        <w:t>pro praktického lékaře a pro prostor rehabilitace – fyzioterapeut.</w:t>
      </w:r>
      <w:r w:rsidR="004F2FAF" w:rsidRPr="00253D1F">
        <w:t xml:space="preserve"> </w:t>
      </w:r>
      <w:r w:rsidR="008175A3" w:rsidRPr="00253D1F">
        <w:t>Na jižní straně dojde dále k přístavbě evakuačního výtahu předsíně.</w:t>
      </w:r>
      <w:r w:rsidR="007847A2" w:rsidRPr="00253D1F">
        <w:t xml:space="preserve"> </w:t>
      </w:r>
      <w:r w:rsidR="008175A3" w:rsidRPr="00253D1F">
        <w:t xml:space="preserve">V budově B dojde k přístavbě 2.NP, které bude sloužit jako propojení budov A </w:t>
      </w:r>
      <w:proofErr w:type="spellStart"/>
      <w:r w:rsidR="008175A3" w:rsidRPr="00253D1F">
        <w:t>a</w:t>
      </w:r>
      <w:proofErr w:type="spellEnd"/>
      <w:r w:rsidR="008175A3" w:rsidRPr="00253D1F">
        <w:t xml:space="preserve"> C. </w:t>
      </w:r>
      <w:r w:rsidR="008175A3" w:rsidRPr="00253D1F">
        <w:lastRenderedPageBreak/>
        <w:t>v Budově C dojde kromě úprav interiéru k přístavbě vnějšího evakuačního schodiště. Dále dojde v obou budovách k výměně výtahů, které budou sloužit nově jako evakuační.</w:t>
      </w:r>
      <w:r w:rsidR="00DA0AA6" w:rsidRPr="00253D1F">
        <w:t xml:space="preserve"> Nově bude také instalován systém EPS.</w:t>
      </w:r>
    </w:p>
    <w:p w14:paraId="6F3A0773" w14:textId="1185DF5B" w:rsidR="00DA0AA6" w:rsidRPr="00253D1F" w:rsidRDefault="00DA0AA6" w:rsidP="00211219"/>
    <w:p w14:paraId="57D671A9" w14:textId="20652DC3" w:rsidR="00DA0AA6" w:rsidRPr="00253D1F" w:rsidRDefault="00DA0AA6" w:rsidP="00211219">
      <w:r w:rsidRPr="00253D1F">
        <w:t>Budova D, přístavba D a budova E se touto zprávou nemění</w:t>
      </w:r>
      <w:r w:rsidR="00624170" w:rsidRPr="00253D1F">
        <w:t xml:space="preserve"> kromě níže uvedeného</w:t>
      </w:r>
      <w:r w:rsidRPr="00253D1F">
        <w:t>. Všechny konstrukce,</w:t>
      </w:r>
      <w:r w:rsidR="00624170" w:rsidRPr="00253D1F">
        <w:t xml:space="preserve"> zbylé</w:t>
      </w:r>
      <w:r w:rsidRPr="00253D1F">
        <w:t xml:space="preserve"> rozdělení do požárních úseků,</w:t>
      </w:r>
      <w:r w:rsidR="009134D8" w:rsidRPr="00253D1F">
        <w:t xml:space="preserve"> únikové cesty,</w:t>
      </w:r>
      <w:r w:rsidRPr="00253D1F">
        <w:t xml:space="preserve"> PBZ a další jsou převzaty z původního PBŘ. V současnosti probíhá přestavba této budovy již a touto zprávou se nemění požadavky původního PBŘ. Jedinou změnou je rozdělení do požárních úseků v 1.NP, kdy sklad a chodba v budově D bude přičleněna k požárnímu úseku budovy C tak, aby byla splněno požární oddělení po celé výšce požárního úseku v souladu s ČSN 73 0802</w:t>
      </w:r>
      <w:r w:rsidR="00624170" w:rsidRPr="00253D1F">
        <w:t xml:space="preserve"> a sloučení požárního úseku vstupu do strojovny VZT a strojovny VZT (D-N2.05/N3 – původně N2.02 a N2.02a).</w:t>
      </w:r>
    </w:p>
    <w:p w14:paraId="7FE77DCF" w14:textId="77777777" w:rsidR="007B5B21" w:rsidRPr="00253D1F" w:rsidRDefault="007B5B21" w:rsidP="00211219"/>
    <w:p w14:paraId="6ED2585F" w14:textId="77777777" w:rsidR="007B5B21" w:rsidRPr="00253D1F" w:rsidRDefault="007B5B21" w:rsidP="00211219">
      <w:pPr>
        <w:rPr>
          <w:b/>
          <w:bCs/>
          <w:u w:val="single"/>
        </w:rPr>
      </w:pPr>
      <w:r w:rsidRPr="00253D1F">
        <w:rPr>
          <w:b/>
          <w:bCs/>
          <w:u w:val="single"/>
        </w:rPr>
        <w:t>Konstrukce:</w:t>
      </w:r>
    </w:p>
    <w:p w14:paraId="19DB2D5A" w14:textId="0E9DBC57" w:rsidR="00E8789F" w:rsidRPr="00253D1F" w:rsidRDefault="00DA0AA6" w:rsidP="00211219">
      <w:pPr>
        <w:rPr>
          <w:b/>
          <w:bCs/>
        </w:rPr>
      </w:pPr>
      <w:r w:rsidRPr="00253D1F">
        <w:rPr>
          <w:b/>
          <w:bCs/>
        </w:rPr>
        <w:t>Budova A:</w:t>
      </w:r>
    </w:p>
    <w:p w14:paraId="3D7A12B3" w14:textId="5B74622C" w:rsidR="00EB54F0" w:rsidRPr="00253D1F" w:rsidRDefault="00A933F8" w:rsidP="00A933F8">
      <w:r w:rsidRPr="00253D1F">
        <w:t>Konstrukčně se jedná trojlodní stěnový systém v</w:t>
      </w:r>
      <w:r w:rsidR="00624170" w:rsidRPr="00253D1F">
        <w:t> </w:t>
      </w:r>
      <w:r w:rsidRPr="00253D1F">
        <w:t xml:space="preserve">technologii T-06B-PSB U-R. </w:t>
      </w:r>
      <w:r w:rsidR="00E8523C" w:rsidRPr="00253D1F">
        <w:t>Budovu</w:t>
      </w:r>
      <w:r w:rsidRPr="00253D1F">
        <w:t xml:space="preserve"> tvoří podélný trojtakt se středovou chodbou, nosnými prvky jsou železobetonové stěnové panely v</w:t>
      </w:r>
      <w:r w:rsidR="00624170" w:rsidRPr="00253D1F">
        <w:t> </w:t>
      </w:r>
      <w:r w:rsidRPr="00253D1F">
        <w:t xml:space="preserve">modulu 3,6 m. Stropní konstrukce je tvořena </w:t>
      </w:r>
      <w:r w:rsidR="006A0A10" w:rsidRPr="00253D1F">
        <w:t>ŽB deskou</w:t>
      </w:r>
      <w:r w:rsidRPr="00253D1F">
        <w:t xml:space="preserve">. </w:t>
      </w:r>
      <w:r w:rsidR="00EB54F0" w:rsidRPr="00253D1F">
        <w:t>Nově budou provedeny převážně nově vnitřní příčky v</w:t>
      </w:r>
      <w:r w:rsidR="00624170" w:rsidRPr="00253D1F">
        <w:t> </w:t>
      </w:r>
      <w:r w:rsidR="00EB54F0" w:rsidRPr="00253D1F">
        <w:t xml:space="preserve">rámci pokojů. </w:t>
      </w:r>
      <w:r w:rsidR="006A0A10" w:rsidRPr="00253D1F">
        <w:t>Ty budou tvořen</w:t>
      </w:r>
      <w:r w:rsidR="000068A1" w:rsidRPr="00253D1F">
        <w:t>y</w:t>
      </w:r>
      <w:r w:rsidR="006A0A10" w:rsidRPr="00253D1F">
        <w:t xml:space="preserve"> SDK příčkami. Nové a bourané příčky jsou patrné ze stavební části a výkresu bouracích prací. </w:t>
      </w:r>
      <w:r w:rsidR="00621AB7" w:rsidRPr="00253D1F">
        <w:t>Nové 5.NP bude tvořeno zděnými obvodovými stěnami. Vnitřní příčky budou tvořeny SDK konstrukcemi a nosné vnitřní stěny budou z broušených cihel. Stropní konstrukce nad 5.NP bude tvořena ŽB deskou</w:t>
      </w:r>
      <w:r w:rsidR="00253D1F">
        <w:t xml:space="preserve"> a částečně SDK podhledem</w:t>
      </w:r>
      <w:r w:rsidR="00621AB7" w:rsidRPr="00253D1F">
        <w:t xml:space="preserve">. Střecha bude tvořena keramickou krytinou na </w:t>
      </w:r>
      <w:r w:rsidR="002476A9" w:rsidRPr="00253D1F">
        <w:t>dřevěné</w:t>
      </w:r>
      <w:r w:rsidR="00253D1F">
        <w:t>.</w:t>
      </w:r>
    </w:p>
    <w:p w14:paraId="0A406636" w14:textId="2209E732" w:rsidR="00A933F8" w:rsidRPr="00253D1F" w:rsidRDefault="00A933F8" w:rsidP="00A933F8">
      <w:r w:rsidRPr="00253D1F">
        <w:t>V</w:t>
      </w:r>
      <w:r w:rsidR="00624170" w:rsidRPr="00253D1F">
        <w:t> </w:t>
      </w:r>
      <w:r w:rsidRPr="00253D1F">
        <w:t>minulosti byl objekt zateplen izolantem z</w:t>
      </w:r>
      <w:r w:rsidR="00624170" w:rsidRPr="00253D1F">
        <w:t> </w:t>
      </w:r>
      <w:r w:rsidRPr="00253D1F">
        <w:t xml:space="preserve">minerální plsti tloušťky 140 mm. </w:t>
      </w:r>
    </w:p>
    <w:p w14:paraId="0FA7B7E8" w14:textId="77007E56" w:rsidR="00596304" w:rsidRPr="00253D1F" w:rsidRDefault="00596304" w:rsidP="00211219"/>
    <w:p w14:paraId="68FB9C8E" w14:textId="1DB1455F" w:rsidR="00596304" w:rsidRPr="00253D1F" w:rsidRDefault="00596304" w:rsidP="00211219"/>
    <w:p w14:paraId="34BF0017" w14:textId="4E41FAE6" w:rsidR="00596304" w:rsidRPr="00253D1F" w:rsidRDefault="00596304" w:rsidP="00211219">
      <w:pPr>
        <w:rPr>
          <w:b/>
          <w:bCs/>
        </w:rPr>
      </w:pPr>
      <w:r w:rsidRPr="00253D1F">
        <w:rPr>
          <w:b/>
          <w:bCs/>
        </w:rPr>
        <w:t>Budova C</w:t>
      </w:r>
      <w:r w:rsidR="006A0A10" w:rsidRPr="00253D1F">
        <w:rPr>
          <w:b/>
          <w:bCs/>
        </w:rPr>
        <w:t xml:space="preserve"> a B</w:t>
      </w:r>
      <w:r w:rsidRPr="00253D1F">
        <w:rPr>
          <w:b/>
          <w:bCs/>
        </w:rPr>
        <w:t>:</w:t>
      </w:r>
    </w:p>
    <w:p w14:paraId="0C64DCE0" w14:textId="12FA2F90" w:rsidR="00596304" w:rsidRPr="00253D1F" w:rsidRDefault="00596304" w:rsidP="00211219">
      <w:r w:rsidRPr="00253D1F">
        <w:t>Jedná se o montovaný ŽB skelet v</w:t>
      </w:r>
      <w:r w:rsidR="00624170" w:rsidRPr="00253D1F">
        <w:t> </w:t>
      </w:r>
      <w:r w:rsidRPr="00253D1F">
        <w:t>technologii MS-OB s</w:t>
      </w:r>
      <w:r w:rsidR="00624170" w:rsidRPr="00253D1F">
        <w:t> </w:t>
      </w:r>
      <w:r w:rsidRPr="00253D1F">
        <w:t xml:space="preserve">obvodovým pláštěm se zděnými stěnami </w:t>
      </w:r>
      <w:proofErr w:type="spellStart"/>
      <w:r w:rsidRPr="00253D1F">
        <w:t>tl</w:t>
      </w:r>
      <w:proofErr w:type="spellEnd"/>
      <w:r w:rsidRPr="00253D1F">
        <w:t xml:space="preserve">. 300 mm. Stávající vnitřní příčky jsou zděné. Nově budou vnitřní příčky </w:t>
      </w:r>
      <w:r w:rsidR="00EB54F0" w:rsidRPr="00253D1F">
        <w:t xml:space="preserve">částečně </w:t>
      </w:r>
      <w:r w:rsidRPr="00253D1F">
        <w:t xml:space="preserve">demontovány, kromě výtahových šachet </w:t>
      </w:r>
      <w:r w:rsidR="00A933F8" w:rsidRPr="00253D1F">
        <w:t>a vybraných příček mezi pokoji</w:t>
      </w:r>
      <w:r w:rsidR="00EB54F0" w:rsidRPr="00253D1F">
        <w:t>.</w:t>
      </w:r>
      <w:r w:rsidRPr="00253D1F">
        <w:t xml:space="preserve"> Nové vnitřní příčky budou provedeny ze SDK konstrukcí. Stropní konstrukce je tvořena ŽB deskou. </w:t>
      </w:r>
      <w:r w:rsidR="00EB54F0" w:rsidRPr="00253D1F">
        <w:t>Stávající příčky jsou zděné z</w:t>
      </w:r>
      <w:r w:rsidR="00624170" w:rsidRPr="00253D1F">
        <w:t> </w:t>
      </w:r>
      <w:r w:rsidR="00EB54F0" w:rsidRPr="00253D1F">
        <w:t xml:space="preserve">plných cihel. Demontované a nové příčky jsou patrné ze stavební části případně </w:t>
      </w:r>
      <w:r w:rsidR="006A0A10" w:rsidRPr="00253D1F">
        <w:t xml:space="preserve">výkresu </w:t>
      </w:r>
      <w:r w:rsidR="00EB54F0" w:rsidRPr="00253D1F">
        <w:t xml:space="preserve">bouracích prací. </w:t>
      </w:r>
    </w:p>
    <w:p w14:paraId="284E2A8D" w14:textId="4562131A" w:rsidR="006A0A10" w:rsidRPr="00253D1F" w:rsidRDefault="006A0A10" w:rsidP="00211219"/>
    <w:p w14:paraId="5E83A515" w14:textId="1D80EE4C" w:rsidR="006A0A10" w:rsidRPr="00253D1F" w:rsidRDefault="006A0A10" w:rsidP="00211219">
      <w:pPr>
        <w:rPr>
          <w:b/>
          <w:bCs/>
        </w:rPr>
      </w:pPr>
      <w:r w:rsidRPr="00253D1F">
        <w:rPr>
          <w:b/>
          <w:bCs/>
        </w:rPr>
        <w:t>Budova D, E:</w:t>
      </w:r>
    </w:p>
    <w:p w14:paraId="38F78B93" w14:textId="38DF6838" w:rsidR="009134D8" w:rsidRPr="00253D1F" w:rsidRDefault="009134D8" w:rsidP="009134D8">
      <w:pPr>
        <w:spacing w:line="100" w:lineRule="atLeast"/>
      </w:pPr>
      <w:r w:rsidRPr="00253D1F">
        <w:t>Budovu D a E tvoří ŽB skeletová konstrukce, místně ztužená výplňovým zdivem. Přístavba D je založena na vrtaných pilotách a železobetonovém základovém roštu, spodní stavba je železobetonová, monolitická, druhé a třetí nadzemní podlaží je zděné z</w:t>
      </w:r>
      <w:r w:rsidR="00624170" w:rsidRPr="00253D1F">
        <w:t> </w:t>
      </w:r>
      <w:r w:rsidRPr="00253D1F">
        <w:t>keramických tvárnic. Stropní konstrukce jsou železobetonové monolitické, konstrukce krovu je dřevěná se skládanou betonovou krytinou v</w:t>
      </w:r>
      <w:r w:rsidR="00624170" w:rsidRPr="00253D1F">
        <w:t> </w:t>
      </w:r>
      <w:r w:rsidRPr="00253D1F">
        <w:t xml:space="preserve">odstínu dle stávajících budov. </w:t>
      </w:r>
    </w:p>
    <w:p w14:paraId="7642904E" w14:textId="0BB2589A" w:rsidR="006A0A10" w:rsidRPr="00253D1F" w:rsidRDefault="006A0A10" w:rsidP="00211219"/>
    <w:p w14:paraId="718D8AD5" w14:textId="799BF12D" w:rsidR="007B5B21" w:rsidRPr="00253D1F" w:rsidRDefault="00624170" w:rsidP="00211219">
      <w:r w:rsidRPr="00253D1F">
        <w:t>    </w:t>
      </w:r>
    </w:p>
    <w:p w14:paraId="5E1409C2" w14:textId="113A5320" w:rsidR="00211219" w:rsidRPr="00253D1F" w:rsidRDefault="00211219" w:rsidP="00211219">
      <w:r w:rsidRPr="00253D1F">
        <w:t xml:space="preserve">Požární výška </w:t>
      </w:r>
      <w:r w:rsidR="00F94579" w:rsidRPr="00253D1F">
        <w:t>A</w:t>
      </w:r>
      <w:r w:rsidRPr="00253D1F">
        <w:t xml:space="preserve"> je </w:t>
      </w:r>
      <w:r w:rsidRPr="00253D1F">
        <w:rPr>
          <w:b/>
        </w:rPr>
        <w:t xml:space="preserve">h = </w:t>
      </w:r>
      <w:r w:rsidR="00F94579" w:rsidRPr="00253D1F">
        <w:rPr>
          <w:b/>
        </w:rPr>
        <w:t>11,2</w:t>
      </w:r>
      <w:r w:rsidR="001215EA" w:rsidRPr="00253D1F">
        <w:rPr>
          <w:b/>
        </w:rPr>
        <w:t xml:space="preserve"> </w:t>
      </w:r>
      <w:r w:rsidRPr="00253D1F">
        <w:rPr>
          <w:b/>
        </w:rPr>
        <w:t>m</w:t>
      </w:r>
      <w:r w:rsidRPr="00253D1F">
        <w:t>.</w:t>
      </w:r>
    </w:p>
    <w:p w14:paraId="0BBCCC1B" w14:textId="51340320" w:rsidR="00F94579" w:rsidRPr="00253D1F" w:rsidRDefault="00F94579" w:rsidP="00F94579">
      <w:r w:rsidRPr="00253D1F">
        <w:t xml:space="preserve">Požární výška C je </w:t>
      </w:r>
      <w:r w:rsidRPr="00253D1F">
        <w:rPr>
          <w:b/>
        </w:rPr>
        <w:t>h = 8,4 m</w:t>
      </w:r>
      <w:r w:rsidRPr="00253D1F">
        <w:t>.</w:t>
      </w:r>
    </w:p>
    <w:p w14:paraId="5368BCC3" w14:textId="4E9B3273" w:rsidR="00E8789F" w:rsidRPr="00253D1F" w:rsidRDefault="00E8789F" w:rsidP="00F94579">
      <w:r w:rsidRPr="00253D1F">
        <w:t xml:space="preserve">Budovy A, B a C jsou vzájemně propojeny a budou posuzovány společně jako </w:t>
      </w:r>
      <w:r w:rsidR="00E8523C" w:rsidRPr="00253D1F">
        <w:t xml:space="preserve">budova </w:t>
      </w:r>
      <w:r w:rsidRPr="00253D1F">
        <w:t>s</w:t>
      </w:r>
      <w:r w:rsidR="00624170" w:rsidRPr="00253D1F">
        <w:t> </w:t>
      </w:r>
      <w:r w:rsidRPr="00253D1F">
        <w:t>největší výškou tzn. 11,2</w:t>
      </w:r>
      <w:r w:rsidR="006A0A10" w:rsidRPr="00253D1F">
        <w:t> m. 5.NP budovy C se nepovažuje za užitné v</w:t>
      </w:r>
      <w:r w:rsidR="00624170" w:rsidRPr="00253D1F">
        <w:t> </w:t>
      </w:r>
      <w:r w:rsidR="006A0A10" w:rsidRPr="00253D1F">
        <w:t>souladu s</w:t>
      </w:r>
      <w:r w:rsidR="00624170" w:rsidRPr="00253D1F">
        <w:t> </w:t>
      </w:r>
      <w:r w:rsidR="006A0A10" w:rsidRPr="00253D1F">
        <w:t xml:space="preserve">čl. </w:t>
      </w:r>
      <w:r w:rsidR="007847A2" w:rsidRPr="00253D1F">
        <w:t>5.2.4 ČSN 73 0802.</w:t>
      </w:r>
    </w:p>
    <w:p w14:paraId="4C1B7BFA" w14:textId="4753A2E3" w:rsidR="00F94579" w:rsidRPr="00253D1F" w:rsidRDefault="00F94579" w:rsidP="00F94579">
      <w:r w:rsidRPr="00253D1F">
        <w:t xml:space="preserve">Požární výška D je </w:t>
      </w:r>
      <w:r w:rsidRPr="00253D1F">
        <w:rPr>
          <w:b/>
        </w:rPr>
        <w:t>h = 2,8 m</w:t>
      </w:r>
      <w:r w:rsidRPr="00253D1F">
        <w:t>.</w:t>
      </w:r>
    </w:p>
    <w:p w14:paraId="0EFDE700" w14:textId="5111EC68" w:rsidR="00783CD4" w:rsidRPr="00253D1F" w:rsidRDefault="00783CD4" w:rsidP="00783CD4">
      <w:r w:rsidRPr="00253D1F">
        <w:t xml:space="preserve">Požární výška E je </w:t>
      </w:r>
      <w:r w:rsidRPr="00253D1F">
        <w:rPr>
          <w:b/>
        </w:rPr>
        <w:t>h = 6,3 m</w:t>
      </w:r>
      <w:r w:rsidRPr="00253D1F">
        <w:t>.</w:t>
      </w:r>
    </w:p>
    <w:p w14:paraId="6E9CC351" w14:textId="77777777" w:rsidR="00783CD4" w:rsidRPr="00253D1F" w:rsidRDefault="00783CD4" w:rsidP="00F94579"/>
    <w:p w14:paraId="41C74566" w14:textId="6E8050F1" w:rsidR="00416A9D" w:rsidRPr="00253D1F" w:rsidRDefault="00E8789F" w:rsidP="00211219">
      <w:r w:rsidRPr="00253D1F">
        <w:t>Budovy E a D jsou po celé výšce požárně odděleny a v</w:t>
      </w:r>
      <w:r w:rsidR="00624170" w:rsidRPr="00253D1F">
        <w:t> </w:t>
      </w:r>
      <w:r w:rsidRPr="00253D1F">
        <w:t>souladu s čl. 5.2.5 ČSN 73 0802 bude objekt posuzován jako objekt s různými požárními výškami. Toto řešení je v souladu s obrázkem 2 ČSN 73 0802.</w:t>
      </w:r>
    </w:p>
    <w:p w14:paraId="14BE1F71" w14:textId="5962E2B1" w:rsidR="00416A9D" w:rsidRPr="00253D1F" w:rsidRDefault="00330ABF" w:rsidP="00416A9D">
      <w:pPr>
        <w:rPr>
          <w:bCs/>
        </w:rPr>
      </w:pPr>
      <w:r w:rsidRPr="00253D1F">
        <w:t>D</w:t>
      </w:r>
      <w:r w:rsidR="00416A9D" w:rsidRPr="00253D1F">
        <w:t xml:space="preserve">le čl. 7.2.8 písm. </w:t>
      </w:r>
      <w:r w:rsidRPr="00253D1F">
        <w:t>a</w:t>
      </w:r>
      <w:r w:rsidR="00416A9D" w:rsidRPr="00253D1F">
        <w:t xml:space="preserve">) ČSN 73 0802 se jedná o objekt </w:t>
      </w:r>
      <w:r w:rsidRPr="00253D1F">
        <w:rPr>
          <w:b/>
        </w:rPr>
        <w:t xml:space="preserve">s nehořlavým </w:t>
      </w:r>
      <w:r w:rsidRPr="00253D1F">
        <w:rPr>
          <w:bCs/>
        </w:rPr>
        <w:t>konstrukčním systémem.</w:t>
      </w:r>
      <w:r w:rsidR="00416A9D" w:rsidRPr="00253D1F">
        <w:rPr>
          <w:bCs/>
        </w:rPr>
        <w:t xml:space="preserve"> </w:t>
      </w:r>
    </w:p>
    <w:p w14:paraId="5CC8ED2B" w14:textId="77777777" w:rsidR="00416A9D" w:rsidRPr="00253D1F" w:rsidRDefault="00416A9D" w:rsidP="00211219"/>
    <w:p w14:paraId="233F7087" w14:textId="401DF877" w:rsidR="0054181F" w:rsidRPr="00253D1F" w:rsidRDefault="009655F4" w:rsidP="0054181F">
      <w:r w:rsidRPr="00253D1F">
        <w:lastRenderedPageBreak/>
        <w:t>Objekt</w:t>
      </w:r>
      <w:r w:rsidR="0054181F" w:rsidRPr="00253D1F">
        <w:t xml:space="preserve"> bud</w:t>
      </w:r>
      <w:r w:rsidRPr="00253D1F">
        <w:t>e</w:t>
      </w:r>
      <w:r w:rsidR="0054181F" w:rsidRPr="00253D1F">
        <w:t xml:space="preserve"> dále posuzován dle § </w:t>
      </w:r>
      <w:r w:rsidR="009D290F" w:rsidRPr="00253D1F">
        <w:t>18</w:t>
      </w:r>
      <w:r w:rsidR="00F94579" w:rsidRPr="00253D1F">
        <w:t xml:space="preserve"> a 31</w:t>
      </w:r>
      <w:r w:rsidR="009D290F" w:rsidRPr="00253D1F">
        <w:t xml:space="preserve"> </w:t>
      </w:r>
      <w:r w:rsidR="0054181F" w:rsidRPr="00253D1F">
        <w:t xml:space="preserve">vyhlášky č. 23/2008 Sb., o technických podmínkách požární ochrany staveb, ve znění pozdějších předpisů, ČSN 73 0835 a dalších projektových norem. </w:t>
      </w:r>
      <w:r w:rsidR="009562B5" w:rsidRPr="00253D1F">
        <w:t xml:space="preserve"> Ordinace v 5.NP budovy A bude posuzována jako AZ1 v objektu jiného účelu. V souladu s čl. 5.1 ČSN 73 0835 se takové provozy posuzují v souladu s ČSN 73 0802, kromě toho, že musí tvořit samostatný požární úsek. </w:t>
      </w:r>
    </w:p>
    <w:p w14:paraId="53CC9FB7" w14:textId="5922B850" w:rsidR="0054181F" w:rsidRPr="00253D1F" w:rsidRDefault="0054181F" w:rsidP="006430F3"/>
    <w:p w14:paraId="6C1823EB" w14:textId="6F38F95B" w:rsidR="00211219" w:rsidRPr="00253D1F" w:rsidRDefault="00330ABF" w:rsidP="00330ABF">
      <w:r w:rsidRPr="00253D1F">
        <w:t>Objekt bude využíván</w:t>
      </w:r>
      <w:r w:rsidR="001215EA" w:rsidRPr="00253D1F">
        <w:t xml:space="preserve"> </w:t>
      </w:r>
      <w:r w:rsidR="006430F3" w:rsidRPr="00253D1F">
        <w:t xml:space="preserve">jako ústav sociální péče dle </w:t>
      </w:r>
      <w:r w:rsidR="001215EA" w:rsidRPr="00253D1F">
        <w:t xml:space="preserve">pol. 6.1 </w:t>
      </w:r>
      <w:r w:rsidR="006A2512" w:rsidRPr="00253D1F">
        <w:t>f</w:t>
      </w:r>
      <w:r w:rsidR="001215EA" w:rsidRPr="00253D1F">
        <w:t xml:space="preserve">) přílohy A </w:t>
      </w:r>
      <w:r w:rsidR="006430F3" w:rsidRPr="00253D1F">
        <w:t>ČSN 73 0835</w:t>
      </w:r>
      <w:r w:rsidR="00D75758" w:rsidRPr="00253D1F">
        <w:t xml:space="preserve"> a</w:t>
      </w:r>
      <w:r w:rsidR="006430F3" w:rsidRPr="00253D1F">
        <w:t xml:space="preserve"> </w:t>
      </w:r>
      <w:r w:rsidR="00D75758" w:rsidRPr="00253D1F">
        <w:t>b</w:t>
      </w:r>
      <w:r w:rsidRPr="00253D1F">
        <w:t>ude posuzován dle kapitoly 10 ČSN 73 0835 v souladu s čl. 3.14 téže normy.</w:t>
      </w:r>
      <w:r w:rsidR="001215EA" w:rsidRPr="00253D1F">
        <w:t xml:space="preserve"> </w:t>
      </w:r>
      <w:r w:rsidR="00F1548A" w:rsidRPr="00253D1F">
        <w:t xml:space="preserve">V souladu s čl. 10.1.2 ČSN 73 0835 bude objekt posuzován podle kapitoly 8 s doplňky uvedenými v kapitole 10. </w:t>
      </w:r>
    </w:p>
    <w:p w14:paraId="7526D28C" w14:textId="77777777" w:rsidR="00416A9D" w:rsidRPr="00253D1F" w:rsidRDefault="00416A9D" w:rsidP="00211219"/>
    <w:p w14:paraId="6D683F84" w14:textId="77777777" w:rsidR="00211219" w:rsidRPr="00253D1F" w:rsidRDefault="00211219" w:rsidP="00211219">
      <w:pPr>
        <w:rPr>
          <w:u w:val="single"/>
        </w:rPr>
      </w:pPr>
      <w:r w:rsidRPr="00253D1F">
        <w:rPr>
          <w:u w:val="single"/>
        </w:rPr>
        <w:t>Osoby neschopné samostatného pohybu</w:t>
      </w:r>
    </w:p>
    <w:p w14:paraId="53599221" w14:textId="7E73B91B" w:rsidR="00211219" w:rsidRPr="00253D1F" w:rsidRDefault="00211219" w:rsidP="00211219">
      <w:r w:rsidRPr="00253D1F">
        <w:t>Dle pozn. 15 ČSN 73 0802 jsou to osoby se sníženou zrakovou schopností vnímání, osoby nepohyblivé (imobilní, jejichž únik je výlučně závislý na pomoci jiných osob, pacienti v nemocnicích upout</w:t>
      </w:r>
      <w:r w:rsidR="00F5741E" w:rsidRPr="00253D1F">
        <w:t>a</w:t>
      </w:r>
      <w:r w:rsidRPr="00253D1F">
        <w:t xml:space="preserve">ní na lůžko), děti do 3 let (kojenecké ústavy, jesle) a osoby pod dozorem (psychiatrické léčebny, nápravná zařízení). </w:t>
      </w:r>
    </w:p>
    <w:p w14:paraId="2E47DA79" w14:textId="77777777" w:rsidR="00211219" w:rsidRPr="00253D1F" w:rsidRDefault="00211219" w:rsidP="00211219"/>
    <w:p w14:paraId="15952FAC" w14:textId="77777777" w:rsidR="00211219" w:rsidRPr="00253D1F" w:rsidRDefault="00211219" w:rsidP="00211219">
      <w:pPr>
        <w:rPr>
          <w:u w:val="single"/>
        </w:rPr>
      </w:pPr>
      <w:r w:rsidRPr="00253D1F">
        <w:rPr>
          <w:u w:val="single"/>
        </w:rPr>
        <w:t>Osoby s omezenou schopností pohybu a orientace</w:t>
      </w:r>
    </w:p>
    <w:p w14:paraId="1752998D" w14:textId="77777777" w:rsidR="00211219" w:rsidRPr="00253D1F" w:rsidRDefault="00211219" w:rsidP="00211219">
      <w:r w:rsidRPr="00253D1F">
        <w:t xml:space="preserve">Dle pozn. 16 ČSN 73 0802 jsou za osoby s omezenou schopností pohybu a orientace posuzovány osoby: se sníženou sluchovou schopností vnímání, osoby se sníženou pohyblivostí, popř. odkázané na částečnou pomoc jiných osob (např. invalidé, pacienti v sanatoriích, rehabilitačních léčebnách, v ambulancích zdravotnických zařízení apod.), děti od 3 do 6 let nebo osoby starší 60 let (mateřské školy, dětské domovy, domovy důchodců, domovy s pečovatelskou službou apod.) </w:t>
      </w:r>
    </w:p>
    <w:p w14:paraId="56D97550" w14:textId="77777777" w:rsidR="0052119D" w:rsidRPr="00253D1F" w:rsidRDefault="0052119D" w:rsidP="00211219"/>
    <w:p w14:paraId="6F7655A7" w14:textId="77777777" w:rsidR="0052119D" w:rsidRPr="00253D1F" w:rsidRDefault="0052119D" w:rsidP="00211219">
      <w:pPr>
        <w:rPr>
          <w:b/>
          <w:bCs/>
          <w:u w:val="single"/>
        </w:rPr>
      </w:pPr>
      <w:r w:rsidRPr="00253D1F">
        <w:rPr>
          <w:b/>
          <w:bCs/>
          <w:u w:val="single"/>
        </w:rPr>
        <w:t>Výskyt osob s omezenou schopností pohybu a orientace a osob neschopn</w:t>
      </w:r>
      <w:r w:rsidR="004408A3" w:rsidRPr="00253D1F">
        <w:rPr>
          <w:b/>
          <w:bCs/>
          <w:u w:val="single"/>
        </w:rPr>
        <w:t>ých</w:t>
      </w:r>
      <w:r w:rsidRPr="00253D1F">
        <w:rPr>
          <w:b/>
          <w:bCs/>
          <w:u w:val="single"/>
        </w:rPr>
        <w:t xml:space="preserve"> samostatného pohybu osob.</w:t>
      </w:r>
    </w:p>
    <w:p w14:paraId="29C0CE79" w14:textId="5CF53753" w:rsidR="00211219" w:rsidRPr="00253D1F" w:rsidRDefault="001215EA" w:rsidP="00211219">
      <w:pPr>
        <w:rPr>
          <w:bCs/>
        </w:rPr>
      </w:pPr>
      <w:r w:rsidRPr="00253D1F">
        <w:rPr>
          <w:bCs/>
        </w:rPr>
        <w:t xml:space="preserve">Ve 2. až </w:t>
      </w:r>
      <w:r w:rsidR="006A2512" w:rsidRPr="00253D1F">
        <w:rPr>
          <w:bCs/>
        </w:rPr>
        <w:t>4</w:t>
      </w:r>
      <w:r w:rsidRPr="00253D1F">
        <w:rPr>
          <w:bCs/>
        </w:rPr>
        <w:t>.NP</w:t>
      </w:r>
      <w:r w:rsidR="00330ABF" w:rsidRPr="00253D1F">
        <w:rPr>
          <w:bCs/>
        </w:rPr>
        <w:t xml:space="preserve"> se předpokládá rozložení </w:t>
      </w:r>
      <w:r w:rsidR="006A2512" w:rsidRPr="00253D1F">
        <w:rPr>
          <w:bCs/>
        </w:rPr>
        <w:t>5</w:t>
      </w:r>
      <w:r w:rsidR="00330ABF" w:rsidRPr="00253D1F">
        <w:rPr>
          <w:bCs/>
        </w:rPr>
        <w:t xml:space="preserve">0% osob s omezenou schopností pohybu a </w:t>
      </w:r>
      <w:r w:rsidR="006A2512" w:rsidRPr="00253D1F">
        <w:rPr>
          <w:bCs/>
        </w:rPr>
        <w:t>5</w:t>
      </w:r>
      <w:r w:rsidR="00330ABF" w:rsidRPr="00253D1F">
        <w:rPr>
          <w:bCs/>
        </w:rPr>
        <w:t xml:space="preserve">0% osob neschopných samostatného pohybu dle tabulky A pol. 6.1 </w:t>
      </w:r>
      <w:r w:rsidR="00783CD4" w:rsidRPr="00253D1F">
        <w:rPr>
          <w:bCs/>
        </w:rPr>
        <w:t>f</w:t>
      </w:r>
      <w:r w:rsidR="00330ABF" w:rsidRPr="00253D1F">
        <w:rPr>
          <w:bCs/>
        </w:rPr>
        <w:t>) ČSN 73 0835.</w:t>
      </w:r>
      <w:r w:rsidRPr="00253D1F">
        <w:rPr>
          <w:bCs/>
        </w:rPr>
        <w:t xml:space="preserve"> Ve vyšších podlažích se </w:t>
      </w:r>
      <w:r w:rsidR="006A2512" w:rsidRPr="00253D1F">
        <w:rPr>
          <w:bCs/>
        </w:rPr>
        <w:t xml:space="preserve">nachází pouze kanceláře a nepředpokládá se zde výskyt pacientů. V 1.NP se s přikloněním na stranu bezpečnosti uvažuje 100% osob neschopných pohybu. </w:t>
      </w:r>
    </w:p>
    <w:p w14:paraId="15EF9E31" w14:textId="24947ED7" w:rsidR="00EA4F0D" w:rsidRPr="00253D1F" w:rsidRDefault="00EA4F0D" w:rsidP="00211219">
      <w:pPr>
        <w:rPr>
          <w:bCs/>
        </w:rPr>
      </w:pPr>
    </w:p>
    <w:p w14:paraId="04C4C6D5" w14:textId="77777777" w:rsidR="00EA4F0D" w:rsidRPr="00253D1F" w:rsidRDefault="00EA4F0D" w:rsidP="00EA4F0D">
      <w:pPr>
        <w:rPr>
          <w:u w:val="single"/>
        </w:rPr>
      </w:pPr>
      <w:r w:rsidRPr="00253D1F">
        <w:rPr>
          <w:u w:val="single"/>
        </w:rPr>
        <w:t xml:space="preserve">Kategorizace dle </w:t>
      </w:r>
      <w:proofErr w:type="spellStart"/>
      <w:r w:rsidRPr="00253D1F">
        <w:rPr>
          <w:u w:val="single"/>
        </w:rPr>
        <w:t>vyhl</w:t>
      </w:r>
      <w:proofErr w:type="spellEnd"/>
      <w:r w:rsidRPr="00253D1F">
        <w:rPr>
          <w:u w:val="single"/>
        </w:rPr>
        <w:t>. č. 460/2021Sb.</w:t>
      </w:r>
    </w:p>
    <w:p w14:paraId="0C0C9ED7" w14:textId="77777777" w:rsidR="00EA4F0D" w:rsidRPr="00253D1F" w:rsidRDefault="00EA4F0D" w:rsidP="00EA4F0D">
      <w:r w:rsidRPr="00253D1F">
        <w:t>Památkově chráněný objekt</w:t>
      </w:r>
      <w:r w:rsidRPr="00253D1F">
        <w:tab/>
      </w:r>
      <w:r w:rsidRPr="00253D1F">
        <w:tab/>
      </w:r>
      <w:r w:rsidRPr="00253D1F">
        <w:tab/>
        <w:t>NE</w:t>
      </w:r>
    </w:p>
    <w:p w14:paraId="5B366031" w14:textId="205951EC" w:rsidR="00EA4F0D" w:rsidRPr="00253D1F" w:rsidRDefault="00EA4F0D" w:rsidP="00EA4F0D">
      <w:r w:rsidRPr="00253D1F">
        <w:t>Počet nadzemních podlaží</w:t>
      </w:r>
      <w:r w:rsidRPr="00253D1F">
        <w:tab/>
      </w:r>
      <w:r w:rsidRPr="00253D1F">
        <w:tab/>
      </w:r>
      <w:r w:rsidRPr="00253D1F">
        <w:tab/>
      </w:r>
      <w:r w:rsidRPr="00253D1F">
        <w:tab/>
      </w:r>
      <w:r w:rsidR="006A2512" w:rsidRPr="00253D1F">
        <w:t>5</w:t>
      </w:r>
    </w:p>
    <w:p w14:paraId="50151995" w14:textId="681ABFF4" w:rsidR="00EA4F0D" w:rsidRPr="00253D1F" w:rsidRDefault="00EA4F0D" w:rsidP="00EA4F0D">
      <w:r w:rsidRPr="00253D1F">
        <w:t>Počet podzemních podlaží</w:t>
      </w:r>
      <w:r w:rsidRPr="00253D1F">
        <w:tab/>
      </w:r>
      <w:r w:rsidRPr="00253D1F">
        <w:tab/>
      </w:r>
      <w:r w:rsidRPr="00253D1F">
        <w:tab/>
      </w:r>
      <w:r w:rsidRPr="00253D1F">
        <w:tab/>
      </w:r>
      <w:r w:rsidR="006A2512" w:rsidRPr="00253D1F">
        <w:t>0</w:t>
      </w:r>
    </w:p>
    <w:p w14:paraId="4AE9530D" w14:textId="098BF40E" w:rsidR="00EA4F0D" w:rsidRPr="00253D1F" w:rsidRDefault="00EA4F0D" w:rsidP="00EA4F0D">
      <w:r w:rsidRPr="00253D1F">
        <w:t>Výška objektu</w:t>
      </w:r>
      <w:r w:rsidRPr="00253D1F">
        <w:tab/>
      </w:r>
      <w:r w:rsidRPr="00253D1F">
        <w:tab/>
      </w:r>
      <w:r w:rsidRPr="00253D1F">
        <w:tab/>
      </w:r>
      <w:r w:rsidRPr="00253D1F">
        <w:tab/>
      </w:r>
      <w:r w:rsidRPr="00253D1F">
        <w:tab/>
      </w:r>
      <w:r w:rsidR="006A2512" w:rsidRPr="00253D1F">
        <w:t>11,2</w:t>
      </w:r>
      <w:r w:rsidRPr="00253D1F">
        <w:t xml:space="preserve"> m</w:t>
      </w:r>
    </w:p>
    <w:p w14:paraId="7423E94B" w14:textId="48FF7C43" w:rsidR="00EA4F0D" w:rsidRPr="00253D1F" w:rsidRDefault="00EA4F0D" w:rsidP="00EA4F0D">
      <w:r w:rsidRPr="00253D1F">
        <w:t>Výskyt veřejnosti</w:t>
      </w:r>
      <w:r w:rsidRPr="00253D1F">
        <w:tab/>
      </w:r>
      <w:r w:rsidRPr="00253D1F">
        <w:tab/>
      </w:r>
      <w:r w:rsidRPr="00253D1F">
        <w:tab/>
      </w:r>
      <w:r w:rsidRPr="00253D1F">
        <w:tab/>
      </w:r>
      <w:r w:rsidRPr="00253D1F">
        <w:tab/>
        <w:t>ANO</w:t>
      </w:r>
    </w:p>
    <w:p w14:paraId="20B9DEB4" w14:textId="77777777" w:rsidR="00EA4F0D" w:rsidRPr="00253D1F" w:rsidRDefault="00EA4F0D" w:rsidP="00EA4F0D">
      <w:r w:rsidRPr="00253D1F">
        <w:t xml:space="preserve">Spící osoby </w:t>
      </w:r>
      <w:r w:rsidRPr="00253D1F">
        <w:tab/>
      </w:r>
      <w:r w:rsidRPr="00253D1F">
        <w:tab/>
      </w:r>
      <w:r w:rsidRPr="00253D1F">
        <w:tab/>
      </w:r>
      <w:r w:rsidRPr="00253D1F">
        <w:tab/>
      </w:r>
      <w:r w:rsidRPr="00253D1F">
        <w:tab/>
        <w:t>ANO</w:t>
      </w:r>
    </w:p>
    <w:p w14:paraId="15A16DFE" w14:textId="77777777" w:rsidR="00EA4F0D" w:rsidRPr="00253D1F" w:rsidRDefault="00EA4F0D" w:rsidP="00EA4F0D">
      <w:r w:rsidRPr="00253D1F">
        <w:t>Spící veřejnost</w:t>
      </w:r>
      <w:r w:rsidRPr="00253D1F">
        <w:tab/>
      </w:r>
      <w:r w:rsidRPr="00253D1F">
        <w:tab/>
      </w:r>
      <w:r w:rsidRPr="00253D1F">
        <w:tab/>
      </w:r>
      <w:r w:rsidRPr="00253D1F">
        <w:tab/>
      </w:r>
      <w:r w:rsidRPr="00253D1F">
        <w:tab/>
        <w:t xml:space="preserve">NE </w:t>
      </w:r>
    </w:p>
    <w:p w14:paraId="25201A01" w14:textId="2949BD8B" w:rsidR="00EA4F0D" w:rsidRPr="00253D1F" w:rsidRDefault="00EA4F0D" w:rsidP="00EA4F0D">
      <w:r w:rsidRPr="00253D1F">
        <w:t>Osoby neschopné evakuace</w:t>
      </w:r>
      <w:r w:rsidRPr="00253D1F">
        <w:tab/>
      </w:r>
      <w:r w:rsidRPr="00253D1F">
        <w:tab/>
      </w:r>
      <w:r w:rsidRPr="00253D1F">
        <w:tab/>
        <w:t>ANO více než 100</w:t>
      </w:r>
    </w:p>
    <w:p w14:paraId="6D057180" w14:textId="44484F89" w:rsidR="00EA4F0D" w:rsidRPr="00253D1F" w:rsidRDefault="00EA4F0D" w:rsidP="00EA4F0D">
      <w:r w:rsidRPr="00253D1F">
        <w:t>Více než 1000 osob</w:t>
      </w:r>
      <w:r w:rsidRPr="00253D1F">
        <w:tab/>
      </w:r>
      <w:r w:rsidRPr="00253D1F">
        <w:tab/>
      </w:r>
      <w:r w:rsidRPr="00253D1F">
        <w:tab/>
      </w:r>
      <w:r w:rsidRPr="00253D1F">
        <w:tab/>
        <w:t>NE</w:t>
      </w:r>
    </w:p>
    <w:p w14:paraId="04E03F9A" w14:textId="77777777" w:rsidR="00EA4F0D" w:rsidRPr="00253D1F" w:rsidRDefault="00EA4F0D" w:rsidP="00EA4F0D">
      <w:r w:rsidRPr="00253D1F">
        <w:t>Výskyt hořlavých kapalin/plynů (více než 5 m3)</w:t>
      </w:r>
      <w:r w:rsidRPr="00253D1F">
        <w:tab/>
        <w:t>NE</w:t>
      </w:r>
    </w:p>
    <w:p w14:paraId="29F4B36A" w14:textId="77777777" w:rsidR="00EA4F0D" w:rsidRPr="00253D1F" w:rsidRDefault="00EA4F0D" w:rsidP="00EA4F0D">
      <w:r w:rsidRPr="00253D1F">
        <w:t>Výskyt pyrotechniky</w:t>
      </w:r>
      <w:r w:rsidRPr="00253D1F">
        <w:tab/>
      </w:r>
      <w:r w:rsidRPr="00253D1F">
        <w:tab/>
      </w:r>
      <w:r w:rsidRPr="00253D1F">
        <w:tab/>
      </w:r>
      <w:r w:rsidRPr="00253D1F">
        <w:tab/>
        <w:t>NE</w:t>
      </w:r>
    </w:p>
    <w:p w14:paraId="2B93B364" w14:textId="77777777" w:rsidR="00EA4F0D" w:rsidRPr="00253D1F" w:rsidRDefault="00EA4F0D" w:rsidP="00EA4F0D">
      <w:r w:rsidRPr="00253D1F">
        <w:t>Výskyt hořlavého nebo hoření podporujícího plynu</w:t>
      </w:r>
      <w:r w:rsidRPr="00253D1F">
        <w:tab/>
        <w:t>NE</w:t>
      </w:r>
    </w:p>
    <w:p w14:paraId="5C55BA8D" w14:textId="77777777" w:rsidR="00EA4F0D" w:rsidRPr="00253D1F" w:rsidRDefault="00EA4F0D" w:rsidP="00EA4F0D">
      <w:r w:rsidRPr="00253D1F">
        <w:t>Stálý úkryt</w:t>
      </w:r>
      <w:r w:rsidRPr="00253D1F">
        <w:tab/>
      </w:r>
      <w:r w:rsidRPr="00253D1F">
        <w:tab/>
      </w:r>
      <w:r w:rsidRPr="00253D1F">
        <w:tab/>
      </w:r>
      <w:r w:rsidRPr="00253D1F">
        <w:tab/>
      </w:r>
      <w:r w:rsidRPr="00253D1F">
        <w:tab/>
        <w:t>NE</w:t>
      </w:r>
    </w:p>
    <w:p w14:paraId="5FE2880A" w14:textId="77777777" w:rsidR="00EA4F0D" w:rsidRPr="00253D1F" w:rsidRDefault="00EA4F0D" w:rsidP="00EA4F0D"/>
    <w:p w14:paraId="1089D927" w14:textId="7F163E63" w:rsidR="00EA4F0D" w:rsidRPr="00253D1F" w:rsidRDefault="00EA4F0D" w:rsidP="00EA4F0D">
      <w:r w:rsidRPr="00253D1F">
        <w:t xml:space="preserve">Dle </w:t>
      </w:r>
      <w:proofErr w:type="spellStart"/>
      <w:r w:rsidRPr="00253D1F">
        <w:t>vyhl</w:t>
      </w:r>
      <w:proofErr w:type="spellEnd"/>
      <w:r w:rsidRPr="00253D1F">
        <w:t xml:space="preserve">. č. 460/2021 Sb. je nejhorší varianta využití objektu </w:t>
      </w:r>
      <w:r w:rsidR="006A2512" w:rsidRPr="00253D1F">
        <w:t>5</w:t>
      </w:r>
      <w:r w:rsidRPr="00253D1F">
        <w:t xml:space="preserve">. třídy využití. Dle § 9 se jedná o </w:t>
      </w:r>
      <w:r w:rsidRPr="00253D1F">
        <w:rPr>
          <w:b/>
          <w:bCs/>
        </w:rPr>
        <w:t>objekt kategorie III.</w:t>
      </w:r>
    </w:p>
    <w:p w14:paraId="6FD2CB0E" w14:textId="77777777" w:rsidR="00EA4F0D" w:rsidRPr="00253D1F" w:rsidRDefault="00EA4F0D" w:rsidP="00211219">
      <w:pPr>
        <w:rPr>
          <w:bCs/>
        </w:rPr>
      </w:pPr>
    </w:p>
    <w:p w14:paraId="607F22AA" w14:textId="77777777" w:rsidR="00211219" w:rsidRPr="00253D1F" w:rsidRDefault="00211219" w:rsidP="00AA0947">
      <w:pPr>
        <w:pStyle w:val="Nadpis1"/>
      </w:pPr>
      <w:bookmarkStart w:id="19" w:name="_Toc287811287"/>
      <w:bookmarkStart w:id="20" w:name="_Toc309833104"/>
      <w:bookmarkStart w:id="21" w:name="_Toc311621792"/>
      <w:bookmarkStart w:id="22" w:name="_Toc370283294"/>
      <w:bookmarkStart w:id="23" w:name="_Toc445718564"/>
      <w:bookmarkStart w:id="24" w:name="_Toc116894093"/>
      <w:bookmarkStart w:id="25" w:name="_Toc261260301"/>
      <w:r w:rsidRPr="00253D1F">
        <w:lastRenderedPageBreak/>
        <w:t>Rozdělení stavby do požárních úseků</w:t>
      </w:r>
      <w:bookmarkEnd w:id="19"/>
      <w:bookmarkEnd w:id="20"/>
      <w:bookmarkEnd w:id="21"/>
      <w:bookmarkEnd w:id="22"/>
      <w:bookmarkEnd w:id="23"/>
      <w:bookmarkEnd w:id="24"/>
    </w:p>
    <w:p w14:paraId="0861C92D" w14:textId="3045FC23" w:rsidR="00330ABF" w:rsidRPr="00253D1F" w:rsidRDefault="00330ABF" w:rsidP="00211219">
      <w:r w:rsidRPr="00253D1F">
        <w:t>Objekt bude rozdělen do požárních úseků v souladu s ČSN 73 0802 a ČSN 73 0835 dle tabulky níže.</w:t>
      </w:r>
      <w:r w:rsidR="00441D41" w:rsidRPr="00253D1F">
        <w:t xml:space="preserve"> V souladu s čl. 10.2.2 b) ČSN 73 0835</w:t>
      </w:r>
      <w:r w:rsidR="002B61B4" w:rsidRPr="00253D1F">
        <w:t xml:space="preserve"> tvoří samostatný požární úsek každá lůžková jednotka s kapacitou nejvýše 20 lůžek. Součástí lůžkov</w:t>
      </w:r>
      <w:r w:rsidR="008A5A1D" w:rsidRPr="00253D1F">
        <w:t>é</w:t>
      </w:r>
      <w:r w:rsidR="002B61B4" w:rsidRPr="00253D1F">
        <w:t xml:space="preserve"> části </w:t>
      </w:r>
      <w:r w:rsidR="00EA4F0D" w:rsidRPr="00253D1F">
        <w:t xml:space="preserve">mohou být </w:t>
      </w:r>
      <w:r w:rsidR="002B61B4" w:rsidRPr="00253D1F">
        <w:t>pomocné provozy jako příruční sklad, sesterna apod., které souvisí s provozem.</w:t>
      </w:r>
    </w:p>
    <w:p w14:paraId="2A6F68AA" w14:textId="77777777" w:rsidR="00330ABF" w:rsidRPr="00253D1F" w:rsidRDefault="00330ABF" w:rsidP="00211219">
      <w:r w:rsidRPr="00253D1F">
        <w:t>Rozdělení do požárních úseků.</w:t>
      </w:r>
    </w:p>
    <w:tbl>
      <w:tblPr>
        <w:tblStyle w:val="Svtlmkatabulky1"/>
        <w:tblW w:w="4966" w:type="pct"/>
        <w:tblLook w:val="0000" w:firstRow="0" w:lastRow="0" w:firstColumn="0" w:lastColumn="0" w:noHBand="0" w:noVBand="0"/>
      </w:tblPr>
      <w:tblGrid>
        <w:gridCol w:w="1980"/>
        <w:gridCol w:w="2553"/>
        <w:gridCol w:w="4468"/>
      </w:tblGrid>
      <w:tr w:rsidR="00FD07F0" w:rsidRPr="00253D1F" w14:paraId="45443538" w14:textId="77777777" w:rsidTr="00A800AC">
        <w:trPr>
          <w:trHeight w:val="60"/>
        </w:trPr>
        <w:tc>
          <w:tcPr>
            <w:tcW w:w="1100" w:type="pct"/>
            <w:shd w:val="clear" w:color="auto" w:fill="F79646" w:themeFill="accent6"/>
          </w:tcPr>
          <w:p w14:paraId="0F0F06C5" w14:textId="77777777" w:rsidR="00FD07F0" w:rsidRPr="00253D1F" w:rsidRDefault="00FD07F0" w:rsidP="00FF53F3">
            <w:pPr>
              <w:jc w:val="left"/>
            </w:pPr>
            <w:r w:rsidRPr="00253D1F">
              <w:t>Podlaží</w:t>
            </w:r>
          </w:p>
        </w:tc>
        <w:tc>
          <w:tcPr>
            <w:tcW w:w="1418" w:type="pct"/>
            <w:shd w:val="clear" w:color="auto" w:fill="F79646" w:themeFill="accent6"/>
          </w:tcPr>
          <w:p w14:paraId="4E837235" w14:textId="77777777" w:rsidR="00FD07F0" w:rsidRPr="00253D1F" w:rsidRDefault="00FD07F0" w:rsidP="00FF53F3">
            <w:pPr>
              <w:jc w:val="left"/>
            </w:pPr>
            <w:r w:rsidRPr="00253D1F">
              <w:t>Požární úsek</w:t>
            </w:r>
          </w:p>
        </w:tc>
        <w:tc>
          <w:tcPr>
            <w:tcW w:w="2482" w:type="pct"/>
            <w:shd w:val="clear" w:color="auto" w:fill="F79646" w:themeFill="accent6"/>
          </w:tcPr>
          <w:p w14:paraId="23C12F67" w14:textId="77777777" w:rsidR="00FD07F0" w:rsidRPr="00253D1F" w:rsidRDefault="00FD07F0" w:rsidP="00FF53F3">
            <w:pPr>
              <w:jc w:val="left"/>
            </w:pPr>
            <w:r w:rsidRPr="00253D1F">
              <w:t>Účel užívaní</w:t>
            </w:r>
          </w:p>
        </w:tc>
      </w:tr>
      <w:tr w:rsidR="00FD07F0" w:rsidRPr="00253D1F" w14:paraId="0A2BDF56" w14:textId="77777777" w:rsidTr="00A800AC">
        <w:trPr>
          <w:trHeight w:val="60"/>
        </w:trPr>
        <w:tc>
          <w:tcPr>
            <w:tcW w:w="1100" w:type="pct"/>
          </w:tcPr>
          <w:p w14:paraId="64BA8506" w14:textId="1FE49B2A" w:rsidR="00FD07F0" w:rsidRPr="00253D1F" w:rsidRDefault="00CC5730" w:rsidP="00FF53F3">
            <w:pPr>
              <w:jc w:val="left"/>
            </w:pPr>
            <w:r w:rsidRPr="00253D1F">
              <w:t>1.NP-5.NP</w:t>
            </w:r>
          </w:p>
        </w:tc>
        <w:tc>
          <w:tcPr>
            <w:tcW w:w="1418" w:type="pct"/>
          </w:tcPr>
          <w:p w14:paraId="628E35A8" w14:textId="724D906A" w:rsidR="00FD07F0" w:rsidRPr="00253D1F" w:rsidRDefault="00A84A69" w:rsidP="00FF53F3">
            <w:pPr>
              <w:jc w:val="left"/>
            </w:pPr>
            <w:r w:rsidRPr="00253D1F">
              <w:t>A-</w:t>
            </w:r>
            <w:r w:rsidR="00CC5730" w:rsidRPr="00253D1F">
              <w:t>N1.01/N5</w:t>
            </w:r>
          </w:p>
        </w:tc>
        <w:tc>
          <w:tcPr>
            <w:tcW w:w="2482" w:type="pct"/>
          </w:tcPr>
          <w:p w14:paraId="04AD5F40" w14:textId="10C48E70" w:rsidR="00FD07F0" w:rsidRPr="00253D1F" w:rsidRDefault="00CC5730" w:rsidP="00FF53F3">
            <w:pPr>
              <w:jc w:val="left"/>
            </w:pPr>
            <w:r w:rsidRPr="00253D1F">
              <w:t>CHÚC B1</w:t>
            </w:r>
          </w:p>
        </w:tc>
      </w:tr>
      <w:tr w:rsidR="00CC5730" w:rsidRPr="00253D1F" w14:paraId="27C2CD44" w14:textId="77777777" w:rsidTr="00A800AC">
        <w:trPr>
          <w:trHeight w:val="60"/>
        </w:trPr>
        <w:tc>
          <w:tcPr>
            <w:tcW w:w="1100" w:type="pct"/>
          </w:tcPr>
          <w:p w14:paraId="5023ABDA" w14:textId="3B5C2062" w:rsidR="00CC5730" w:rsidRPr="00253D1F" w:rsidRDefault="00CC5730" w:rsidP="00CC5730">
            <w:r w:rsidRPr="00253D1F">
              <w:t>1.NP-5.NP</w:t>
            </w:r>
          </w:p>
        </w:tc>
        <w:tc>
          <w:tcPr>
            <w:tcW w:w="1418" w:type="pct"/>
          </w:tcPr>
          <w:p w14:paraId="03849A39" w14:textId="30A77F05" w:rsidR="00CC5730" w:rsidRPr="00253D1F" w:rsidRDefault="00A84A69" w:rsidP="00CC5730">
            <w:pPr>
              <w:jc w:val="left"/>
            </w:pPr>
            <w:r w:rsidRPr="00253D1F">
              <w:t>A-</w:t>
            </w:r>
            <w:r w:rsidR="00CC5730" w:rsidRPr="00253D1F">
              <w:t>N1.02/N5</w:t>
            </w:r>
          </w:p>
        </w:tc>
        <w:tc>
          <w:tcPr>
            <w:tcW w:w="2482" w:type="pct"/>
          </w:tcPr>
          <w:p w14:paraId="111D2FE3" w14:textId="3EF7B753" w:rsidR="00CC5730" w:rsidRPr="00253D1F" w:rsidRDefault="00CC5730" w:rsidP="00CC5730">
            <w:pPr>
              <w:jc w:val="left"/>
            </w:pPr>
            <w:r w:rsidRPr="00253D1F">
              <w:t>CHÚC B2</w:t>
            </w:r>
          </w:p>
        </w:tc>
      </w:tr>
      <w:tr w:rsidR="00CC5730" w:rsidRPr="00253D1F" w14:paraId="321D08E4" w14:textId="77777777" w:rsidTr="00A800AC">
        <w:trPr>
          <w:trHeight w:val="60"/>
        </w:trPr>
        <w:tc>
          <w:tcPr>
            <w:tcW w:w="1100" w:type="pct"/>
          </w:tcPr>
          <w:p w14:paraId="77496D36" w14:textId="1936A6A7" w:rsidR="00CC5730" w:rsidRPr="00253D1F" w:rsidRDefault="00CB1DCB" w:rsidP="00CC5730">
            <w:r w:rsidRPr="00253D1F">
              <w:t>1.NP</w:t>
            </w:r>
          </w:p>
        </w:tc>
        <w:tc>
          <w:tcPr>
            <w:tcW w:w="1418" w:type="pct"/>
          </w:tcPr>
          <w:p w14:paraId="56EFA3B5" w14:textId="0FF5B782" w:rsidR="00CB1DCB" w:rsidRPr="00253D1F" w:rsidRDefault="00A84A69" w:rsidP="00CC5730">
            <w:pPr>
              <w:jc w:val="left"/>
            </w:pPr>
            <w:r w:rsidRPr="00253D1F">
              <w:t>A-</w:t>
            </w:r>
            <w:r w:rsidR="00CB1DCB" w:rsidRPr="00253D1F">
              <w:t>N1.03</w:t>
            </w:r>
          </w:p>
        </w:tc>
        <w:tc>
          <w:tcPr>
            <w:tcW w:w="2482" w:type="pct"/>
          </w:tcPr>
          <w:p w14:paraId="42683098" w14:textId="522BA98E" w:rsidR="00CC5730" w:rsidRPr="00253D1F" w:rsidRDefault="00CB1DCB" w:rsidP="00CC5730">
            <w:pPr>
              <w:jc w:val="left"/>
            </w:pPr>
            <w:r w:rsidRPr="00253D1F">
              <w:t>Lůžková část</w:t>
            </w:r>
          </w:p>
        </w:tc>
      </w:tr>
      <w:tr w:rsidR="00CB1DCB" w:rsidRPr="00253D1F" w14:paraId="7AD091B8" w14:textId="77777777" w:rsidTr="00A800AC">
        <w:trPr>
          <w:trHeight w:val="60"/>
        </w:trPr>
        <w:tc>
          <w:tcPr>
            <w:tcW w:w="1100" w:type="pct"/>
          </w:tcPr>
          <w:p w14:paraId="1EEAEC38" w14:textId="430F1483" w:rsidR="00CB1DCB" w:rsidRPr="00253D1F" w:rsidRDefault="00CB1DCB" w:rsidP="00CB1DCB">
            <w:r w:rsidRPr="00253D1F">
              <w:t>1.NP</w:t>
            </w:r>
          </w:p>
        </w:tc>
        <w:tc>
          <w:tcPr>
            <w:tcW w:w="1418" w:type="pct"/>
          </w:tcPr>
          <w:p w14:paraId="3574EE92" w14:textId="394926CF" w:rsidR="00CB1DCB" w:rsidRPr="00253D1F" w:rsidRDefault="00A84A69" w:rsidP="00CB1DCB">
            <w:r w:rsidRPr="00253D1F">
              <w:t>A-</w:t>
            </w:r>
            <w:r w:rsidR="00CB1DCB" w:rsidRPr="00253D1F">
              <w:t>N1.04</w:t>
            </w:r>
          </w:p>
        </w:tc>
        <w:tc>
          <w:tcPr>
            <w:tcW w:w="2482" w:type="pct"/>
          </w:tcPr>
          <w:p w14:paraId="61F122CA" w14:textId="7B0924AD" w:rsidR="00CB1DCB" w:rsidRPr="00253D1F" w:rsidRDefault="00CB1DCB" w:rsidP="00CB1DCB">
            <w:pPr>
              <w:jc w:val="left"/>
            </w:pPr>
            <w:r w:rsidRPr="00253D1F">
              <w:t>Lůžková část</w:t>
            </w:r>
          </w:p>
        </w:tc>
      </w:tr>
      <w:tr w:rsidR="00F83136" w:rsidRPr="00253D1F" w14:paraId="46A6B8C9" w14:textId="77777777" w:rsidTr="00A800AC">
        <w:trPr>
          <w:trHeight w:val="60"/>
        </w:trPr>
        <w:tc>
          <w:tcPr>
            <w:tcW w:w="1100" w:type="pct"/>
          </w:tcPr>
          <w:p w14:paraId="2E734717" w14:textId="7796F5AF" w:rsidR="00F83136" w:rsidRPr="00253D1F" w:rsidRDefault="00F83136" w:rsidP="00F83136">
            <w:r w:rsidRPr="00253D1F">
              <w:t>1.NP</w:t>
            </w:r>
          </w:p>
        </w:tc>
        <w:tc>
          <w:tcPr>
            <w:tcW w:w="1418" w:type="pct"/>
          </w:tcPr>
          <w:p w14:paraId="177B11F4" w14:textId="50FA1CCC" w:rsidR="00F83136" w:rsidRPr="00253D1F" w:rsidRDefault="00F83136" w:rsidP="00F83136">
            <w:r w:rsidRPr="00253D1F">
              <w:t>A-N1.05</w:t>
            </w:r>
          </w:p>
        </w:tc>
        <w:tc>
          <w:tcPr>
            <w:tcW w:w="2482" w:type="pct"/>
          </w:tcPr>
          <w:p w14:paraId="676C73E3" w14:textId="0477FB83" w:rsidR="00F83136" w:rsidRPr="00253D1F" w:rsidRDefault="00F83136" w:rsidP="00F83136">
            <w:pPr>
              <w:jc w:val="left"/>
            </w:pPr>
            <w:r w:rsidRPr="00253D1F">
              <w:t>Pietní místnost + techn. místnost</w:t>
            </w:r>
          </w:p>
        </w:tc>
      </w:tr>
      <w:tr w:rsidR="00F83136" w:rsidRPr="00253D1F" w14:paraId="36FE6151" w14:textId="77777777" w:rsidTr="00A800AC">
        <w:trPr>
          <w:trHeight w:val="60"/>
        </w:trPr>
        <w:tc>
          <w:tcPr>
            <w:tcW w:w="1100" w:type="pct"/>
          </w:tcPr>
          <w:p w14:paraId="050BD163" w14:textId="755C409E" w:rsidR="00F83136" w:rsidRPr="00253D1F" w:rsidRDefault="00F83136" w:rsidP="00F83136">
            <w:r w:rsidRPr="00253D1F">
              <w:t>1.NP</w:t>
            </w:r>
          </w:p>
        </w:tc>
        <w:tc>
          <w:tcPr>
            <w:tcW w:w="1418" w:type="pct"/>
          </w:tcPr>
          <w:p w14:paraId="316C78B1" w14:textId="0CE79FCE" w:rsidR="00F83136" w:rsidRPr="00253D1F" w:rsidRDefault="00F83136" w:rsidP="00F83136">
            <w:pPr>
              <w:jc w:val="left"/>
            </w:pPr>
            <w:r w:rsidRPr="00253D1F">
              <w:t>A-N1.06</w:t>
            </w:r>
          </w:p>
        </w:tc>
        <w:tc>
          <w:tcPr>
            <w:tcW w:w="2482" w:type="pct"/>
          </w:tcPr>
          <w:p w14:paraId="295EDAD8" w14:textId="7223021C" w:rsidR="00F83136" w:rsidRPr="00253D1F" w:rsidRDefault="00F83136" w:rsidP="00F83136">
            <w:pPr>
              <w:jc w:val="left"/>
            </w:pPr>
            <w:r w:rsidRPr="00253D1F">
              <w:t>Technická místnost</w:t>
            </w:r>
          </w:p>
        </w:tc>
      </w:tr>
      <w:tr w:rsidR="00F83136" w:rsidRPr="00253D1F" w14:paraId="20C9EDEB" w14:textId="77777777" w:rsidTr="00A800AC">
        <w:trPr>
          <w:trHeight w:val="60"/>
        </w:trPr>
        <w:tc>
          <w:tcPr>
            <w:tcW w:w="1100" w:type="pct"/>
          </w:tcPr>
          <w:p w14:paraId="57E839E4" w14:textId="6F27EBF3" w:rsidR="00F83136" w:rsidRPr="00253D1F" w:rsidRDefault="00F83136" w:rsidP="00F83136">
            <w:r w:rsidRPr="00253D1F">
              <w:t>1.NP</w:t>
            </w:r>
          </w:p>
        </w:tc>
        <w:tc>
          <w:tcPr>
            <w:tcW w:w="1418" w:type="pct"/>
          </w:tcPr>
          <w:p w14:paraId="0301B507" w14:textId="33761FA4" w:rsidR="00F83136" w:rsidRPr="00253D1F" w:rsidRDefault="00F83136" w:rsidP="00F83136">
            <w:pPr>
              <w:jc w:val="left"/>
            </w:pPr>
            <w:r w:rsidRPr="00253D1F">
              <w:t>A-N1.07</w:t>
            </w:r>
          </w:p>
        </w:tc>
        <w:tc>
          <w:tcPr>
            <w:tcW w:w="2482" w:type="pct"/>
          </w:tcPr>
          <w:p w14:paraId="738A6ECF" w14:textId="3F7BE2BA" w:rsidR="00F83136" w:rsidRPr="00253D1F" w:rsidRDefault="00F83136" w:rsidP="00F83136">
            <w:pPr>
              <w:jc w:val="left"/>
            </w:pPr>
            <w:r w:rsidRPr="00253D1F">
              <w:t>Sklad prádla</w:t>
            </w:r>
          </w:p>
        </w:tc>
      </w:tr>
      <w:tr w:rsidR="00F83136" w:rsidRPr="00253D1F" w14:paraId="5CD18147" w14:textId="77777777" w:rsidTr="00A800AC">
        <w:trPr>
          <w:trHeight w:val="60"/>
        </w:trPr>
        <w:tc>
          <w:tcPr>
            <w:tcW w:w="1100" w:type="pct"/>
          </w:tcPr>
          <w:p w14:paraId="5FE042D1" w14:textId="6993C189" w:rsidR="00F83136" w:rsidRPr="00253D1F" w:rsidRDefault="00F83136" w:rsidP="00F83136">
            <w:r w:rsidRPr="00253D1F">
              <w:t>1.NP</w:t>
            </w:r>
          </w:p>
        </w:tc>
        <w:tc>
          <w:tcPr>
            <w:tcW w:w="1418" w:type="pct"/>
          </w:tcPr>
          <w:p w14:paraId="39704024" w14:textId="44ACDD39" w:rsidR="00F83136" w:rsidRPr="00253D1F" w:rsidRDefault="00F83136" w:rsidP="00F83136">
            <w:pPr>
              <w:jc w:val="left"/>
            </w:pPr>
            <w:r w:rsidRPr="00253D1F">
              <w:t>A-N1.08</w:t>
            </w:r>
          </w:p>
        </w:tc>
        <w:tc>
          <w:tcPr>
            <w:tcW w:w="2482" w:type="pct"/>
          </w:tcPr>
          <w:p w14:paraId="2259745B" w14:textId="60EACBE3" w:rsidR="00F83136" w:rsidRPr="00253D1F" w:rsidRDefault="00F83136" w:rsidP="00F83136">
            <w:pPr>
              <w:jc w:val="left"/>
            </w:pPr>
            <w:r w:rsidRPr="00253D1F">
              <w:t>Zázemí</w:t>
            </w:r>
          </w:p>
        </w:tc>
      </w:tr>
      <w:tr w:rsidR="00F83136" w:rsidRPr="00253D1F" w14:paraId="66CDE845" w14:textId="77777777" w:rsidTr="00A800AC">
        <w:trPr>
          <w:trHeight w:val="60"/>
        </w:trPr>
        <w:tc>
          <w:tcPr>
            <w:tcW w:w="1100" w:type="pct"/>
          </w:tcPr>
          <w:p w14:paraId="37CE81A5" w14:textId="64749323" w:rsidR="00F83136" w:rsidRPr="00253D1F" w:rsidRDefault="00F83136" w:rsidP="00F83136">
            <w:r w:rsidRPr="00253D1F">
              <w:t>1.NP</w:t>
            </w:r>
          </w:p>
        </w:tc>
        <w:tc>
          <w:tcPr>
            <w:tcW w:w="1418" w:type="pct"/>
          </w:tcPr>
          <w:p w14:paraId="08507B80" w14:textId="1F41A4A1" w:rsidR="00F83136" w:rsidRPr="00253D1F" w:rsidRDefault="00F83136" w:rsidP="00F83136">
            <w:pPr>
              <w:jc w:val="left"/>
            </w:pPr>
            <w:r w:rsidRPr="00253D1F">
              <w:t>A-N1.09</w:t>
            </w:r>
          </w:p>
        </w:tc>
        <w:tc>
          <w:tcPr>
            <w:tcW w:w="2482" w:type="pct"/>
          </w:tcPr>
          <w:p w14:paraId="129E87D6" w14:textId="790F1C70" w:rsidR="00F83136" w:rsidRPr="00253D1F" w:rsidRDefault="00F83136" w:rsidP="00F83136">
            <w:pPr>
              <w:jc w:val="left"/>
            </w:pPr>
            <w:r w:rsidRPr="00253D1F">
              <w:t>Chodba</w:t>
            </w:r>
          </w:p>
        </w:tc>
      </w:tr>
      <w:tr w:rsidR="00F83136" w:rsidRPr="00253D1F" w14:paraId="7E82D30D" w14:textId="77777777" w:rsidTr="00A800AC">
        <w:trPr>
          <w:trHeight w:val="60"/>
        </w:trPr>
        <w:tc>
          <w:tcPr>
            <w:tcW w:w="1100" w:type="pct"/>
          </w:tcPr>
          <w:p w14:paraId="4376780D" w14:textId="673D94E8" w:rsidR="00F83136" w:rsidRPr="00253D1F" w:rsidRDefault="00F83136" w:rsidP="00F83136">
            <w:r w:rsidRPr="00253D1F">
              <w:t>1.NP</w:t>
            </w:r>
          </w:p>
        </w:tc>
        <w:tc>
          <w:tcPr>
            <w:tcW w:w="1418" w:type="pct"/>
          </w:tcPr>
          <w:p w14:paraId="32E872E0" w14:textId="4CF638DA" w:rsidR="00F83136" w:rsidRPr="00253D1F" w:rsidRDefault="00F83136" w:rsidP="00F83136">
            <w:pPr>
              <w:jc w:val="left"/>
            </w:pPr>
            <w:r w:rsidRPr="00253D1F">
              <w:t>A-N1.10</w:t>
            </w:r>
          </w:p>
        </w:tc>
        <w:tc>
          <w:tcPr>
            <w:tcW w:w="2482" w:type="pct"/>
          </w:tcPr>
          <w:p w14:paraId="1A8BC149" w14:textId="0D01229A" w:rsidR="00F83136" w:rsidRPr="00253D1F" w:rsidRDefault="00F83136" w:rsidP="00F83136">
            <w:pPr>
              <w:jc w:val="left"/>
            </w:pPr>
            <w:r w:rsidRPr="00253D1F">
              <w:t>Chodba</w:t>
            </w:r>
          </w:p>
        </w:tc>
      </w:tr>
      <w:tr w:rsidR="005E62BD" w:rsidRPr="00253D1F" w14:paraId="2B08AC06" w14:textId="77777777" w:rsidTr="00A800AC">
        <w:trPr>
          <w:trHeight w:val="60"/>
        </w:trPr>
        <w:tc>
          <w:tcPr>
            <w:tcW w:w="1100" w:type="pct"/>
          </w:tcPr>
          <w:p w14:paraId="24569C47" w14:textId="53F7DB6C" w:rsidR="005E62BD" w:rsidRPr="00253D1F" w:rsidRDefault="005E62BD" w:rsidP="00F83136">
            <w:r w:rsidRPr="00253D1F">
              <w:t>1.NP</w:t>
            </w:r>
          </w:p>
        </w:tc>
        <w:tc>
          <w:tcPr>
            <w:tcW w:w="1418" w:type="pct"/>
          </w:tcPr>
          <w:p w14:paraId="29B6279C" w14:textId="0DB1E993" w:rsidR="005E62BD" w:rsidRPr="00253D1F" w:rsidRDefault="005E62BD" w:rsidP="00F83136">
            <w:pPr>
              <w:jc w:val="left"/>
            </w:pPr>
            <w:r w:rsidRPr="00253D1F">
              <w:t>A-N1.11</w:t>
            </w:r>
          </w:p>
        </w:tc>
        <w:tc>
          <w:tcPr>
            <w:tcW w:w="2482" w:type="pct"/>
          </w:tcPr>
          <w:p w14:paraId="4C1A6104" w14:textId="2B8AA213" w:rsidR="005E62BD" w:rsidRPr="00253D1F" w:rsidRDefault="005E62BD" w:rsidP="00F83136">
            <w:pPr>
              <w:jc w:val="left"/>
            </w:pPr>
            <w:r w:rsidRPr="00253D1F">
              <w:t>UPS</w:t>
            </w:r>
          </w:p>
        </w:tc>
      </w:tr>
      <w:tr w:rsidR="00A84A69" w:rsidRPr="00253D1F" w14:paraId="0C6B978B" w14:textId="77777777" w:rsidTr="00A800AC">
        <w:trPr>
          <w:trHeight w:val="60"/>
        </w:trPr>
        <w:tc>
          <w:tcPr>
            <w:tcW w:w="1100" w:type="pct"/>
          </w:tcPr>
          <w:p w14:paraId="0A07EE6D" w14:textId="322FFDB2" w:rsidR="00A84A69" w:rsidRPr="00253D1F" w:rsidRDefault="00A84A69" w:rsidP="00A84A69">
            <w:r w:rsidRPr="00253D1F">
              <w:t>1.NP-4.NP</w:t>
            </w:r>
          </w:p>
        </w:tc>
        <w:tc>
          <w:tcPr>
            <w:tcW w:w="1418" w:type="pct"/>
          </w:tcPr>
          <w:p w14:paraId="6D527F4C" w14:textId="192E6097" w:rsidR="00A84A69" w:rsidRPr="00253D1F" w:rsidRDefault="00A84A69" w:rsidP="00A84A69">
            <w:pPr>
              <w:jc w:val="left"/>
            </w:pPr>
            <w:r w:rsidRPr="00253D1F">
              <w:t>C-N1.01/N4</w:t>
            </w:r>
          </w:p>
        </w:tc>
        <w:tc>
          <w:tcPr>
            <w:tcW w:w="2482" w:type="pct"/>
          </w:tcPr>
          <w:p w14:paraId="10EA6D30" w14:textId="740D3E87" w:rsidR="00A84A69" w:rsidRPr="00253D1F" w:rsidRDefault="00A84A69" w:rsidP="00A84A69">
            <w:pPr>
              <w:jc w:val="left"/>
            </w:pPr>
            <w:r w:rsidRPr="00253D1F">
              <w:t>CHÚC B3</w:t>
            </w:r>
          </w:p>
        </w:tc>
      </w:tr>
      <w:tr w:rsidR="00F83136" w:rsidRPr="00253D1F" w14:paraId="3B7A9410" w14:textId="77777777" w:rsidTr="00A800AC">
        <w:trPr>
          <w:trHeight w:val="60"/>
        </w:trPr>
        <w:tc>
          <w:tcPr>
            <w:tcW w:w="1100" w:type="pct"/>
          </w:tcPr>
          <w:p w14:paraId="1EF6927C" w14:textId="14859C03" w:rsidR="00F83136" w:rsidRPr="00253D1F" w:rsidRDefault="00F83136" w:rsidP="00F83136">
            <w:r w:rsidRPr="00253D1F">
              <w:t>1.NP</w:t>
            </w:r>
          </w:p>
        </w:tc>
        <w:tc>
          <w:tcPr>
            <w:tcW w:w="1418" w:type="pct"/>
          </w:tcPr>
          <w:p w14:paraId="745E65C7" w14:textId="6023453A" w:rsidR="00F83136" w:rsidRPr="00253D1F" w:rsidRDefault="00F83136" w:rsidP="00F83136">
            <w:pPr>
              <w:jc w:val="left"/>
            </w:pPr>
            <w:r w:rsidRPr="00253D1F">
              <w:t>C-N1.02</w:t>
            </w:r>
          </w:p>
        </w:tc>
        <w:tc>
          <w:tcPr>
            <w:tcW w:w="2482" w:type="pct"/>
          </w:tcPr>
          <w:p w14:paraId="64736F1D" w14:textId="6CF3D462" w:rsidR="00F83136" w:rsidRPr="00253D1F" w:rsidRDefault="00F83136" w:rsidP="00F83136">
            <w:pPr>
              <w:jc w:val="left"/>
            </w:pPr>
            <w:r w:rsidRPr="00253D1F">
              <w:t>Kanceláře</w:t>
            </w:r>
          </w:p>
        </w:tc>
      </w:tr>
      <w:tr w:rsidR="00F83136" w:rsidRPr="00253D1F" w14:paraId="6A29B665" w14:textId="77777777" w:rsidTr="00A800AC">
        <w:trPr>
          <w:trHeight w:val="60"/>
        </w:trPr>
        <w:tc>
          <w:tcPr>
            <w:tcW w:w="1100" w:type="pct"/>
          </w:tcPr>
          <w:p w14:paraId="688EEC32" w14:textId="64BEED03" w:rsidR="00F83136" w:rsidRPr="00253D1F" w:rsidRDefault="00F83136" w:rsidP="00F83136">
            <w:r w:rsidRPr="00253D1F">
              <w:t>1.NP</w:t>
            </w:r>
          </w:p>
        </w:tc>
        <w:tc>
          <w:tcPr>
            <w:tcW w:w="1418" w:type="pct"/>
          </w:tcPr>
          <w:p w14:paraId="4E0837D1" w14:textId="0DE696C4" w:rsidR="00F83136" w:rsidRPr="00253D1F" w:rsidRDefault="00F83136" w:rsidP="00F83136">
            <w:pPr>
              <w:jc w:val="left"/>
            </w:pPr>
            <w:r w:rsidRPr="00253D1F">
              <w:t>C-N1.03</w:t>
            </w:r>
          </w:p>
        </w:tc>
        <w:tc>
          <w:tcPr>
            <w:tcW w:w="2482" w:type="pct"/>
          </w:tcPr>
          <w:p w14:paraId="2C523E38" w14:textId="569B2299" w:rsidR="00F83136" w:rsidRPr="00253D1F" w:rsidRDefault="00F83136" w:rsidP="00F83136">
            <w:pPr>
              <w:jc w:val="left"/>
            </w:pPr>
            <w:r w:rsidRPr="00253D1F">
              <w:t>Lůžková část</w:t>
            </w:r>
          </w:p>
        </w:tc>
      </w:tr>
      <w:tr w:rsidR="00F83136" w:rsidRPr="00253D1F" w14:paraId="5C21962C" w14:textId="77777777" w:rsidTr="00A800AC">
        <w:trPr>
          <w:trHeight w:val="60"/>
        </w:trPr>
        <w:tc>
          <w:tcPr>
            <w:tcW w:w="1100" w:type="pct"/>
          </w:tcPr>
          <w:p w14:paraId="5D47288A" w14:textId="0B9788B3" w:rsidR="00F83136" w:rsidRPr="00253D1F" w:rsidRDefault="00F83136" w:rsidP="00F83136">
            <w:r w:rsidRPr="00253D1F">
              <w:t>1.NP</w:t>
            </w:r>
          </w:p>
        </w:tc>
        <w:tc>
          <w:tcPr>
            <w:tcW w:w="1418" w:type="pct"/>
          </w:tcPr>
          <w:p w14:paraId="0DEB2CE6" w14:textId="4B019C92" w:rsidR="00F83136" w:rsidRPr="00253D1F" w:rsidRDefault="00F83136" w:rsidP="00F83136">
            <w:pPr>
              <w:jc w:val="left"/>
            </w:pPr>
            <w:r w:rsidRPr="00253D1F">
              <w:t>C-N1.04</w:t>
            </w:r>
          </w:p>
        </w:tc>
        <w:tc>
          <w:tcPr>
            <w:tcW w:w="2482" w:type="pct"/>
          </w:tcPr>
          <w:p w14:paraId="12262336" w14:textId="709C6DE7" w:rsidR="00F83136" w:rsidRPr="00253D1F" w:rsidRDefault="00F83136" w:rsidP="00F83136">
            <w:pPr>
              <w:jc w:val="left"/>
            </w:pPr>
            <w:r w:rsidRPr="00253D1F">
              <w:t>Sklad</w:t>
            </w:r>
          </w:p>
        </w:tc>
      </w:tr>
      <w:tr w:rsidR="00F83136" w:rsidRPr="00253D1F" w14:paraId="5268A32E" w14:textId="77777777" w:rsidTr="00A800AC">
        <w:trPr>
          <w:trHeight w:val="60"/>
        </w:trPr>
        <w:tc>
          <w:tcPr>
            <w:tcW w:w="1100" w:type="pct"/>
          </w:tcPr>
          <w:p w14:paraId="0F8B01BC" w14:textId="4F63F120" w:rsidR="00F83136" w:rsidRPr="00253D1F" w:rsidRDefault="00F83136" w:rsidP="00F83136">
            <w:r w:rsidRPr="00253D1F">
              <w:t>1.NP</w:t>
            </w:r>
          </w:p>
        </w:tc>
        <w:tc>
          <w:tcPr>
            <w:tcW w:w="1418" w:type="pct"/>
          </w:tcPr>
          <w:p w14:paraId="62CE446A" w14:textId="15A6E51F" w:rsidR="00F83136" w:rsidRPr="00253D1F" w:rsidRDefault="00F83136" w:rsidP="00F83136">
            <w:pPr>
              <w:jc w:val="left"/>
            </w:pPr>
            <w:r w:rsidRPr="00253D1F">
              <w:t>C-N1.05</w:t>
            </w:r>
          </w:p>
        </w:tc>
        <w:tc>
          <w:tcPr>
            <w:tcW w:w="2482" w:type="pct"/>
          </w:tcPr>
          <w:p w14:paraId="1E237C6A" w14:textId="027D1DDC" w:rsidR="00F83136" w:rsidRPr="00253D1F" w:rsidRDefault="00F83136" w:rsidP="00F83136">
            <w:pPr>
              <w:jc w:val="left"/>
            </w:pPr>
            <w:r w:rsidRPr="00253D1F">
              <w:t>Sklad</w:t>
            </w:r>
          </w:p>
        </w:tc>
      </w:tr>
      <w:tr w:rsidR="00F83136" w:rsidRPr="00253D1F" w14:paraId="6F2B581A" w14:textId="77777777" w:rsidTr="00A800AC">
        <w:trPr>
          <w:trHeight w:val="60"/>
        </w:trPr>
        <w:tc>
          <w:tcPr>
            <w:tcW w:w="1100" w:type="pct"/>
          </w:tcPr>
          <w:p w14:paraId="50A26C0E" w14:textId="48263802" w:rsidR="00F83136" w:rsidRPr="00253D1F" w:rsidRDefault="00F83136" w:rsidP="00F83136">
            <w:r w:rsidRPr="00253D1F">
              <w:t>1.NP</w:t>
            </w:r>
          </w:p>
        </w:tc>
        <w:tc>
          <w:tcPr>
            <w:tcW w:w="1418" w:type="pct"/>
          </w:tcPr>
          <w:p w14:paraId="021839CB" w14:textId="17C8D081" w:rsidR="00F83136" w:rsidRPr="00253D1F" w:rsidRDefault="00F83136" w:rsidP="00F83136">
            <w:pPr>
              <w:jc w:val="left"/>
            </w:pPr>
            <w:r w:rsidRPr="00253D1F">
              <w:t>C-N1.06</w:t>
            </w:r>
          </w:p>
        </w:tc>
        <w:tc>
          <w:tcPr>
            <w:tcW w:w="2482" w:type="pct"/>
          </w:tcPr>
          <w:p w14:paraId="766DD904" w14:textId="6D403741" w:rsidR="00F83136" w:rsidRPr="00253D1F" w:rsidRDefault="00F83136" w:rsidP="00F83136">
            <w:pPr>
              <w:jc w:val="left"/>
            </w:pPr>
            <w:r w:rsidRPr="00253D1F">
              <w:t>Zázemí</w:t>
            </w:r>
          </w:p>
        </w:tc>
      </w:tr>
      <w:tr w:rsidR="00F83136" w:rsidRPr="00253D1F" w14:paraId="43A3E570" w14:textId="77777777" w:rsidTr="00A800AC">
        <w:trPr>
          <w:trHeight w:val="60"/>
        </w:trPr>
        <w:tc>
          <w:tcPr>
            <w:tcW w:w="1100" w:type="pct"/>
          </w:tcPr>
          <w:p w14:paraId="147EEE63" w14:textId="7D3F8754" w:rsidR="00F83136" w:rsidRPr="00253D1F" w:rsidRDefault="00F83136" w:rsidP="00F83136">
            <w:r w:rsidRPr="00253D1F">
              <w:t>1.NP</w:t>
            </w:r>
          </w:p>
        </w:tc>
        <w:tc>
          <w:tcPr>
            <w:tcW w:w="1418" w:type="pct"/>
          </w:tcPr>
          <w:p w14:paraId="648C1997" w14:textId="43F15004" w:rsidR="00F83136" w:rsidRPr="00253D1F" w:rsidRDefault="00F83136" w:rsidP="00F83136">
            <w:pPr>
              <w:jc w:val="left"/>
            </w:pPr>
            <w:r w:rsidRPr="00253D1F">
              <w:t>C- N1.07</w:t>
            </w:r>
          </w:p>
        </w:tc>
        <w:tc>
          <w:tcPr>
            <w:tcW w:w="2482" w:type="pct"/>
          </w:tcPr>
          <w:p w14:paraId="6DBE9696" w14:textId="174BC813" w:rsidR="00F83136" w:rsidRPr="00253D1F" w:rsidRDefault="00F83136" w:rsidP="00F83136">
            <w:pPr>
              <w:jc w:val="left"/>
            </w:pPr>
            <w:r w:rsidRPr="00253D1F">
              <w:t xml:space="preserve">Kantýna +pomocné provozy </w:t>
            </w:r>
            <w:r w:rsidR="00E8523C" w:rsidRPr="00253D1F">
              <w:t>budova</w:t>
            </w:r>
            <w:r w:rsidRPr="00253D1F">
              <w:t xml:space="preserve"> D</w:t>
            </w:r>
          </w:p>
        </w:tc>
      </w:tr>
      <w:tr w:rsidR="00491FFD" w:rsidRPr="00253D1F" w14:paraId="06E4DC0E" w14:textId="77777777" w:rsidTr="00A800AC">
        <w:trPr>
          <w:trHeight w:val="60"/>
        </w:trPr>
        <w:tc>
          <w:tcPr>
            <w:tcW w:w="1100" w:type="pct"/>
          </w:tcPr>
          <w:p w14:paraId="77EA2E42" w14:textId="53220059" w:rsidR="00491FFD" w:rsidRPr="00253D1F" w:rsidRDefault="00491FFD" w:rsidP="00491FFD">
            <w:r w:rsidRPr="00253D1F">
              <w:t>1.NP</w:t>
            </w:r>
          </w:p>
        </w:tc>
        <w:tc>
          <w:tcPr>
            <w:tcW w:w="1418" w:type="pct"/>
          </w:tcPr>
          <w:p w14:paraId="6DFD8798" w14:textId="72D46386" w:rsidR="00491FFD" w:rsidRPr="00253D1F" w:rsidRDefault="00491FFD" w:rsidP="00491FFD">
            <w:pPr>
              <w:jc w:val="left"/>
            </w:pPr>
            <w:r w:rsidRPr="00253D1F">
              <w:t>D</w:t>
            </w:r>
            <w:r w:rsidR="00A800AC" w:rsidRPr="00253D1F">
              <w:t>-</w:t>
            </w:r>
            <w:r w:rsidRPr="00253D1F">
              <w:t xml:space="preserve">N1.01/N2 </w:t>
            </w:r>
            <w:r w:rsidRPr="00253D1F">
              <w:rPr>
                <w:vertAlign w:val="superscript"/>
              </w:rPr>
              <w:t>1)</w:t>
            </w:r>
          </w:p>
        </w:tc>
        <w:tc>
          <w:tcPr>
            <w:tcW w:w="2482" w:type="pct"/>
          </w:tcPr>
          <w:p w14:paraId="3247C888" w14:textId="3F6683C8" w:rsidR="00491FFD" w:rsidRPr="00253D1F" w:rsidRDefault="00491FFD" w:rsidP="00491FFD">
            <w:pPr>
              <w:jc w:val="left"/>
            </w:pPr>
            <w:r w:rsidRPr="00253D1F">
              <w:t xml:space="preserve">Schodiště CHÚC </w:t>
            </w:r>
          </w:p>
        </w:tc>
      </w:tr>
      <w:tr w:rsidR="00491FFD" w:rsidRPr="00253D1F" w14:paraId="64EFA0AC" w14:textId="77777777" w:rsidTr="00A800AC">
        <w:trPr>
          <w:trHeight w:val="60"/>
        </w:trPr>
        <w:tc>
          <w:tcPr>
            <w:tcW w:w="1100" w:type="pct"/>
          </w:tcPr>
          <w:p w14:paraId="1ADB29CF" w14:textId="5A74448D" w:rsidR="00491FFD" w:rsidRPr="00253D1F" w:rsidRDefault="00491FFD" w:rsidP="00491FFD">
            <w:r w:rsidRPr="00253D1F">
              <w:t>1.NP</w:t>
            </w:r>
          </w:p>
        </w:tc>
        <w:tc>
          <w:tcPr>
            <w:tcW w:w="1418" w:type="pct"/>
          </w:tcPr>
          <w:p w14:paraId="64DF9C53" w14:textId="22B0124F" w:rsidR="00491FFD" w:rsidRPr="00253D1F" w:rsidRDefault="00491FFD" w:rsidP="00491FFD">
            <w:pPr>
              <w:jc w:val="left"/>
            </w:pPr>
            <w:r w:rsidRPr="00253D1F">
              <w:t>D</w:t>
            </w:r>
            <w:r w:rsidR="00A800AC" w:rsidRPr="00253D1F">
              <w:t>-</w:t>
            </w:r>
            <w:r w:rsidRPr="00253D1F">
              <w:t xml:space="preserve">N1.02 </w:t>
            </w:r>
            <w:r w:rsidRPr="00253D1F">
              <w:rPr>
                <w:vertAlign w:val="superscript"/>
              </w:rPr>
              <w:t>1)</w:t>
            </w:r>
          </w:p>
        </w:tc>
        <w:tc>
          <w:tcPr>
            <w:tcW w:w="2482" w:type="pct"/>
          </w:tcPr>
          <w:p w14:paraId="717D09D8" w14:textId="33C4B5BC" w:rsidR="00491FFD" w:rsidRPr="00253D1F" w:rsidRDefault="00491FFD" w:rsidP="00491FFD">
            <w:pPr>
              <w:jc w:val="left"/>
            </w:pPr>
            <w:r w:rsidRPr="00253D1F">
              <w:t xml:space="preserve">Zázemí </w:t>
            </w:r>
          </w:p>
        </w:tc>
      </w:tr>
      <w:tr w:rsidR="00491FFD" w:rsidRPr="00253D1F" w14:paraId="66B253C4" w14:textId="77777777" w:rsidTr="00A800AC">
        <w:trPr>
          <w:trHeight w:val="60"/>
        </w:trPr>
        <w:tc>
          <w:tcPr>
            <w:tcW w:w="1100" w:type="pct"/>
          </w:tcPr>
          <w:p w14:paraId="5827536E" w14:textId="3976B67B" w:rsidR="00491FFD" w:rsidRPr="00253D1F" w:rsidRDefault="00491FFD" w:rsidP="00491FFD">
            <w:r w:rsidRPr="00253D1F">
              <w:t>1.NP</w:t>
            </w:r>
          </w:p>
        </w:tc>
        <w:tc>
          <w:tcPr>
            <w:tcW w:w="1418" w:type="pct"/>
          </w:tcPr>
          <w:p w14:paraId="77B88052" w14:textId="57BB3418" w:rsidR="00491FFD" w:rsidRPr="00253D1F" w:rsidRDefault="00491FFD" w:rsidP="00491FFD">
            <w:pPr>
              <w:jc w:val="left"/>
            </w:pPr>
            <w:r w:rsidRPr="00253D1F">
              <w:t>D</w:t>
            </w:r>
            <w:r w:rsidR="00A800AC" w:rsidRPr="00253D1F">
              <w:t>-</w:t>
            </w:r>
            <w:r w:rsidRPr="00253D1F">
              <w:t xml:space="preserve">N1.03 </w:t>
            </w:r>
            <w:r w:rsidRPr="00253D1F">
              <w:rPr>
                <w:vertAlign w:val="superscript"/>
              </w:rPr>
              <w:t>1)</w:t>
            </w:r>
          </w:p>
        </w:tc>
        <w:tc>
          <w:tcPr>
            <w:tcW w:w="2482" w:type="pct"/>
          </w:tcPr>
          <w:p w14:paraId="7C1FB010" w14:textId="73528288" w:rsidR="00491FFD" w:rsidRPr="00253D1F" w:rsidRDefault="00491FFD" w:rsidP="00491FFD">
            <w:pPr>
              <w:jc w:val="left"/>
            </w:pPr>
            <w:r w:rsidRPr="00253D1F">
              <w:t>Kotelna</w:t>
            </w:r>
          </w:p>
        </w:tc>
      </w:tr>
      <w:tr w:rsidR="00B525CC" w:rsidRPr="00253D1F" w14:paraId="46AFE1AB" w14:textId="77777777" w:rsidTr="00E20EC7">
        <w:trPr>
          <w:trHeight w:val="60"/>
        </w:trPr>
        <w:tc>
          <w:tcPr>
            <w:tcW w:w="1100" w:type="pct"/>
          </w:tcPr>
          <w:p w14:paraId="4F6A1172" w14:textId="77777777" w:rsidR="00B525CC" w:rsidRPr="00253D1F" w:rsidRDefault="00B525CC" w:rsidP="00E20EC7">
            <w:r w:rsidRPr="00253D1F">
              <w:t>1.NP</w:t>
            </w:r>
          </w:p>
        </w:tc>
        <w:tc>
          <w:tcPr>
            <w:tcW w:w="1418" w:type="pct"/>
          </w:tcPr>
          <w:p w14:paraId="332C1224" w14:textId="6883F3F3" w:rsidR="00B525CC" w:rsidRPr="00253D1F" w:rsidRDefault="00B525CC" w:rsidP="00E20EC7">
            <w:pPr>
              <w:jc w:val="left"/>
            </w:pPr>
            <w:r w:rsidRPr="00253D1F">
              <w:t>D-N1.04 (</w:t>
            </w:r>
            <w:proofErr w:type="spellStart"/>
            <w:r w:rsidRPr="00253D1F">
              <w:t>pův</w:t>
            </w:r>
            <w:proofErr w:type="spellEnd"/>
            <w:r w:rsidRPr="00253D1F">
              <w:t>. N1.05a)</w:t>
            </w:r>
            <w:r w:rsidRPr="00253D1F">
              <w:rPr>
                <w:vertAlign w:val="superscript"/>
              </w:rPr>
              <w:t xml:space="preserve"> 1)</w:t>
            </w:r>
          </w:p>
        </w:tc>
        <w:tc>
          <w:tcPr>
            <w:tcW w:w="2482" w:type="pct"/>
          </w:tcPr>
          <w:p w14:paraId="3CC0ACBF" w14:textId="77777777" w:rsidR="00B525CC" w:rsidRPr="00253D1F" w:rsidRDefault="00B525CC" w:rsidP="00E20EC7">
            <w:pPr>
              <w:jc w:val="left"/>
            </w:pPr>
            <w:r w:rsidRPr="00253D1F">
              <w:t>Šatna + zázemí</w:t>
            </w:r>
          </w:p>
        </w:tc>
      </w:tr>
      <w:tr w:rsidR="00491FFD" w:rsidRPr="00253D1F" w14:paraId="6E0D7CD3" w14:textId="77777777" w:rsidTr="00A800AC">
        <w:trPr>
          <w:trHeight w:val="60"/>
        </w:trPr>
        <w:tc>
          <w:tcPr>
            <w:tcW w:w="1100" w:type="pct"/>
          </w:tcPr>
          <w:p w14:paraId="6361E7B4" w14:textId="256DC39D" w:rsidR="00491FFD" w:rsidRPr="00253D1F" w:rsidRDefault="00491FFD" w:rsidP="00491FFD">
            <w:r w:rsidRPr="00253D1F">
              <w:t>1.NP</w:t>
            </w:r>
          </w:p>
        </w:tc>
        <w:tc>
          <w:tcPr>
            <w:tcW w:w="1418" w:type="pct"/>
          </w:tcPr>
          <w:p w14:paraId="3E02C606" w14:textId="455BD2A1" w:rsidR="00491FFD" w:rsidRPr="00253D1F" w:rsidRDefault="00491FFD" w:rsidP="00491FFD">
            <w:pPr>
              <w:jc w:val="left"/>
              <w:rPr>
                <w:sz w:val="20"/>
                <w:szCs w:val="20"/>
              </w:rPr>
            </w:pPr>
            <w:r w:rsidRPr="00253D1F">
              <w:t>D</w:t>
            </w:r>
            <w:r w:rsidR="00A800AC" w:rsidRPr="00253D1F">
              <w:t>-</w:t>
            </w:r>
            <w:r w:rsidRPr="00253D1F">
              <w:t>N1.05 (</w:t>
            </w:r>
            <w:proofErr w:type="spellStart"/>
            <w:r w:rsidRPr="00253D1F">
              <w:t>pův</w:t>
            </w:r>
            <w:proofErr w:type="spellEnd"/>
            <w:r w:rsidRPr="00253D1F">
              <w:t>. N1.01)</w:t>
            </w:r>
            <w:r w:rsidRPr="00253D1F">
              <w:rPr>
                <w:vertAlign w:val="superscript"/>
              </w:rPr>
              <w:t xml:space="preserve"> 1)</w:t>
            </w:r>
          </w:p>
        </w:tc>
        <w:tc>
          <w:tcPr>
            <w:tcW w:w="2482" w:type="pct"/>
          </w:tcPr>
          <w:p w14:paraId="0B73A1A9" w14:textId="6F908219" w:rsidR="00491FFD" w:rsidRPr="00253D1F" w:rsidRDefault="00491FFD" w:rsidP="00491FFD">
            <w:pPr>
              <w:jc w:val="left"/>
            </w:pPr>
            <w:r w:rsidRPr="00253D1F">
              <w:t>Márnice</w:t>
            </w:r>
          </w:p>
        </w:tc>
      </w:tr>
      <w:tr w:rsidR="00491FFD" w:rsidRPr="00253D1F" w14:paraId="5BFE34AA" w14:textId="79FD545A" w:rsidTr="00A800AC">
        <w:trPr>
          <w:trHeight w:val="60"/>
        </w:trPr>
        <w:tc>
          <w:tcPr>
            <w:tcW w:w="1100" w:type="pct"/>
          </w:tcPr>
          <w:p w14:paraId="0270FB16" w14:textId="7EF62AFC" w:rsidR="00491FFD" w:rsidRPr="00253D1F" w:rsidRDefault="00491FFD" w:rsidP="00491FFD">
            <w:r w:rsidRPr="00253D1F">
              <w:t>1.NP</w:t>
            </w:r>
          </w:p>
        </w:tc>
        <w:tc>
          <w:tcPr>
            <w:tcW w:w="1418" w:type="pct"/>
          </w:tcPr>
          <w:p w14:paraId="435D1C43" w14:textId="6EAC3EDB" w:rsidR="00491FFD" w:rsidRPr="00253D1F" w:rsidRDefault="00491FFD" w:rsidP="00491FFD">
            <w:pPr>
              <w:jc w:val="left"/>
            </w:pPr>
            <w:r w:rsidRPr="00253D1F">
              <w:t>D</w:t>
            </w:r>
            <w:r w:rsidR="00A800AC" w:rsidRPr="00253D1F">
              <w:t>-</w:t>
            </w:r>
            <w:r w:rsidRPr="00253D1F">
              <w:t>N1.06 (</w:t>
            </w:r>
            <w:proofErr w:type="spellStart"/>
            <w:r w:rsidRPr="00253D1F">
              <w:t>pův</w:t>
            </w:r>
            <w:proofErr w:type="spellEnd"/>
            <w:r w:rsidRPr="00253D1F">
              <w:t>. N1.02)</w:t>
            </w:r>
            <w:r w:rsidRPr="00253D1F">
              <w:rPr>
                <w:vertAlign w:val="superscript"/>
              </w:rPr>
              <w:t xml:space="preserve"> 1)</w:t>
            </w:r>
          </w:p>
        </w:tc>
        <w:tc>
          <w:tcPr>
            <w:tcW w:w="2482" w:type="pct"/>
          </w:tcPr>
          <w:p w14:paraId="661202B1" w14:textId="08BCBD78" w:rsidR="00491FFD" w:rsidRPr="00253D1F" w:rsidRDefault="00491FFD" w:rsidP="00491FFD">
            <w:pPr>
              <w:jc w:val="left"/>
            </w:pPr>
            <w:r w:rsidRPr="00253D1F">
              <w:t>Strojovna VZT</w:t>
            </w:r>
          </w:p>
        </w:tc>
      </w:tr>
      <w:tr w:rsidR="00491FFD" w:rsidRPr="00253D1F" w14:paraId="7B0219D4" w14:textId="77777777" w:rsidTr="00A800AC">
        <w:trPr>
          <w:trHeight w:val="60"/>
        </w:trPr>
        <w:tc>
          <w:tcPr>
            <w:tcW w:w="1100" w:type="pct"/>
          </w:tcPr>
          <w:p w14:paraId="311C71F6" w14:textId="44DBF44A" w:rsidR="00491FFD" w:rsidRPr="00253D1F" w:rsidRDefault="00491FFD" w:rsidP="00491FFD">
            <w:r w:rsidRPr="00253D1F">
              <w:t>1.NP</w:t>
            </w:r>
          </w:p>
        </w:tc>
        <w:tc>
          <w:tcPr>
            <w:tcW w:w="1418" w:type="pct"/>
          </w:tcPr>
          <w:p w14:paraId="2B4CA88F" w14:textId="60F445A0" w:rsidR="00491FFD" w:rsidRPr="00253D1F" w:rsidRDefault="00491FFD" w:rsidP="00491FFD">
            <w:pPr>
              <w:jc w:val="left"/>
            </w:pPr>
            <w:r w:rsidRPr="00253D1F">
              <w:t>D</w:t>
            </w:r>
            <w:r w:rsidR="00A800AC" w:rsidRPr="00253D1F">
              <w:t>-</w:t>
            </w:r>
            <w:r w:rsidRPr="00253D1F">
              <w:t>N1.07 (</w:t>
            </w:r>
            <w:proofErr w:type="spellStart"/>
            <w:r w:rsidRPr="00253D1F">
              <w:t>pův</w:t>
            </w:r>
            <w:proofErr w:type="spellEnd"/>
            <w:r w:rsidRPr="00253D1F">
              <w:t xml:space="preserve">. N1.03) </w:t>
            </w:r>
            <w:r w:rsidRPr="00253D1F">
              <w:rPr>
                <w:vertAlign w:val="superscript"/>
              </w:rPr>
              <w:t>1)</w:t>
            </w:r>
          </w:p>
        </w:tc>
        <w:tc>
          <w:tcPr>
            <w:tcW w:w="2482" w:type="pct"/>
          </w:tcPr>
          <w:p w14:paraId="36EB46A6" w14:textId="34DE9E8E" w:rsidR="00491FFD" w:rsidRPr="00253D1F" w:rsidRDefault="00491FFD" w:rsidP="00491FFD">
            <w:pPr>
              <w:jc w:val="left"/>
            </w:pPr>
            <w:r w:rsidRPr="00253D1F">
              <w:t>Školící místnost</w:t>
            </w:r>
          </w:p>
        </w:tc>
      </w:tr>
      <w:tr w:rsidR="00491FFD" w:rsidRPr="00253D1F" w14:paraId="7643D5D3" w14:textId="77777777" w:rsidTr="00A800AC">
        <w:trPr>
          <w:trHeight w:val="60"/>
        </w:trPr>
        <w:tc>
          <w:tcPr>
            <w:tcW w:w="1100" w:type="pct"/>
          </w:tcPr>
          <w:p w14:paraId="0838800F" w14:textId="4537A6B4" w:rsidR="00491FFD" w:rsidRPr="00253D1F" w:rsidRDefault="00491FFD" w:rsidP="00491FFD">
            <w:r w:rsidRPr="00253D1F">
              <w:t>1.NP</w:t>
            </w:r>
          </w:p>
        </w:tc>
        <w:tc>
          <w:tcPr>
            <w:tcW w:w="1418" w:type="pct"/>
          </w:tcPr>
          <w:p w14:paraId="7A956EF3" w14:textId="162004E3" w:rsidR="00491FFD" w:rsidRPr="00253D1F" w:rsidRDefault="00491FFD" w:rsidP="00491FFD">
            <w:pPr>
              <w:jc w:val="left"/>
            </w:pPr>
            <w:r w:rsidRPr="00253D1F">
              <w:t>D</w:t>
            </w:r>
            <w:r w:rsidR="00A800AC" w:rsidRPr="00253D1F">
              <w:t>-</w:t>
            </w:r>
            <w:r w:rsidRPr="00253D1F">
              <w:t>N1.08 (</w:t>
            </w:r>
            <w:proofErr w:type="spellStart"/>
            <w:r w:rsidRPr="00253D1F">
              <w:t>pův</w:t>
            </w:r>
            <w:proofErr w:type="spellEnd"/>
            <w:r w:rsidRPr="00253D1F">
              <w:t xml:space="preserve">. N1.04) </w:t>
            </w:r>
            <w:r w:rsidRPr="00253D1F">
              <w:rPr>
                <w:vertAlign w:val="superscript"/>
              </w:rPr>
              <w:t>1)</w:t>
            </w:r>
          </w:p>
        </w:tc>
        <w:tc>
          <w:tcPr>
            <w:tcW w:w="2482" w:type="pct"/>
          </w:tcPr>
          <w:p w14:paraId="51CE669F" w14:textId="7BDFE49D" w:rsidR="00491FFD" w:rsidRPr="00253D1F" w:rsidRDefault="00491FFD" w:rsidP="00491FFD">
            <w:pPr>
              <w:jc w:val="left"/>
            </w:pPr>
            <w:r w:rsidRPr="00253D1F">
              <w:t>Sklad nářadí</w:t>
            </w:r>
          </w:p>
        </w:tc>
      </w:tr>
      <w:tr w:rsidR="00491FFD" w:rsidRPr="00253D1F" w14:paraId="2E41E0B9" w14:textId="77777777" w:rsidTr="00A800AC">
        <w:trPr>
          <w:trHeight w:val="60"/>
        </w:trPr>
        <w:tc>
          <w:tcPr>
            <w:tcW w:w="1100" w:type="pct"/>
          </w:tcPr>
          <w:p w14:paraId="236EE75B" w14:textId="03032FD8" w:rsidR="00491FFD" w:rsidRPr="00253D1F" w:rsidRDefault="00491FFD" w:rsidP="00491FFD">
            <w:r w:rsidRPr="00253D1F">
              <w:t>1.NP</w:t>
            </w:r>
          </w:p>
        </w:tc>
        <w:tc>
          <w:tcPr>
            <w:tcW w:w="1418" w:type="pct"/>
          </w:tcPr>
          <w:p w14:paraId="70AE5084" w14:textId="6568324F" w:rsidR="00491FFD" w:rsidRPr="00253D1F" w:rsidRDefault="00491FFD" w:rsidP="00491FFD">
            <w:pPr>
              <w:jc w:val="left"/>
            </w:pPr>
            <w:r w:rsidRPr="00253D1F">
              <w:t>D</w:t>
            </w:r>
            <w:r w:rsidR="00A800AC" w:rsidRPr="00253D1F">
              <w:t>-</w:t>
            </w:r>
            <w:r w:rsidRPr="00253D1F">
              <w:t>N1.09 (</w:t>
            </w:r>
            <w:proofErr w:type="spellStart"/>
            <w:r w:rsidRPr="00253D1F">
              <w:t>pův</w:t>
            </w:r>
            <w:proofErr w:type="spellEnd"/>
            <w:r w:rsidRPr="00253D1F">
              <w:t>. N1.05)</w:t>
            </w:r>
            <w:r w:rsidRPr="00253D1F">
              <w:rPr>
                <w:vertAlign w:val="superscript"/>
              </w:rPr>
              <w:t xml:space="preserve"> 1)</w:t>
            </w:r>
          </w:p>
        </w:tc>
        <w:tc>
          <w:tcPr>
            <w:tcW w:w="2482" w:type="pct"/>
          </w:tcPr>
          <w:p w14:paraId="6A53DC93" w14:textId="0A364402" w:rsidR="00491FFD" w:rsidRPr="00253D1F" w:rsidRDefault="00491FFD" w:rsidP="00491FFD">
            <w:pPr>
              <w:jc w:val="left"/>
            </w:pPr>
            <w:r w:rsidRPr="00253D1F">
              <w:t>Dílna</w:t>
            </w:r>
          </w:p>
        </w:tc>
      </w:tr>
      <w:tr w:rsidR="00491FFD" w:rsidRPr="00253D1F" w14:paraId="2FBB8C41" w14:textId="77777777" w:rsidTr="00A800AC">
        <w:trPr>
          <w:trHeight w:val="60"/>
        </w:trPr>
        <w:tc>
          <w:tcPr>
            <w:tcW w:w="1100" w:type="pct"/>
          </w:tcPr>
          <w:p w14:paraId="3056F392" w14:textId="2C4F2CE3" w:rsidR="00491FFD" w:rsidRPr="00253D1F" w:rsidRDefault="00491FFD" w:rsidP="00491FFD">
            <w:r w:rsidRPr="00253D1F">
              <w:t>1.NP</w:t>
            </w:r>
          </w:p>
        </w:tc>
        <w:tc>
          <w:tcPr>
            <w:tcW w:w="1418" w:type="pct"/>
          </w:tcPr>
          <w:p w14:paraId="12CB0421" w14:textId="695EE33A" w:rsidR="00491FFD" w:rsidRPr="00253D1F" w:rsidRDefault="00491FFD" w:rsidP="00491FFD">
            <w:pPr>
              <w:jc w:val="left"/>
            </w:pPr>
            <w:r w:rsidRPr="00253D1F">
              <w:t>D</w:t>
            </w:r>
            <w:r w:rsidR="00A800AC" w:rsidRPr="00253D1F">
              <w:t>-</w:t>
            </w:r>
            <w:r w:rsidRPr="00253D1F">
              <w:t>N1.10 (</w:t>
            </w:r>
            <w:proofErr w:type="spellStart"/>
            <w:r w:rsidRPr="00253D1F">
              <w:t>pův</w:t>
            </w:r>
            <w:proofErr w:type="spellEnd"/>
            <w:r w:rsidRPr="00253D1F">
              <w:t>. N1.06)</w:t>
            </w:r>
            <w:r w:rsidRPr="00253D1F">
              <w:rPr>
                <w:vertAlign w:val="superscript"/>
              </w:rPr>
              <w:t xml:space="preserve"> 1)</w:t>
            </w:r>
          </w:p>
        </w:tc>
        <w:tc>
          <w:tcPr>
            <w:tcW w:w="2482" w:type="pct"/>
          </w:tcPr>
          <w:p w14:paraId="116A2289" w14:textId="309BCED1" w:rsidR="00491FFD" w:rsidRPr="00253D1F" w:rsidRDefault="00491FFD" w:rsidP="00491FFD">
            <w:pPr>
              <w:jc w:val="left"/>
            </w:pPr>
            <w:r w:rsidRPr="00253D1F">
              <w:t>Chodba - NÚC</w:t>
            </w:r>
          </w:p>
        </w:tc>
      </w:tr>
      <w:tr w:rsidR="00491FFD" w:rsidRPr="00253D1F" w14:paraId="25808BDB" w14:textId="77777777" w:rsidTr="00A800AC">
        <w:trPr>
          <w:trHeight w:val="60"/>
        </w:trPr>
        <w:tc>
          <w:tcPr>
            <w:tcW w:w="1100" w:type="pct"/>
          </w:tcPr>
          <w:p w14:paraId="49007314" w14:textId="7479DBE0" w:rsidR="00491FFD" w:rsidRPr="00253D1F" w:rsidRDefault="00491FFD" w:rsidP="00491FFD">
            <w:r w:rsidRPr="00253D1F">
              <w:t>1.NP</w:t>
            </w:r>
          </w:p>
        </w:tc>
        <w:tc>
          <w:tcPr>
            <w:tcW w:w="1418" w:type="pct"/>
          </w:tcPr>
          <w:p w14:paraId="314B9B76" w14:textId="784022CD" w:rsidR="00491FFD" w:rsidRPr="00253D1F" w:rsidRDefault="00491FFD" w:rsidP="00491FFD">
            <w:pPr>
              <w:jc w:val="left"/>
            </w:pPr>
            <w:r w:rsidRPr="00253D1F">
              <w:t>D</w:t>
            </w:r>
            <w:r w:rsidR="00A800AC" w:rsidRPr="00253D1F">
              <w:t>-</w:t>
            </w:r>
            <w:r w:rsidRPr="00253D1F">
              <w:t>N1.11/N3 (</w:t>
            </w:r>
            <w:proofErr w:type="spellStart"/>
            <w:r w:rsidRPr="00253D1F">
              <w:t>pův</w:t>
            </w:r>
            <w:proofErr w:type="spellEnd"/>
            <w:r w:rsidRPr="00253D1F">
              <w:t>. N1.07)</w:t>
            </w:r>
            <w:r w:rsidRPr="00253D1F">
              <w:rPr>
                <w:vertAlign w:val="superscript"/>
              </w:rPr>
              <w:t xml:space="preserve"> 1)</w:t>
            </w:r>
          </w:p>
        </w:tc>
        <w:tc>
          <w:tcPr>
            <w:tcW w:w="2482" w:type="pct"/>
          </w:tcPr>
          <w:p w14:paraId="3C97C580" w14:textId="7849D975" w:rsidR="00491FFD" w:rsidRPr="00253D1F" w:rsidRDefault="00491FFD" w:rsidP="00491FFD">
            <w:pPr>
              <w:jc w:val="left"/>
            </w:pPr>
            <w:r w:rsidRPr="00253D1F">
              <w:t>CHÚC</w:t>
            </w:r>
          </w:p>
        </w:tc>
      </w:tr>
      <w:tr w:rsidR="00491FFD" w:rsidRPr="00253D1F" w14:paraId="7AB7FFD9" w14:textId="77777777" w:rsidTr="00A800AC">
        <w:trPr>
          <w:trHeight w:val="60"/>
        </w:trPr>
        <w:tc>
          <w:tcPr>
            <w:tcW w:w="1100" w:type="pct"/>
          </w:tcPr>
          <w:p w14:paraId="1C53D25A" w14:textId="01F5284D" w:rsidR="00491FFD" w:rsidRPr="00253D1F" w:rsidRDefault="00491FFD" w:rsidP="00491FFD">
            <w:r w:rsidRPr="00253D1F">
              <w:t>1.NP</w:t>
            </w:r>
          </w:p>
        </w:tc>
        <w:tc>
          <w:tcPr>
            <w:tcW w:w="1418" w:type="pct"/>
          </w:tcPr>
          <w:p w14:paraId="56B98795" w14:textId="4F84008B" w:rsidR="00491FFD" w:rsidRPr="00253D1F" w:rsidRDefault="00491FFD" w:rsidP="00491FFD">
            <w:pPr>
              <w:jc w:val="left"/>
            </w:pPr>
            <w:r w:rsidRPr="00253D1F">
              <w:t>D</w:t>
            </w:r>
            <w:r w:rsidR="00A800AC" w:rsidRPr="00253D1F">
              <w:t>-</w:t>
            </w:r>
            <w:r w:rsidRPr="00253D1F">
              <w:t>N1.12 (</w:t>
            </w:r>
            <w:proofErr w:type="spellStart"/>
            <w:r w:rsidRPr="00253D1F">
              <w:t>pův</w:t>
            </w:r>
            <w:proofErr w:type="spellEnd"/>
            <w:r w:rsidRPr="00253D1F">
              <w:t>. N1.08a)</w:t>
            </w:r>
            <w:r w:rsidR="00A800AC" w:rsidRPr="00253D1F">
              <w:rPr>
                <w:vertAlign w:val="superscript"/>
              </w:rPr>
              <w:t xml:space="preserve"> 1)</w:t>
            </w:r>
          </w:p>
        </w:tc>
        <w:tc>
          <w:tcPr>
            <w:tcW w:w="2482" w:type="pct"/>
          </w:tcPr>
          <w:p w14:paraId="26934482" w14:textId="699F0801" w:rsidR="00491FFD" w:rsidRPr="00253D1F" w:rsidRDefault="00491FFD" w:rsidP="00491FFD">
            <w:pPr>
              <w:jc w:val="left"/>
            </w:pPr>
            <w:r w:rsidRPr="00253D1F">
              <w:t>Garáž</w:t>
            </w:r>
          </w:p>
        </w:tc>
      </w:tr>
      <w:tr w:rsidR="00491FFD" w:rsidRPr="00253D1F" w14:paraId="5DDB5BF3" w14:textId="77777777" w:rsidTr="00A800AC">
        <w:trPr>
          <w:trHeight w:val="60"/>
        </w:trPr>
        <w:tc>
          <w:tcPr>
            <w:tcW w:w="1100" w:type="pct"/>
          </w:tcPr>
          <w:p w14:paraId="7FDF12C0" w14:textId="3517B245" w:rsidR="00491FFD" w:rsidRPr="00253D1F" w:rsidRDefault="00491FFD" w:rsidP="00491FFD">
            <w:r w:rsidRPr="00253D1F">
              <w:t>1.NP</w:t>
            </w:r>
          </w:p>
        </w:tc>
        <w:tc>
          <w:tcPr>
            <w:tcW w:w="1418" w:type="pct"/>
          </w:tcPr>
          <w:p w14:paraId="2BDF57BF" w14:textId="1615A7E5" w:rsidR="00491FFD" w:rsidRPr="00253D1F" w:rsidRDefault="00491FFD" w:rsidP="00491FFD">
            <w:pPr>
              <w:jc w:val="left"/>
            </w:pPr>
            <w:r w:rsidRPr="00253D1F">
              <w:t>D</w:t>
            </w:r>
            <w:r w:rsidR="00A800AC" w:rsidRPr="00253D1F">
              <w:t>-</w:t>
            </w:r>
            <w:r w:rsidRPr="00253D1F">
              <w:t>N1.13 (</w:t>
            </w:r>
            <w:proofErr w:type="spellStart"/>
            <w:r w:rsidRPr="00253D1F">
              <w:t>pův</w:t>
            </w:r>
            <w:proofErr w:type="spellEnd"/>
            <w:r w:rsidRPr="00253D1F">
              <w:t>. N1.08)</w:t>
            </w:r>
            <w:r w:rsidR="00A800AC" w:rsidRPr="00253D1F">
              <w:rPr>
                <w:vertAlign w:val="superscript"/>
              </w:rPr>
              <w:t xml:space="preserve"> 1)</w:t>
            </w:r>
          </w:p>
        </w:tc>
        <w:tc>
          <w:tcPr>
            <w:tcW w:w="2482" w:type="pct"/>
          </w:tcPr>
          <w:p w14:paraId="323607F0" w14:textId="51E2EB8B" w:rsidR="00491FFD" w:rsidRPr="00253D1F" w:rsidRDefault="00491FFD" w:rsidP="00491FFD">
            <w:pPr>
              <w:jc w:val="left"/>
            </w:pPr>
            <w:r w:rsidRPr="00253D1F">
              <w:t>Garáž</w:t>
            </w:r>
          </w:p>
        </w:tc>
      </w:tr>
      <w:tr w:rsidR="005E62BD" w:rsidRPr="00253D1F" w14:paraId="2FF6ABDB" w14:textId="77777777" w:rsidTr="00A800AC">
        <w:trPr>
          <w:trHeight w:val="60"/>
        </w:trPr>
        <w:tc>
          <w:tcPr>
            <w:tcW w:w="1100" w:type="pct"/>
          </w:tcPr>
          <w:p w14:paraId="2F16A52A" w14:textId="4A516481" w:rsidR="005E62BD" w:rsidRPr="00253D1F" w:rsidRDefault="005E62BD" w:rsidP="00491FFD">
            <w:r w:rsidRPr="00253D1F">
              <w:t>1.NP</w:t>
            </w:r>
          </w:p>
        </w:tc>
        <w:tc>
          <w:tcPr>
            <w:tcW w:w="1418" w:type="pct"/>
          </w:tcPr>
          <w:p w14:paraId="12CB040B" w14:textId="7C014152" w:rsidR="005E62BD" w:rsidRPr="00253D1F" w:rsidRDefault="005E62BD" w:rsidP="00491FFD">
            <w:pPr>
              <w:jc w:val="left"/>
            </w:pPr>
            <w:r w:rsidRPr="00253D1F">
              <w:t>D-N1.14</w:t>
            </w:r>
          </w:p>
        </w:tc>
        <w:tc>
          <w:tcPr>
            <w:tcW w:w="2482" w:type="pct"/>
          </w:tcPr>
          <w:p w14:paraId="1166CDED" w14:textId="1E7D333E" w:rsidR="005E62BD" w:rsidRPr="00253D1F" w:rsidRDefault="005E62BD" w:rsidP="00491FFD">
            <w:pPr>
              <w:jc w:val="left"/>
            </w:pPr>
            <w:r w:rsidRPr="00253D1F">
              <w:t xml:space="preserve">Prádelna aj. </w:t>
            </w:r>
          </w:p>
        </w:tc>
      </w:tr>
      <w:tr w:rsidR="00BA4FAC" w:rsidRPr="00253D1F" w14:paraId="6CB1E493" w14:textId="77777777" w:rsidTr="00A800AC">
        <w:trPr>
          <w:trHeight w:val="60"/>
        </w:trPr>
        <w:tc>
          <w:tcPr>
            <w:tcW w:w="1100" w:type="pct"/>
          </w:tcPr>
          <w:p w14:paraId="3E161809" w14:textId="06B7442F" w:rsidR="00BA4FAC" w:rsidRPr="00253D1F" w:rsidRDefault="00BA4FAC" w:rsidP="00BA4FAC">
            <w:r w:rsidRPr="00253D1F">
              <w:t>2.NP</w:t>
            </w:r>
          </w:p>
        </w:tc>
        <w:tc>
          <w:tcPr>
            <w:tcW w:w="1418" w:type="pct"/>
          </w:tcPr>
          <w:p w14:paraId="70A4F9CB" w14:textId="222F870E" w:rsidR="00BA4FAC" w:rsidRPr="00253D1F" w:rsidRDefault="00BA4FAC" w:rsidP="00BA4FAC">
            <w:pPr>
              <w:jc w:val="left"/>
            </w:pPr>
            <w:r w:rsidRPr="00253D1F">
              <w:t>A-N2.01</w:t>
            </w:r>
          </w:p>
        </w:tc>
        <w:tc>
          <w:tcPr>
            <w:tcW w:w="2482" w:type="pct"/>
          </w:tcPr>
          <w:p w14:paraId="040FC980" w14:textId="49C65579" w:rsidR="00BA4FAC" w:rsidRPr="00253D1F" w:rsidRDefault="00BA4FAC" w:rsidP="00BA4FAC">
            <w:pPr>
              <w:jc w:val="left"/>
            </w:pPr>
            <w:r w:rsidRPr="00253D1F">
              <w:t>Lůžková část</w:t>
            </w:r>
          </w:p>
        </w:tc>
      </w:tr>
      <w:tr w:rsidR="004B143F" w:rsidRPr="00253D1F" w14:paraId="507B0FCB" w14:textId="77777777" w:rsidTr="00A800AC">
        <w:trPr>
          <w:trHeight w:val="60"/>
        </w:trPr>
        <w:tc>
          <w:tcPr>
            <w:tcW w:w="1100" w:type="pct"/>
          </w:tcPr>
          <w:p w14:paraId="40557933" w14:textId="000AC100" w:rsidR="004B143F" w:rsidRPr="00253D1F" w:rsidRDefault="004B143F" w:rsidP="004B143F">
            <w:r w:rsidRPr="00253D1F">
              <w:t>2.NP</w:t>
            </w:r>
          </w:p>
        </w:tc>
        <w:tc>
          <w:tcPr>
            <w:tcW w:w="1418" w:type="pct"/>
          </w:tcPr>
          <w:p w14:paraId="2A177CE2" w14:textId="6025E5C1" w:rsidR="004B143F" w:rsidRPr="00253D1F" w:rsidRDefault="004B143F" w:rsidP="004B143F">
            <w:pPr>
              <w:jc w:val="left"/>
            </w:pPr>
            <w:r w:rsidRPr="00253D1F">
              <w:t>A-N2.02</w:t>
            </w:r>
          </w:p>
        </w:tc>
        <w:tc>
          <w:tcPr>
            <w:tcW w:w="2482" w:type="pct"/>
          </w:tcPr>
          <w:p w14:paraId="621EBE65" w14:textId="48580CBE" w:rsidR="004B143F" w:rsidRPr="00253D1F" w:rsidRDefault="004B143F" w:rsidP="004B143F">
            <w:pPr>
              <w:jc w:val="left"/>
            </w:pPr>
            <w:r w:rsidRPr="00253D1F">
              <w:t>Lůžková část</w:t>
            </w:r>
          </w:p>
        </w:tc>
      </w:tr>
      <w:tr w:rsidR="004B143F" w:rsidRPr="00253D1F" w14:paraId="587DCB90" w14:textId="77777777" w:rsidTr="00A800AC">
        <w:trPr>
          <w:trHeight w:val="60"/>
        </w:trPr>
        <w:tc>
          <w:tcPr>
            <w:tcW w:w="1100" w:type="pct"/>
          </w:tcPr>
          <w:p w14:paraId="57F3D467" w14:textId="379AC2C4" w:rsidR="004B143F" w:rsidRPr="00253D1F" w:rsidRDefault="004B143F" w:rsidP="004B143F">
            <w:r w:rsidRPr="00253D1F">
              <w:t>2.NP</w:t>
            </w:r>
          </w:p>
        </w:tc>
        <w:tc>
          <w:tcPr>
            <w:tcW w:w="1418" w:type="pct"/>
          </w:tcPr>
          <w:p w14:paraId="40285F2A" w14:textId="2998C0DB" w:rsidR="004B143F" w:rsidRPr="00253D1F" w:rsidRDefault="004B143F" w:rsidP="004B143F">
            <w:pPr>
              <w:jc w:val="left"/>
            </w:pPr>
            <w:r w:rsidRPr="00253D1F">
              <w:t>A-N2.03</w:t>
            </w:r>
          </w:p>
        </w:tc>
        <w:tc>
          <w:tcPr>
            <w:tcW w:w="2482" w:type="pct"/>
          </w:tcPr>
          <w:p w14:paraId="67D7AFBD" w14:textId="7E528857" w:rsidR="004B143F" w:rsidRPr="00253D1F" w:rsidRDefault="004B143F" w:rsidP="004B143F">
            <w:pPr>
              <w:jc w:val="left"/>
            </w:pPr>
            <w:r w:rsidRPr="00253D1F">
              <w:t>Zázemí</w:t>
            </w:r>
          </w:p>
        </w:tc>
      </w:tr>
      <w:tr w:rsidR="004B143F" w:rsidRPr="00253D1F" w14:paraId="404774B9" w14:textId="77777777" w:rsidTr="00A800AC">
        <w:trPr>
          <w:trHeight w:val="60"/>
        </w:trPr>
        <w:tc>
          <w:tcPr>
            <w:tcW w:w="1100" w:type="pct"/>
          </w:tcPr>
          <w:p w14:paraId="1CA5989E" w14:textId="472EA1A9" w:rsidR="004B143F" w:rsidRPr="00253D1F" w:rsidRDefault="004B143F" w:rsidP="004B143F">
            <w:r w:rsidRPr="00253D1F">
              <w:t>2.NP</w:t>
            </w:r>
          </w:p>
        </w:tc>
        <w:tc>
          <w:tcPr>
            <w:tcW w:w="1418" w:type="pct"/>
          </w:tcPr>
          <w:p w14:paraId="17DCA11E" w14:textId="357F240F" w:rsidR="004B143F" w:rsidRPr="00253D1F" w:rsidRDefault="004B143F" w:rsidP="004B143F">
            <w:pPr>
              <w:tabs>
                <w:tab w:val="right" w:pos="2023"/>
              </w:tabs>
              <w:jc w:val="left"/>
            </w:pPr>
            <w:r w:rsidRPr="00253D1F">
              <w:t>A-N2.04</w:t>
            </w:r>
          </w:p>
        </w:tc>
        <w:tc>
          <w:tcPr>
            <w:tcW w:w="2482" w:type="pct"/>
          </w:tcPr>
          <w:p w14:paraId="061DCCD3" w14:textId="47E27F0A" w:rsidR="004B143F" w:rsidRPr="00253D1F" w:rsidRDefault="004B143F" w:rsidP="004B143F">
            <w:pPr>
              <w:jc w:val="left"/>
            </w:pPr>
            <w:r w:rsidRPr="00253D1F">
              <w:t>Sklad</w:t>
            </w:r>
          </w:p>
        </w:tc>
      </w:tr>
      <w:tr w:rsidR="004B143F" w:rsidRPr="00253D1F" w14:paraId="53C59911" w14:textId="77777777" w:rsidTr="00A800AC">
        <w:trPr>
          <w:trHeight w:val="60"/>
        </w:trPr>
        <w:tc>
          <w:tcPr>
            <w:tcW w:w="1100" w:type="pct"/>
          </w:tcPr>
          <w:p w14:paraId="0E1745CD" w14:textId="62FCAA4F" w:rsidR="004B143F" w:rsidRPr="00253D1F" w:rsidRDefault="004B143F" w:rsidP="004B143F">
            <w:r w:rsidRPr="00253D1F">
              <w:t>2.NP</w:t>
            </w:r>
          </w:p>
        </w:tc>
        <w:tc>
          <w:tcPr>
            <w:tcW w:w="1418" w:type="pct"/>
          </w:tcPr>
          <w:p w14:paraId="2DDD929B" w14:textId="7B3DC9F4" w:rsidR="004B143F" w:rsidRPr="00253D1F" w:rsidRDefault="004B143F" w:rsidP="004B143F">
            <w:pPr>
              <w:jc w:val="left"/>
            </w:pPr>
            <w:r w:rsidRPr="00253D1F">
              <w:t>A-N2.05</w:t>
            </w:r>
          </w:p>
        </w:tc>
        <w:tc>
          <w:tcPr>
            <w:tcW w:w="2482" w:type="pct"/>
          </w:tcPr>
          <w:p w14:paraId="284E0293" w14:textId="54EAD190" w:rsidR="004B143F" w:rsidRPr="00253D1F" w:rsidRDefault="004B143F" w:rsidP="004B143F">
            <w:pPr>
              <w:jc w:val="left"/>
            </w:pPr>
            <w:r w:rsidRPr="00253D1F">
              <w:t>Chodba</w:t>
            </w:r>
          </w:p>
        </w:tc>
      </w:tr>
      <w:tr w:rsidR="004B143F" w:rsidRPr="00253D1F" w14:paraId="52375859" w14:textId="77777777" w:rsidTr="00A800AC">
        <w:trPr>
          <w:trHeight w:val="60"/>
        </w:trPr>
        <w:tc>
          <w:tcPr>
            <w:tcW w:w="1100" w:type="pct"/>
          </w:tcPr>
          <w:p w14:paraId="6CF72E59" w14:textId="121E7158" w:rsidR="004B143F" w:rsidRPr="00253D1F" w:rsidRDefault="004B143F" w:rsidP="004B143F">
            <w:r w:rsidRPr="00253D1F">
              <w:t>2.NP</w:t>
            </w:r>
          </w:p>
        </w:tc>
        <w:tc>
          <w:tcPr>
            <w:tcW w:w="1418" w:type="pct"/>
          </w:tcPr>
          <w:p w14:paraId="61BA00C5" w14:textId="6D53C4B6" w:rsidR="004B143F" w:rsidRPr="00253D1F" w:rsidRDefault="004B143F" w:rsidP="004B143F">
            <w:pPr>
              <w:jc w:val="left"/>
            </w:pPr>
            <w:r w:rsidRPr="00253D1F">
              <w:t>A-N2.06</w:t>
            </w:r>
          </w:p>
        </w:tc>
        <w:tc>
          <w:tcPr>
            <w:tcW w:w="2482" w:type="pct"/>
          </w:tcPr>
          <w:p w14:paraId="37BC69E5" w14:textId="712EE4DB" w:rsidR="004B143F" w:rsidRPr="00253D1F" w:rsidRDefault="004B143F" w:rsidP="004B143F">
            <w:pPr>
              <w:jc w:val="left"/>
            </w:pPr>
            <w:r w:rsidRPr="00253D1F">
              <w:t>Chodba</w:t>
            </w:r>
          </w:p>
        </w:tc>
      </w:tr>
      <w:tr w:rsidR="004B143F" w:rsidRPr="00253D1F" w14:paraId="1D7669F5" w14:textId="77777777" w:rsidTr="00A800AC">
        <w:trPr>
          <w:trHeight w:val="60"/>
        </w:trPr>
        <w:tc>
          <w:tcPr>
            <w:tcW w:w="1100" w:type="pct"/>
          </w:tcPr>
          <w:p w14:paraId="4BAF6AB5" w14:textId="34EEEBE0" w:rsidR="004B143F" w:rsidRPr="00253D1F" w:rsidRDefault="004B143F" w:rsidP="004B143F">
            <w:r w:rsidRPr="00253D1F">
              <w:t>2.NP</w:t>
            </w:r>
          </w:p>
        </w:tc>
        <w:tc>
          <w:tcPr>
            <w:tcW w:w="1418" w:type="pct"/>
          </w:tcPr>
          <w:p w14:paraId="239D8350" w14:textId="7319386D" w:rsidR="004B143F" w:rsidRPr="00253D1F" w:rsidRDefault="004B143F" w:rsidP="004B143F">
            <w:pPr>
              <w:jc w:val="left"/>
            </w:pPr>
            <w:r w:rsidRPr="00253D1F">
              <w:t>B-N2.01</w:t>
            </w:r>
          </w:p>
        </w:tc>
        <w:tc>
          <w:tcPr>
            <w:tcW w:w="2482" w:type="pct"/>
          </w:tcPr>
          <w:p w14:paraId="6CC35A91" w14:textId="63DDDC04" w:rsidR="004B143F" w:rsidRPr="00253D1F" w:rsidRDefault="004B143F" w:rsidP="004B143F">
            <w:pPr>
              <w:jc w:val="left"/>
            </w:pPr>
            <w:r w:rsidRPr="00253D1F">
              <w:t>Lůžková část</w:t>
            </w:r>
          </w:p>
        </w:tc>
      </w:tr>
      <w:tr w:rsidR="004B143F" w:rsidRPr="00253D1F" w14:paraId="3EBA30F0" w14:textId="77777777" w:rsidTr="00A800AC">
        <w:trPr>
          <w:trHeight w:val="60"/>
        </w:trPr>
        <w:tc>
          <w:tcPr>
            <w:tcW w:w="1100" w:type="pct"/>
          </w:tcPr>
          <w:p w14:paraId="30FA791D" w14:textId="4CDBBEF9" w:rsidR="004B143F" w:rsidRPr="00253D1F" w:rsidRDefault="004B143F" w:rsidP="004B143F">
            <w:r w:rsidRPr="00253D1F">
              <w:t>2.NP</w:t>
            </w:r>
          </w:p>
        </w:tc>
        <w:tc>
          <w:tcPr>
            <w:tcW w:w="1418" w:type="pct"/>
          </w:tcPr>
          <w:p w14:paraId="14050C2E" w14:textId="5FBF04E0" w:rsidR="004B143F" w:rsidRPr="00253D1F" w:rsidRDefault="004B143F" w:rsidP="004B143F">
            <w:pPr>
              <w:jc w:val="left"/>
            </w:pPr>
            <w:r w:rsidRPr="00253D1F">
              <w:t>C-N2.01</w:t>
            </w:r>
          </w:p>
        </w:tc>
        <w:tc>
          <w:tcPr>
            <w:tcW w:w="2482" w:type="pct"/>
          </w:tcPr>
          <w:p w14:paraId="20B0EE7F" w14:textId="291C03BF" w:rsidR="004B143F" w:rsidRPr="00253D1F" w:rsidRDefault="004B143F" w:rsidP="004B143F">
            <w:pPr>
              <w:jc w:val="left"/>
            </w:pPr>
            <w:r w:rsidRPr="00253D1F">
              <w:t>Společenská místnost</w:t>
            </w:r>
          </w:p>
        </w:tc>
      </w:tr>
      <w:tr w:rsidR="004B143F" w:rsidRPr="00253D1F" w14:paraId="256D3F31" w14:textId="77777777" w:rsidTr="00A800AC">
        <w:trPr>
          <w:trHeight w:val="60"/>
        </w:trPr>
        <w:tc>
          <w:tcPr>
            <w:tcW w:w="1100" w:type="pct"/>
          </w:tcPr>
          <w:p w14:paraId="30452639" w14:textId="253A450E" w:rsidR="004B143F" w:rsidRPr="00253D1F" w:rsidRDefault="004B143F" w:rsidP="004B143F">
            <w:r w:rsidRPr="00253D1F">
              <w:lastRenderedPageBreak/>
              <w:t>2.NP</w:t>
            </w:r>
          </w:p>
        </w:tc>
        <w:tc>
          <w:tcPr>
            <w:tcW w:w="1418" w:type="pct"/>
          </w:tcPr>
          <w:p w14:paraId="67D83504" w14:textId="39F867FA" w:rsidR="004B143F" w:rsidRPr="00253D1F" w:rsidRDefault="004B143F" w:rsidP="004B143F">
            <w:pPr>
              <w:jc w:val="left"/>
            </w:pPr>
            <w:r w:rsidRPr="00253D1F">
              <w:t>C-N2.02</w:t>
            </w:r>
          </w:p>
        </w:tc>
        <w:tc>
          <w:tcPr>
            <w:tcW w:w="2482" w:type="pct"/>
          </w:tcPr>
          <w:p w14:paraId="6C76D243" w14:textId="5B95D816" w:rsidR="004B143F" w:rsidRPr="00253D1F" w:rsidRDefault="004B143F" w:rsidP="004B143F">
            <w:pPr>
              <w:jc w:val="left"/>
            </w:pPr>
            <w:r w:rsidRPr="00253D1F">
              <w:t>Lůžková část</w:t>
            </w:r>
          </w:p>
        </w:tc>
      </w:tr>
      <w:tr w:rsidR="004B143F" w:rsidRPr="00253D1F" w14:paraId="3008DD3D" w14:textId="77777777" w:rsidTr="00A800AC">
        <w:trPr>
          <w:trHeight w:val="60"/>
        </w:trPr>
        <w:tc>
          <w:tcPr>
            <w:tcW w:w="1100" w:type="pct"/>
          </w:tcPr>
          <w:p w14:paraId="6B1DEF2C" w14:textId="4777E175" w:rsidR="004B143F" w:rsidRPr="00253D1F" w:rsidRDefault="004B143F" w:rsidP="004B143F">
            <w:r w:rsidRPr="00253D1F">
              <w:t>2.NP</w:t>
            </w:r>
          </w:p>
        </w:tc>
        <w:tc>
          <w:tcPr>
            <w:tcW w:w="1418" w:type="pct"/>
          </w:tcPr>
          <w:p w14:paraId="766D69E9" w14:textId="21655121" w:rsidR="004B143F" w:rsidRPr="00253D1F" w:rsidRDefault="004B143F" w:rsidP="004B143F">
            <w:pPr>
              <w:jc w:val="left"/>
            </w:pPr>
            <w:r w:rsidRPr="00253D1F">
              <w:t>C-N2.03</w:t>
            </w:r>
          </w:p>
        </w:tc>
        <w:tc>
          <w:tcPr>
            <w:tcW w:w="2482" w:type="pct"/>
          </w:tcPr>
          <w:p w14:paraId="5E850475" w14:textId="1E8FAC5F" w:rsidR="004B143F" w:rsidRPr="00253D1F" w:rsidRDefault="004B143F" w:rsidP="004B143F">
            <w:pPr>
              <w:jc w:val="left"/>
            </w:pPr>
            <w:r w:rsidRPr="00253D1F">
              <w:t>Lůžková část</w:t>
            </w:r>
          </w:p>
        </w:tc>
      </w:tr>
      <w:tr w:rsidR="004B143F" w:rsidRPr="00253D1F" w14:paraId="7E961A7C" w14:textId="77777777" w:rsidTr="00A800AC">
        <w:trPr>
          <w:trHeight w:val="60"/>
        </w:trPr>
        <w:tc>
          <w:tcPr>
            <w:tcW w:w="1100" w:type="pct"/>
          </w:tcPr>
          <w:p w14:paraId="5F1C33BE" w14:textId="5D112842" w:rsidR="004B143F" w:rsidRPr="00253D1F" w:rsidRDefault="004B143F" w:rsidP="004B143F">
            <w:r w:rsidRPr="00253D1F">
              <w:t>2.NP</w:t>
            </w:r>
          </w:p>
        </w:tc>
        <w:tc>
          <w:tcPr>
            <w:tcW w:w="1418" w:type="pct"/>
          </w:tcPr>
          <w:p w14:paraId="57F9DDE8" w14:textId="16CDE5F7" w:rsidR="004B143F" w:rsidRPr="00253D1F" w:rsidRDefault="004B143F" w:rsidP="004B143F">
            <w:r w:rsidRPr="00253D1F">
              <w:t>C-N2.04</w:t>
            </w:r>
          </w:p>
        </w:tc>
        <w:tc>
          <w:tcPr>
            <w:tcW w:w="2482" w:type="pct"/>
          </w:tcPr>
          <w:p w14:paraId="27C2FDFA" w14:textId="3F8CBD20" w:rsidR="004B143F" w:rsidRPr="00253D1F" w:rsidRDefault="004B143F" w:rsidP="004B143F">
            <w:pPr>
              <w:jc w:val="left"/>
            </w:pPr>
            <w:r w:rsidRPr="00253D1F">
              <w:t>Chodba</w:t>
            </w:r>
          </w:p>
        </w:tc>
      </w:tr>
      <w:tr w:rsidR="004B143F" w:rsidRPr="00253D1F" w14:paraId="0AA0E93E" w14:textId="77777777" w:rsidTr="00A800AC">
        <w:trPr>
          <w:trHeight w:val="60"/>
        </w:trPr>
        <w:tc>
          <w:tcPr>
            <w:tcW w:w="1100" w:type="pct"/>
          </w:tcPr>
          <w:p w14:paraId="59B1C596" w14:textId="7642553F" w:rsidR="004B143F" w:rsidRPr="00253D1F" w:rsidRDefault="004B143F" w:rsidP="004B143F">
            <w:r w:rsidRPr="00253D1F">
              <w:t>2.NP</w:t>
            </w:r>
          </w:p>
        </w:tc>
        <w:tc>
          <w:tcPr>
            <w:tcW w:w="1418" w:type="pct"/>
          </w:tcPr>
          <w:p w14:paraId="13F5E855" w14:textId="5B8BEFDC" w:rsidR="004B143F" w:rsidRPr="00253D1F" w:rsidRDefault="004B143F" w:rsidP="004B143F">
            <w:pPr>
              <w:jc w:val="left"/>
            </w:pPr>
            <w:r w:rsidRPr="00253D1F">
              <w:t>C-N2.05</w:t>
            </w:r>
          </w:p>
        </w:tc>
        <w:tc>
          <w:tcPr>
            <w:tcW w:w="2482" w:type="pct"/>
          </w:tcPr>
          <w:p w14:paraId="5BDEBA60" w14:textId="57A0CED6" w:rsidR="004B143F" w:rsidRPr="00253D1F" w:rsidRDefault="004B143F" w:rsidP="004B143F">
            <w:pPr>
              <w:jc w:val="left"/>
            </w:pPr>
            <w:r w:rsidRPr="00253D1F">
              <w:t>Chodba</w:t>
            </w:r>
          </w:p>
        </w:tc>
      </w:tr>
      <w:tr w:rsidR="004B143F" w:rsidRPr="00253D1F" w14:paraId="0262E8F6" w14:textId="77777777" w:rsidTr="00A800AC">
        <w:trPr>
          <w:trHeight w:val="60"/>
        </w:trPr>
        <w:tc>
          <w:tcPr>
            <w:tcW w:w="1100" w:type="pct"/>
          </w:tcPr>
          <w:p w14:paraId="00CD1813" w14:textId="69CD59F4" w:rsidR="004B143F" w:rsidRPr="00253D1F" w:rsidRDefault="004B143F" w:rsidP="004B143F">
            <w:r w:rsidRPr="00253D1F">
              <w:t>2.NP</w:t>
            </w:r>
          </w:p>
        </w:tc>
        <w:tc>
          <w:tcPr>
            <w:tcW w:w="1418" w:type="pct"/>
          </w:tcPr>
          <w:p w14:paraId="57214E58" w14:textId="59DBA669" w:rsidR="004B143F" w:rsidRPr="00253D1F" w:rsidRDefault="004B143F" w:rsidP="004B143F">
            <w:pPr>
              <w:jc w:val="left"/>
            </w:pPr>
            <w:r w:rsidRPr="00253D1F">
              <w:t>C-N2.06</w:t>
            </w:r>
          </w:p>
        </w:tc>
        <w:tc>
          <w:tcPr>
            <w:tcW w:w="2482" w:type="pct"/>
          </w:tcPr>
          <w:p w14:paraId="33C75DB6" w14:textId="283BBBEC" w:rsidR="004B143F" w:rsidRPr="00253D1F" w:rsidRDefault="004B143F" w:rsidP="004B143F">
            <w:pPr>
              <w:jc w:val="left"/>
            </w:pPr>
            <w:r w:rsidRPr="00253D1F">
              <w:t>Kuchyňka</w:t>
            </w:r>
          </w:p>
        </w:tc>
      </w:tr>
      <w:tr w:rsidR="004B143F" w:rsidRPr="00253D1F" w14:paraId="62FB3AF3" w14:textId="77777777" w:rsidTr="00A800AC">
        <w:trPr>
          <w:trHeight w:val="60"/>
        </w:trPr>
        <w:tc>
          <w:tcPr>
            <w:tcW w:w="1100" w:type="pct"/>
          </w:tcPr>
          <w:p w14:paraId="5F830FDD" w14:textId="0600E074" w:rsidR="004B143F" w:rsidRPr="00253D1F" w:rsidRDefault="004B143F" w:rsidP="004B143F">
            <w:r w:rsidRPr="00253D1F">
              <w:t>2.NP</w:t>
            </w:r>
          </w:p>
        </w:tc>
        <w:tc>
          <w:tcPr>
            <w:tcW w:w="1418" w:type="pct"/>
          </w:tcPr>
          <w:p w14:paraId="42048533" w14:textId="33AEF0C4" w:rsidR="004B143F" w:rsidRPr="00253D1F" w:rsidRDefault="004B143F" w:rsidP="004B143F">
            <w:pPr>
              <w:jc w:val="left"/>
            </w:pPr>
            <w:r w:rsidRPr="00253D1F">
              <w:t>C-N2.07</w:t>
            </w:r>
          </w:p>
        </w:tc>
        <w:tc>
          <w:tcPr>
            <w:tcW w:w="2482" w:type="pct"/>
          </w:tcPr>
          <w:p w14:paraId="4276CF4B" w14:textId="7606286D" w:rsidR="004B143F" w:rsidRPr="00253D1F" w:rsidRDefault="004B143F" w:rsidP="004B143F">
            <w:pPr>
              <w:jc w:val="left"/>
            </w:pPr>
            <w:r w:rsidRPr="00253D1F">
              <w:t>Sklad</w:t>
            </w:r>
          </w:p>
        </w:tc>
      </w:tr>
      <w:tr w:rsidR="004B143F" w:rsidRPr="00253D1F" w14:paraId="1EF92B71" w14:textId="77777777" w:rsidTr="00A800AC">
        <w:trPr>
          <w:trHeight w:val="60"/>
        </w:trPr>
        <w:tc>
          <w:tcPr>
            <w:tcW w:w="1100" w:type="pct"/>
          </w:tcPr>
          <w:p w14:paraId="3AA0B886" w14:textId="6AAF6A73" w:rsidR="004B143F" w:rsidRPr="00253D1F" w:rsidRDefault="004B143F" w:rsidP="004B143F">
            <w:r w:rsidRPr="00253D1F">
              <w:t>2.NP</w:t>
            </w:r>
          </w:p>
        </w:tc>
        <w:tc>
          <w:tcPr>
            <w:tcW w:w="1418" w:type="pct"/>
          </w:tcPr>
          <w:p w14:paraId="42D3C2FF" w14:textId="0081B147" w:rsidR="004B143F" w:rsidRPr="00253D1F" w:rsidRDefault="004B143F" w:rsidP="004B143F">
            <w:pPr>
              <w:jc w:val="left"/>
            </w:pPr>
            <w:r w:rsidRPr="00253D1F">
              <w:t>C-N2.08</w:t>
            </w:r>
          </w:p>
        </w:tc>
        <w:tc>
          <w:tcPr>
            <w:tcW w:w="2482" w:type="pct"/>
          </w:tcPr>
          <w:p w14:paraId="50EC9411" w14:textId="43837A07" w:rsidR="004B143F" w:rsidRPr="00253D1F" w:rsidRDefault="004B143F" w:rsidP="004B143F">
            <w:pPr>
              <w:jc w:val="left"/>
            </w:pPr>
            <w:r w:rsidRPr="00253D1F">
              <w:t>Zázemí</w:t>
            </w:r>
          </w:p>
        </w:tc>
      </w:tr>
      <w:tr w:rsidR="004B143F" w:rsidRPr="00253D1F" w14:paraId="07A84B85" w14:textId="77777777" w:rsidTr="00A800AC">
        <w:trPr>
          <w:trHeight w:val="60"/>
        </w:trPr>
        <w:tc>
          <w:tcPr>
            <w:tcW w:w="1100" w:type="pct"/>
          </w:tcPr>
          <w:p w14:paraId="05E80EBE" w14:textId="6693B356" w:rsidR="004B143F" w:rsidRPr="00253D1F" w:rsidRDefault="004B143F" w:rsidP="004B143F">
            <w:r w:rsidRPr="00253D1F">
              <w:t>2.NP</w:t>
            </w:r>
          </w:p>
        </w:tc>
        <w:tc>
          <w:tcPr>
            <w:tcW w:w="1418" w:type="pct"/>
          </w:tcPr>
          <w:p w14:paraId="328A43C6" w14:textId="7B72F221" w:rsidR="004B143F" w:rsidRPr="00253D1F" w:rsidRDefault="004B143F" w:rsidP="004B143F">
            <w:pPr>
              <w:jc w:val="left"/>
            </w:pPr>
            <w:r w:rsidRPr="00253D1F">
              <w:t>C-N2.09</w:t>
            </w:r>
          </w:p>
        </w:tc>
        <w:tc>
          <w:tcPr>
            <w:tcW w:w="2482" w:type="pct"/>
          </w:tcPr>
          <w:p w14:paraId="7D56D7F8" w14:textId="6B5F8E74" w:rsidR="004B143F" w:rsidRPr="00253D1F" w:rsidRDefault="004B143F" w:rsidP="004B143F">
            <w:pPr>
              <w:jc w:val="left"/>
            </w:pPr>
            <w:r w:rsidRPr="00253D1F">
              <w:t>Lůžková část</w:t>
            </w:r>
          </w:p>
        </w:tc>
      </w:tr>
      <w:tr w:rsidR="004B143F" w:rsidRPr="00253D1F" w14:paraId="3143FD40" w14:textId="77777777" w:rsidTr="00A800AC">
        <w:trPr>
          <w:trHeight w:val="60"/>
        </w:trPr>
        <w:tc>
          <w:tcPr>
            <w:tcW w:w="1100" w:type="pct"/>
          </w:tcPr>
          <w:p w14:paraId="057EE5AC" w14:textId="6D4D4979" w:rsidR="004B143F" w:rsidRPr="00253D1F" w:rsidRDefault="004B143F" w:rsidP="004B143F">
            <w:r w:rsidRPr="00253D1F">
              <w:t>2.NP</w:t>
            </w:r>
          </w:p>
        </w:tc>
        <w:tc>
          <w:tcPr>
            <w:tcW w:w="1418" w:type="pct"/>
          </w:tcPr>
          <w:p w14:paraId="703DB932" w14:textId="0D20B390" w:rsidR="004B143F" w:rsidRPr="00253D1F" w:rsidRDefault="004B143F" w:rsidP="004B143F">
            <w:pPr>
              <w:jc w:val="left"/>
            </w:pPr>
            <w:r w:rsidRPr="00253D1F">
              <w:t xml:space="preserve">D-N2.01 </w:t>
            </w:r>
            <w:r w:rsidRPr="00253D1F">
              <w:rPr>
                <w:vertAlign w:val="superscript"/>
              </w:rPr>
              <w:t>1)</w:t>
            </w:r>
          </w:p>
        </w:tc>
        <w:tc>
          <w:tcPr>
            <w:tcW w:w="2482" w:type="pct"/>
          </w:tcPr>
          <w:p w14:paraId="0AF69878" w14:textId="36FA25EC" w:rsidR="004B143F" w:rsidRPr="00253D1F" w:rsidRDefault="004B143F" w:rsidP="004B143F">
            <w:pPr>
              <w:jc w:val="left"/>
            </w:pPr>
            <w:r w:rsidRPr="00253D1F">
              <w:t>Chodba</w:t>
            </w:r>
          </w:p>
        </w:tc>
      </w:tr>
      <w:tr w:rsidR="004B143F" w:rsidRPr="00253D1F" w14:paraId="76D9D05D" w14:textId="77777777" w:rsidTr="00A800AC">
        <w:trPr>
          <w:trHeight w:val="60"/>
        </w:trPr>
        <w:tc>
          <w:tcPr>
            <w:tcW w:w="1100" w:type="pct"/>
          </w:tcPr>
          <w:p w14:paraId="6247EAA3" w14:textId="49088CB6" w:rsidR="004B143F" w:rsidRPr="00253D1F" w:rsidRDefault="004B143F" w:rsidP="004B143F">
            <w:r w:rsidRPr="00253D1F">
              <w:t>2.NP</w:t>
            </w:r>
          </w:p>
        </w:tc>
        <w:tc>
          <w:tcPr>
            <w:tcW w:w="1418" w:type="pct"/>
          </w:tcPr>
          <w:p w14:paraId="7C0151AB" w14:textId="786AE8FC" w:rsidR="004B143F" w:rsidRPr="00253D1F" w:rsidRDefault="004B143F" w:rsidP="004B143F">
            <w:pPr>
              <w:jc w:val="left"/>
            </w:pPr>
            <w:r w:rsidRPr="00253D1F">
              <w:t>D-N2.02  (</w:t>
            </w:r>
            <w:proofErr w:type="spellStart"/>
            <w:r w:rsidRPr="00253D1F">
              <w:t>pův</w:t>
            </w:r>
            <w:proofErr w:type="spellEnd"/>
            <w:r w:rsidRPr="00253D1F">
              <w:t>. N2.01</w:t>
            </w:r>
            <w:r w:rsidRPr="00253D1F">
              <w:rPr>
                <w:vertAlign w:val="superscript"/>
              </w:rPr>
              <w:t>1)</w:t>
            </w:r>
          </w:p>
        </w:tc>
        <w:tc>
          <w:tcPr>
            <w:tcW w:w="2482" w:type="pct"/>
          </w:tcPr>
          <w:p w14:paraId="59A700E2" w14:textId="1432FBFA" w:rsidR="004B143F" w:rsidRPr="00253D1F" w:rsidRDefault="004B143F" w:rsidP="004B143F">
            <w:pPr>
              <w:jc w:val="left"/>
            </w:pPr>
            <w:r w:rsidRPr="00253D1F">
              <w:t>Jídelna</w:t>
            </w:r>
          </w:p>
        </w:tc>
      </w:tr>
      <w:tr w:rsidR="004B143F" w:rsidRPr="00253D1F" w14:paraId="4087B3BF" w14:textId="77777777" w:rsidTr="00A800AC">
        <w:trPr>
          <w:trHeight w:val="60"/>
        </w:trPr>
        <w:tc>
          <w:tcPr>
            <w:tcW w:w="1100" w:type="pct"/>
          </w:tcPr>
          <w:p w14:paraId="1D1B8011" w14:textId="680AEF5E" w:rsidR="004B143F" w:rsidRPr="00253D1F" w:rsidRDefault="004B143F" w:rsidP="004B143F">
            <w:r w:rsidRPr="00253D1F">
              <w:t>2.NP</w:t>
            </w:r>
          </w:p>
        </w:tc>
        <w:tc>
          <w:tcPr>
            <w:tcW w:w="1418" w:type="pct"/>
          </w:tcPr>
          <w:p w14:paraId="430CBE74" w14:textId="7376C5E5" w:rsidR="004B143F" w:rsidRPr="00253D1F" w:rsidRDefault="004B143F" w:rsidP="004B143F">
            <w:pPr>
              <w:jc w:val="left"/>
            </w:pPr>
            <w:r w:rsidRPr="00253D1F">
              <w:t>D-N2.03 (</w:t>
            </w:r>
            <w:proofErr w:type="spellStart"/>
            <w:r w:rsidRPr="00253D1F">
              <w:t>pův</w:t>
            </w:r>
            <w:proofErr w:type="spellEnd"/>
            <w:r w:rsidRPr="00253D1F">
              <w:t xml:space="preserve">. N2.02) </w:t>
            </w:r>
            <w:r w:rsidRPr="00253D1F">
              <w:rPr>
                <w:vertAlign w:val="superscript"/>
              </w:rPr>
              <w:t>1)</w:t>
            </w:r>
          </w:p>
        </w:tc>
        <w:tc>
          <w:tcPr>
            <w:tcW w:w="2482" w:type="pct"/>
          </w:tcPr>
          <w:p w14:paraId="5AF33D68" w14:textId="02F9660A" w:rsidR="004B143F" w:rsidRPr="00253D1F" w:rsidRDefault="004B143F" w:rsidP="004B143F">
            <w:pPr>
              <w:jc w:val="left"/>
            </w:pPr>
            <w:r w:rsidRPr="00253D1F">
              <w:t xml:space="preserve">Kuchyně </w:t>
            </w:r>
          </w:p>
        </w:tc>
      </w:tr>
      <w:tr w:rsidR="004B143F" w:rsidRPr="00253D1F" w14:paraId="7F94AA84" w14:textId="77777777" w:rsidTr="00A800AC">
        <w:trPr>
          <w:trHeight w:val="60"/>
        </w:trPr>
        <w:tc>
          <w:tcPr>
            <w:tcW w:w="1100" w:type="pct"/>
          </w:tcPr>
          <w:p w14:paraId="41422784" w14:textId="068DCD68" w:rsidR="004B143F" w:rsidRPr="00253D1F" w:rsidRDefault="004B143F" w:rsidP="004B143F">
            <w:r w:rsidRPr="00253D1F">
              <w:t>2.NP</w:t>
            </w:r>
          </w:p>
        </w:tc>
        <w:tc>
          <w:tcPr>
            <w:tcW w:w="1418" w:type="pct"/>
          </w:tcPr>
          <w:p w14:paraId="21F2BB7C" w14:textId="2E92D3C9" w:rsidR="004B143F" w:rsidRPr="00253D1F" w:rsidRDefault="004B143F" w:rsidP="004B143F">
            <w:pPr>
              <w:jc w:val="left"/>
            </w:pPr>
            <w:r w:rsidRPr="00253D1F">
              <w:t>D-N2.04 (</w:t>
            </w:r>
            <w:proofErr w:type="spellStart"/>
            <w:r w:rsidRPr="00253D1F">
              <w:t>pův</w:t>
            </w:r>
            <w:proofErr w:type="spellEnd"/>
            <w:r w:rsidRPr="00253D1F">
              <w:t xml:space="preserve">. N2.01) </w:t>
            </w:r>
            <w:r w:rsidRPr="00253D1F">
              <w:rPr>
                <w:vertAlign w:val="superscript"/>
              </w:rPr>
              <w:t>1)</w:t>
            </w:r>
          </w:p>
        </w:tc>
        <w:tc>
          <w:tcPr>
            <w:tcW w:w="2482" w:type="pct"/>
          </w:tcPr>
          <w:p w14:paraId="780F574A" w14:textId="31DA93A3" w:rsidR="004B143F" w:rsidRPr="00253D1F" w:rsidRDefault="004B143F" w:rsidP="004B143F">
            <w:pPr>
              <w:jc w:val="left"/>
            </w:pPr>
            <w:r w:rsidRPr="00253D1F">
              <w:t>Šatny + administrativa</w:t>
            </w:r>
          </w:p>
        </w:tc>
      </w:tr>
      <w:tr w:rsidR="00AA584A" w:rsidRPr="00253D1F" w14:paraId="02E4A702" w14:textId="77777777" w:rsidTr="00A800AC">
        <w:trPr>
          <w:trHeight w:val="60"/>
        </w:trPr>
        <w:tc>
          <w:tcPr>
            <w:tcW w:w="1100" w:type="pct"/>
          </w:tcPr>
          <w:p w14:paraId="62DDE21A" w14:textId="58B2B11E" w:rsidR="00AA584A" w:rsidRPr="00253D1F" w:rsidRDefault="00624170" w:rsidP="004B143F">
            <w:r w:rsidRPr="00253D1F">
              <w:t>2.NP</w:t>
            </w:r>
          </w:p>
        </w:tc>
        <w:tc>
          <w:tcPr>
            <w:tcW w:w="1418" w:type="pct"/>
          </w:tcPr>
          <w:p w14:paraId="7537E100" w14:textId="73130744" w:rsidR="00AA584A" w:rsidRPr="00253D1F" w:rsidRDefault="00624170" w:rsidP="004B143F">
            <w:pPr>
              <w:jc w:val="left"/>
            </w:pPr>
            <w:r w:rsidRPr="00253D1F">
              <w:t>D-N2.05/N3 (</w:t>
            </w:r>
            <w:proofErr w:type="spellStart"/>
            <w:r w:rsidRPr="00253D1F">
              <w:t>pův</w:t>
            </w:r>
            <w:proofErr w:type="spellEnd"/>
            <w:r w:rsidRPr="00253D1F">
              <w:t xml:space="preserve">. N2.02) </w:t>
            </w:r>
            <w:r w:rsidRPr="00253D1F">
              <w:rPr>
                <w:vertAlign w:val="superscript"/>
              </w:rPr>
              <w:t>1)</w:t>
            </w:r>
          </w:p>
        </w:tc>
        <w:tc>
          <w:tcPr>
            <w:tcW w:w="2482" w:type="pct"/>
          </w:tcPr>
          <w:p w14:paraId="7BBFA9DE" w14:textId="51C122C5" w:rsidR="00AA584A" w:rsidRPr="00253D1F" w:rsidRDefault="00624170" w:rsidP="004B143F">
            <w:pPr>
              <w:jc w:val="left"/>
            </w:pPr>
            <w:r w:rsidRPr="00253D1F">
              <w:t>Vstup do strojovny VZT+ strojovna VZT</w:t>
            </w:r>
          </w:p>
        </w:tc>
      </w:tr>
      <w:tr w:rsidR="00BA4FAC" w:rsidRPr="00253D1F" w14:paraId="33082B70" w14:textId="77777777" w:rsidTr="00A800AC">
        <w:trPr>
          <w:trHeight w:val="60"/>
        </w:trPr>
        <w:tc>
          <w:tcPr>
            <w:tcW w:w="1100" w:type="pct"/>
          </w:tcPr>
          <w:p w14:paraId="2AA5A069" w14:textId="6B0C73AC" w:rsidR="00BA4FAC" w:rsidRPr="00253D1F" w:rsidRDefault="004B143F" w:rsidP="00BA4FAC">
            <w:r w:rsidRPr="00253D1F">
              <w:t>3.NP</w:t>
            </w:r>
          </w:p>
        </w:tc>
        <w:tc>
          <w:tcPr>
            <w:tcW w:w="1418" w:type="pct"/>
          </w:tcPr>
          <w:p w14:paraId="2F07B78F" w14:textId="25C7DF56" w:rsidR="00BA4FAC" w:rsidRPr="00253D1F" w:rsidRDefault="00BA4FAC" w:rsidP="00BA4FAC">
            <w:pPr>
              <w:jc w:val="left"/>
            </w:pPr>
            <w:r w:rsidRPr="00253D1F">
              <w:t>A-N3.01</w:t>
            </w:r>
          </w:p>
        </w:tc>
        <w:tc>
          <w:tcPr>
            <w:tcW w:w="2482" w:type="pct"/>
          </w:tcPr>
          <w:p w14:paraId="5619B380" w14:textId="213D1F36" w:rsidR="00BA4FAC" w:rsidRPr="00253D1F" w:rsidRDefault="00BA4FAC" w:rsidP="00BA4FAC">
            <w:pPr>
              <w:jc w:val="left"/>
            </w:pPr>
            <w:r w:rsidRPr="00253D1F">
              <w:t>Lůžková část</w:t>
            </w:r>
          </w:p>
        </w:tc>
      </w:tr>
      <w:tr w:rsidR="004B143F" w:rsidRPr="00253D1F" w14:paraId="7C105118" w14:textId="77777777" w:rsidTr="00A800AC">
        <w:trPr>
          <w:trHeight w:val="60"/>
        </w:trPr>
        <w:tc>
          <w:tcPr>
            <w:tcW w:w="1100" w:type="pct"/>
          </w:tcPr>
          <w:p w14:paraId="5B773DC7" w14:textId="30B3A30E" w:rsidR="004B143F" w:rsidRPr="00253D1F" w:rsidRDefault="004B143F" w:rsidP="004B143F">
            <w:r w:rsidRPr="00253D1F">
              <w:t>3.NP</w:t>
            </w:r>
          </w:p>
        </w:tc>
        <w:tc>
          <w:tcPr>
            <w:tcW w:w="1418" w:type="pct"/>
          </w:tcPr>
          <w:p w14:paraId="0889F02F" w14:textId="0C5CA203" w:rsidR="004B143F" w:rsidRPr="00253D1F" w:rsidRDefault="004B143F" w:rsidP="004B143F">
            <w:pPr>
              <w:jc w:val="left"/>
            </w:pPr>
            <w:r w:rsidRPr="00253D1F">
              <w:t>A-N3.02</w:t>
            </w:r>
          </w:p>
        </w:tc>
        <w:tc>
          <w:tcPr>
            <w:tcW w:w="2482" w:type="pct"/>
          </w:tcPr>
          <w:p w14:paraId="2ECFFC57" w14:textId="6697073A" w:rsidR="004B143F" w:rsidRPr="00253D1F" w:rsidRDefault="004B143F" w:rsidP="004B143F">
            <w:pPr>
              <w:jc w:val="left"/>
            </w:pPr>
            <w:r w:rsidRPr="00253D1F">
              <w:t>Lůžková část</w:t>
            </w:r>
          </w:p>
        </w:tc>
      </w:tr>
      <w:tr w:rsidR="004B143F" w:rsidRPr="00253D1F" w14:paraId="4FA7DA37" w14:textId="77777777" w:rsidTr="00A800AC">
        <w:trPr>
          <w:trHeight w:val="60"/>
        </w:trPr>
        <w:tc>
          <w:tcPr>
            <w:tcW w:w="1100" w:type="pct"/>
          </w:tcPr>
          <w:p w14:paraId="19040E77" w14:textId="76832487" w:rsidR="004B143F" w:rsidRPr="00253D1F" w:rsidRDefault="004B143F" w:rsidP="004B143F">
            <w:r w:rsidRPr="00253D1F">
              <w:t>3.NP</w:t>
            </w:r>
          </w:p>
        </w:tc>
        <w:tc>
          <w:tcPr>
            <w:tcW w:w="1418" w:type="pct"/>
          </w:tcPr>
          <w:p w14:paraId="4BABB1BD" w14:textId="595E26C9" w:rsidR="004B143F" w:rsidRPr="00253D1F" w:rsidRDefault="004B143F" w:rsidP="004B143F">
            <w:pPr>
              <w:jc w:val="left"/>
            </w:pPr>
            <w:r w:rsidRPr="00253D1F">
              <w:t>A-N3.03</w:t>
            </w:r>
          </w:p>
        </w:tc>
        <w:tc>
          <w:tcPr>
            <w:tcW w:w="2482" w:type="pct"/>
          </w:tcPr>
          <w:p w14:paraId="14CE7694" w14:textId="4AFD2964" w:rsidR="004B143F" w:rsidRPr="00253D1F" w:rsidRDefault="004B143F" w:rsidP="004B143F">
            <w:pPr>
              <w:jc w:val="left"/>
            </w:pPr>
            <w:r w:rsidRPr="00253D1F">
              <w:t>Zázemí</w:t>
            </w:r>
          </w:p>
        </w:tc>
      </w:tr>
      <w:tr w:rsidR="004B143F" w:rsidRPr="00253D1F" w14:paraId="4F2B1F06" w14:textId="77777777" w:rsidTr="00A800AC">
        <w:trPr>
          <w:trHeight w:val="60"/>
        </w:trPr>
        <w:tc>
          <w:tcPr>
            <w:tcW w:w="1100" w:type="pct"/>
          </w:tcPr>
          <w:p w14:paraId="756B50A3" w14:textId="201D4415" w:rsidR="004B143F" w:rsidRPr="00253D1F" w:rsidRDefault="004B143F" w:rsidP="004B143F">
            <w:r w:rsidRPr="00253D1F">
              <w:t>3.NP</w:t>
            </w:r>
          </w:p>
        </w:tc>
        <w:tc>
          <w:tcPr>
            <w:tcW w:w="1418" w:type="pct"/>
          </w:tcPr>
          <w:p w14:paraId="31016332" w14:textId="63B2FF26" w:rsidR="004B143F" w:rsidRPr="00253D1F" w:rsidRDefault="004B143F" w:rsidP="004B143F">
            <w:pPr>
              <w:jc w:val="left"/>
            </w:pPr>
            <w:r w:rsidRPr="00253D1F">
              <w:t>A-N3.04</w:t>
            </w:r>
          </w:p>
        </w:tc>
        <w:tc>
          <w:tcPr>
            <w:tcW w:w="2482" w:type="pct"/>
          </w:tcPr>
          <w:p w14:paraId="1D4730E2" w14:textId="6D29BBB0" w:rsidR="004B143F" w:rsidRPr="00253D1F" w:rsidRDefault="004B143F" w:rsidP="004B143F">
            <w:pPr>
              <w:jc w:val="left"/>
            </w:pPr>
            <w:r w:rsidRPr="00253D1F">
              <w:t>Sklad</w:t>
            </w:r>
          </w:p>
        </w:tc>
      </w:tr>
      <w:tr w:rsidR="004B143F" w:rsidRPr="00253D1F" w14:paraId="197DC48B" w14:textId="77777777" w:rsidTr="00A800AC">
        <w:trPr>
          <w:trHeight w:val="60"/>
        </w:trPr>
        <w:tc>
          <w:tcPr>
            <w:tcW w:w="1100" w:type="pct"/>
          </w:tcPr>
          <w:p w14:paraId="4452099D" w14:textId="1DC9A8FB" w:rsidR="004B143F" w:rsidRPr="00253D1F" w:rsidRDefault="004B143F" w:rsidP="004B143F">
            <w:r w:rsidRPr="00253D1F">
              <w:t>3.NP</w:t>
            </w:r>
          </w:p>
        </w:tc>
        <w:tc>
          <w:tcPr>
            <w:tcW w:w="1418" w:type="pct"/>
          </w:tcPr>
          <w:p w14:paraId="1A479D1C" w14:textId="0A3ACBA7" w:rsidR="004B143F" w:rsidRPr="00253D1F" w:rsidRDefault="004B143F" w:rsidP="004B143F">
            <w:pPr>
              <w:jc w:val="left"/>
            </w:pPr>
            <w:r w:rsidRPr="00253D1F">
              <w:t>A-N3.05</w:t>
            </w:r>
          </w:p>
        </w:tc>
        <w:tc>
          <w:tcPr>
            <w:tcW w:w="2482" w:type="pct"/>
          </w:tcPr>
          <w:p w14:paraId="4863032E" w14:textId="75125162" w:rsidR="004B143F" w:rsidRPr="00253D1F" w:rsidRDefault="004B143F" w:rsidP="004B143F">
            <w:pPr>
              <w:jc w:val="left"/>
            </w:pPr>
            <w:r w:rsidRPr="00253D1F">
              <w:t>Chodba</w:t>
            </w:r>
          </w:p>
        </w:tc>
      </w:tr>
      <w:tr w:rsidR="004B143F" w:rsidRPr="00253D1F" w14:paraId="607C690C" w14:textId="77777777" w:rsidTr="00A800AC">
        <w:trPr>
          <w:trHeight w:val="60"/>
        </w:trPr>
        <w:tc>
          <w:tcPr>
            <w:tcW w:w="1100" w:type="pct"/>
          </w:tcPr>
          <w:p w14:paraId="08E9D141" w14:textId="5C64665F" w:rsidR="004B143F" w:rsidRPr="00253D1F" w:rsidRDefault="004B143F" w:rsidP="004B143F">
            <w:r w:rsidRPr="00253D1F">
              <w:t>3.NP</w:t>
            </w:r>
          </w:p>
        </w:tc>
        <w:tc>
          <w:tcPr>
            <w:tcW w:w="1418" w:type="pct"/>
          </w:tcPr>
          <w:p w14:paraId="0D0D6C67" w14:textId="7EFF03FE" w:rsidR="004B143F" w:rsidRPr="00253D1F" w:rsidRDefault="004B143F" w:rsidP="004B143F">
            <w:pPr>
              <w:jc w:val="left"/>
            </w:pPr>
            <w:r w:rsidRPr="00253D1F">
              <w:t>A-N3.06</w:t>
            </w:r>
          </w:p>
        </w:tc>
        <w:tc>
          <w:tcPr>
            <w:tcW w:w="2482" w:type="pct"/>
          </w:tcPr>
          <w:p w14:paraId="57047153" w14:textId="5AC925F2" w:rsidR="004B143F" w:rsidRPr="00253D1F" w:rsidRDefault="004B143F" w:rsidP="004B143F">
            <w:pPr>
              <w:jc w:val="left"/>
            </w:pPr>
            <w:r w:rsidRPr="00253D1F">
              <w:t>Chodba</w:t>
            </w:r>
          </w:p>
        </w:tc>
      </w:tr>
      <w:tr w:rsidR="004B143F" w:rsidRPr="00253D1F" w14:paraId="590245FE" w14:textId="77777777" w:rsidTr="00A800AC">
        <w:trPr>
          <w:trHeight w:val="60"/>
        </w:trPr>
        <w:tc>
          <w:tcPr>
            <w:tcW w:w="1100" w:type="pct"/>
          </w:tcPr>
          <w:p w14:paraId="1FD6E0C8" w14:textId="12B82567" w:rsidR="004B143F" w:rsidRPr="00253D1F" w:rsidRDefault="004B143F" w:rsidP="004B143F">
            <w:r w:rsidRPr="00253D1F">
              <w:t>3.NP</w:t>
            </w:r>
          </w:p>
        </w:tc>
        <w:tc>
          <w:tcPr>
            <w:tcW w:w="1418" w:type="pct"/>
          </w:tcPr>
          <w:p w14:paraId="117A0FF5" w14:textId="3C62CD95" w:rsidR="004B143F" w:rsidRPr="00253D1F" w:rsidRDefault="004B143F" w:rsidP="004B143F">
            <w:pPr>
              <w:jc w:val="left"/>
            </w:pPr>
            <w:r w:rsidRPr="00253D1F">
              <w:t>C-N3.01</w:t>
            </w:r>
          </w:p>
        </w:tc>
        <w:tc>
          <w:tcPr>
            <w:tcW w:w="2482" w:type="pct"/>
          </w:tcPr>
          <w:p w14:paraId="12C2DF6E" w14:textId="07D5DA17" w:rsidR="004B143F" w:rsidRPr="00253D1F" w:rsidRDefault="004B143F" w:rsidP="004B143F">
            <w:pPr>
              <w:jc w:val="left"/>
            </w:pPr>
            <w:r w:rsidRPr="00253D1F">
              <w:t>Společenská místnost</w:t>
            </w:r>
          </w:p>
        </w:tc>
      </w:tr>
      <w:tr w:rsidR="004B143F" w:rsidRPr="00253D1F" w14:paraId="75661F71" w14:textId="77777777" w:rsidTr="00A800AC">
        <w:trPr>
          <w:trHeight w:val="60"/>
        </w:trPr>
        <w:tc>
          <w:tcPr>
            <w:tcW w:w="1100" w:type="pct"/>
          </w:tcPr>
          <w:p w14:paraId="4744029B" w14:textId="3D7FA08F" w:rsidR="004B143F" w:rsidRPr="00253D1F" w:rsidRDefault="004B143F" w:rsidP="004B143F">
            <w:r w:rsidRPr="00253D1F">
              <w:t>3.NP</w:t>
            </w:r>
          </w:p>
        </w:tc>
        <w:tc>
          <w:tcPr>
            <w:tcW w:w="1418" w:type="pct"/>
          </w:tcPr>
          <w:p w14:paraId="1724CC47" w14:textId="7BB61F3B" w:rsidR="004B143F" w:rsidRPr="00253D1F" w:rsidRDefault="004B143F" w:rsidP="004B143F">
            <w:pPr>
              <w:jc w:val="left"/>
            </w:pPr>
            <w:r w:rsidRPr="00253D1F">
              <w:t>C-N3.02</w:t>
            </w:r>
          </w:p>
        </w:tc>
        <w:tc>
          <w:tcPr>
            <w:tcW w:w="2482" w:type="pct"/>
          </w:tcPr>
          <w:p w14:paraId="79BD7CB5" w14:textId="05E386BA" w:rsidR="004B143F" w:rsidRPr="00253D1F" w:rsidRDefault="004B143F" w:rsidP="004B143F">
            <w:pPr>
              <w:jc w:val="left"/>
            </w:pPr>
            <w:r w:rsidRPr="00253D1F">
              <w:t>Lůžková část</w:t>
            </w:r>
          </w:p>
        </w:tc>
      </w:tr>
      <w:tr w:rsidR="004B143F" w:rsidRPr="00253D1F" w14:paraId="20E7AFFD" w14:textId="77777777" w:rsidTr="00A800AC">
        <w:trPr>
          <w:trHeight w:val="60"/>
        </w:trPr>
        <w:tc>
          <w:tcPr>
            <w:tcW w:w="1100" w:type="pct"/>
          </w:tcPr>
          <w:p w14:paraId="69D11D45" w14:textId="643F5401" w:rsidR="004B143F" w:rsidRPr="00253D1F" w:rsidRDefault="004B143F" w:rsidP="004B143F">
            <w:r w:rsidRPr="00253D1F">
              <w:t>3.NP</w:t>
            </w:r>
          </w:p>
        </w:tc>
        <w:tc>
          <w:tcPr>
            <w:tcW w:w="1418" w:type="pct"/>
          </w:tcPr>
          <w:p w14:paraId="165CDD93" w14:textId="326CB005" w:rsidR="004B143F" w:rsidRPr="00253D1F" w:rsidRDefault="004B143F" w:rsidP="004B143F">
            <w:pPr>
              <w:jc w:val="left"/>
            </w:pPr>
            <w:r w:rsidRPr="00253D1F">
              <w:t>C-N3.03</w:t>
            </w:r>
          </w:p>
        </w:tc>
        <w:tc>
          <w:tcPr>
            <w:tcW w:w="2482" w:type="pct"/>
          </w:tcPr>
          <w:p w14:paraId="03AD0D66" w14:textId="0FDA55EF" w:rsidR="004B143F" w:rsidRPr="00253D1F" w:rsidRDefault="004B143F" w:rsidP="004B143F">
            <w:pPr>
              <w:jc w:val="left"/>
            </w:pPr>
            <w:r w:rsidRPr="00253D1F">
              <w:t>Lůžková část</w:t>
            </w:r>
          </w:p>
        </w:tc>
      </w:tr>
      <w:tr w:rsidR="004B143F" w:rsidRPr="00253D1F" w14:paraId="020DD960" w14:textId="77777777" w:rsidTr="00A800AC">
        <w:trPr>
          <w:trHeight w:val="60"/>
        </w:trPr>
        <w:tc>
          <w:tcPr>
            <w:tcW w:w="1100" w:type="pct"/>
          </w:tcPr>
          <w:p w14:paraId="73573DA5" w14:textId="6C86A432" w:rsidR="004B143F" w:rsidRPr="00253D1F" w:rsidRDefault="004B143F" w:rsidP="004B143F">
            <w:r w:rsidRPr="00253D1F">
              <w:t>3.NP</w:t>
            </w:r>
          </w:p>
        </w:tc>
        <w:tc>
          <w:tcPr>
            <w:tcW w:w="1418" w:type="pct"/>
          </w:tcPr>
          <w:p w14:paraId="74E4E0BE" w14:textId="19941DE3" w:rsidR="004B143F" w:rsidRPr="00253D1F" w:rsidRDefault="004B143F" w:rsidP="004B143F">
            <w:pPr>
              <w:jc w:val="left"/>
            </w:pPr>
            <w:r w:rsidRPr="00253D1F">
              <w:t>C-N3.04</w:t>
            </w:r>
          </w:p>
        </w:tc>
        <w:tc>
          <w:tcPr>
            <w:tcW w:w="2482" w:type="pct"/>
          </w:tcPr>
          <w:p w14:paraId="0B8ED855" w14:textId="3F66B6A9" w:rsidR="004B143F" w:rsidRPr="00253D1F" w:rsidRDefault="004B143F" w:rsidP="004B143F">
            <w:pPr>
              <w:jc w:val="left"/>
            </w:pPr>
            <w:r w:rsidRPr="00253D1F">
              <w:t>Chodba</w:t>
            </w:r>
          </w:p>
        </w:tc>
      </w:tr>
      <w:tr w:rsidR="004B143F" w:rsidRPr="00253D1F" w14:paraId="7CD5D47C" w14:textId="77777777" w:rsidTr="00A800AC">
        <w:trPr>
          <w:trHeight w:val="60"/>
        </w:trPr>
        <w:tc>
          <w:tcPr>
            <w:tcW w:w="1100" w:type="pct"/>
          </w:tcPr>
          <w:p w14:paraId="6858D698" w14:textId="0455F958" w:rsidR="004B143F" w:rsidRPr="00253D1F" w:rsidRDefault="004B143F" w:rsidP="004B143F">
            <w:r w:rsidRPr="00253D1F">
              <w:t>3.NP</w:t>
            </w:r>
          </w:p>
        </w:tc>
        <w:tc>
          <w:tcPr>
            <w:tcW w:w="1418" w:type="pct"/>
          </w:tcPr>
          <w:p w14:paraId="332D7132" w14:textId="7CEA4501" w:rsidR="004B143F" w:rsidRPr="00253D1F" w:rsidRDefault="004B143F" w:rsidP="004B143F">
            <w:pPr>
              <w:jc w:val="left"/>
            </w:pPr>
            <w:r w:rsidRPr="00253D1F">
              <w:t>C-N3.05</w:t>
            </w:r>
          </w:p>
        </w:tc>
        <w:tc>
          <w:tcPr>
            <w:tcW w:w="2482" w:type="pct"/>
          </w:tcPr>
          <w:p w14:paraId="715C4BD3" w14:textId="0712A094" w:rsidR="004B143F" w:rsidRPr="00253D1F" w:rsidRDefault="004B143F" w:rsidP="004B143F">
            <w:pPr>
              <w:jc w:val="left"/>
            </w:pPr>
            <w:r w:rsidRPr="00253D1F">
              <w:t>Chodba</w:t>
            </w:r>
          </w:p>
        </w:tc>
      </w:tr>
      <w:tr w:rsidR="004B143F" w:rsidRPr="00253D1F" w14:paraId="1D8575CB" w14:textId="77777777" w:rsidTr="00A800AC">
        <w:trPr>
          <w:trHeight w:val="60"/>
        </w:trPr>
        <w:tc>
          <w:tcPr>
            <w:tcW w:w="1100" w:type="pct"/>
          </w:tcPr>
          <w:p w14:paraId="5EDE8A5B" w14:textId="714B5D16" w:rsidR="004B143F" w:rsidRPr="00253D1F" w:rsidRDefault="004B143F" w:rsidP="004B143F">
            <w:r w:rsidRPr="00253D1F">
              <w:t>3.NP</w:t>
            </w:r>
          </w:p>
        </w:tc>
        <w:tc>
          <w:tcPr>
            <w:tcW w:w="1418" w:type="pct"/>
          </w:tcPr>
          <w:p w14:paraId="1A6EBF92" w14:textId="63918853" w:rsidR="004B143F" w:rsidRPr="00253D1F" w:rsidRDefault="004B143F" w:rsidP="004B143F">
            <w:pPr>
              <w:jc w:val="left"/>
            </w:pPr>
            <w:r w:rsidRPr="00253D1F">
              <w:t>C-N3.06</w:t>
            </w:r>
          </w:p>
        </w:tc>
        <w:tc>
          <w:tcPr>
            <w:tcW w:w="2482" w:type="pct"/>
          </w:tcPr>
          <w:p w14:paraId="25B7F6D8" w14:textId="520FB762" w:rsidR="004B143F" w:rsidRPr="00253D1F" w:rsidRDefault="004B143F" w:rsidP="004B143F">
            <w:pPr>
              <w:jc w:val="left"/>
            </w:pPr>
            <w:r w:rsidRPr="00253D1F">
              <w:t>Kuchyňka</w:t>
            </w:r>
          </w:p>
        </w:tc>
      </w:tr>
      <w:tr w:rsidR="004B143F" w:rsidRPr="00253D1F" w14:paraId="66A1BAA9" w14:textId="77777777" w:rsidTr="00A800AC">
        <w:trPr>
          <w:trHeight w:val="60"/>
        </w:trPr>
        <w:tc>
          <w:tcPr>
            <w:tcW w:w="1100" w:type="pct"/>
          </w:tcPr>
          <w:p w14:paraId="79DC22EC" w14:textId="733F1711" w:rsidR="004B143F" w:rsidRPr="00253D1F" w:rsidRDefault="004B143F" w:rsidP="004B143F">
            <w:r w:rsidRPr="00253D1F">
              <w:t>3.NP</w:t>
            </w:r>
          </w:p>
        </w:tc>
        <w:tc>
          <w:tcPr>
            <w:tcW w:w="1418" w:type="pct"/>
          </w:tcPr>
          <w:p w14:paraId="0D34BA43" w14:textId="4D14B5BA" w:rsidR="004B143F" w:rsidRPr="00253D1F" w:rsidRDefault="004B143F" w:rsidP="004B143F">
            <w:pPr>
              <w:jc w:val="left"/>
            </w:pPr>
            <w:r w:rsidRPr="00253D1F">
              <w:t>C-N3.07</w:t>
            </w:r>
          </w:p>
        </w:tc>
        <w:tc>
          <w:tcPr>
            <w:tcW w:w="2482" w:type="pct"/>
          </w:tcPr>
          <w:p w14:paraId="3ADA6000" w14:textId="1EAF14A7" w:rsidR="004B143F" w:rsidRPr="00253D1F" w:rsidRDefault="004B143F" w:rsidP="004B143F">
            <w:pPr>
              <w:jc w:val="left"/>
            </w:pPr>
            <w:r w:rsidRPr="00253D1F">
              <w:t>Sklad</w:t>
            </w:r>
          </w:p>
        </w:tc>
      </w:tr>
      <w:tr w:rsidR="004B143F" w:rsidRPr="00253D1F" w14:paraId="4C85F16C" w14:textId="77777777" w:rsidTr="00A800AC">
        <w:trPr>
          <w:trHeight w:val="60"/>
        </w:trPr>
        <w:tc>
          <w:tcPr>
            <w:tcW w:w="1100" w:type="pct"/>
          </w:tcPr>
          <w:p w14:paraId="2B5BB0BA" w14:textId="74307278" w:rsidR="004B143F" w:rsidRPr="00253D1F" w:rsidRDefault="004B143F" w:rsidP="004B143F">
            <w:r w:rsidRPr="00253D1F">
              <w:t>3.NP</w:t>
            </w:r>
          </w:p>
        </w:tc>
        <w:tc>
          <w:tcPr>
            <w:tcW w:w="1418" w:type="pct"/>
          </w:tcPr>
          <w:p w14:paraId="779789DD" w14:textId="145B3BE9" w:rsidR="004B143F" w:rsidRPr="00253D1F" w:rsidRDefault="004B143F" w:rsidP="004B143F">
            <w:pPr>
              <w:jc w:val="left"/>
            </w:pPr>
            <w:r w:rsidRPr="00253D1F">
              <w:t>C-N3.08</w:t>
            </w:r>
          </w:p>
        </w:tc>
        <w:tc>
          <w:tcPr>
            <w:tcW w:w="2482" w:type="pct"/>
          </w:tcPr>
          <w:p w14:paraId="0B90C944" w14:textId="0632ED4F" w:rsidR="004B143F" w:rsidRPr="00253D1F" w:rsidRDefault="004B143F" w:rsidP="004B143F">
            <w:pPr>
              <w:jc w:val="left"/>
            </w:pPr>
            <w:r w:rsidRPr="00253D1F">
              <w:t>Zázemí</w:t>
            </w:r>
          </w:p>
        </w:tc>
      </w:tr>
      <w:tr w:rsidR="004B143F" w:rsidRPr="00253D1F" w14:paraId="60F2C70C" w14:textId="77777777" w:rsidTr="00A800AC">
        <w:trPr>
          <w:trHeight w:val="60"/>
        </w:trPr>
        <w:tc>
          <w:tcPr>
            <w:tcW w:w="1100" w:type="pct"/>
          </w:tcPr>
          <w:p w14:paraId="17580207" w14:textId="01A46A85" w:rsidR="004B143F" w:rsidRPr="00253D1F" w:rsidRDefault="004B143F" w:rsidP="004B143F">
            <w:r w:rsidRPr="00253D1F">
              <w:t>3.NP</w:t>
            </w:r>
          </w:p>
        </w:tc>
        <w:tc>
          <w:tcPr>
            <w:tcW w:w="1418" w:type="pct"/>
          </w:tcPr>
          <w:p w14:paraId="26529751" w14:textId="6C0FE13F" w:rsidR="004B143F" w:rsidRPr="00253D1F" w:rsidRDefault="004B143F" w:rsidP="004B143F">
            <w:pPr>
              <w:jc w:val="left"/>
            </w:pPr>
            <w:r w:rsidRPr="00253D1F">
              <w:t>C-N3.09</w:t>
            </w:r>
          </w:p>
        </w:tc>
        <w:tc>
          <w:tcPr>
            <w:tcW w:w="2482" w:type="pct"/>
          </w:tcPr>
          <w:p w14:paraId="4983D0EC" w14:textId="55FE5D78" w:rsidR="004B143F" w:rsidRPr="00253D1F" w:rsidRDefault="004B143F" w:rsidP="004B143F">
            <w:pPr>
              <w:jc w:val="left"/>
            </w:pPr>
            <w:r w:rsidRPr="00253D1F">
              <w:t>Lůžková část</w:t>
            </w:r>
          </w:p>
        </w:tc>
      </w:tr>
      <w:tr w:rsidR="004B143F" w:rsidRPr="00253D1F" w14:paraId="4A4FDEA8" w14:textId="77777777" w:rsidTr="00A800AC">
        <w:trPr>
          <w:trHeight w:val="60"/>
        </w:trPr>
        <w:tc>
          <w:tcPr>
            <w:tcW w:w="1100" w:type="pct"/>
          </w:tcPr>
          <w:p w14:paraId="66CFB79E" w14:textId="1B972CC9" w:rsidR="004B143F" w:rsidRPr="00253D1F" w:rsidRDefault="004B143F" w:rsidP="004B143F">
            <w:r w:rsidRPr="00253D1F">
              <w:t>3.NP</w:t>
            </w:r>
          </w:p>
        </w:tc>
        <w:tc>
          <w:tcPr>
            <w:tcW w:w="1418" w:type="pct"/>
          </w:tcPr>
          <w:p w14:paraId="49C41E69" w14:textId="07BA8DD6" w:rsidR="004B143F" w:rsidRPr="00253D1F" w:rsidRDefault="004B143F" w:rsidP="004B143F">
            <w:pPr>
              <w:jc w:val="left"/>
            </w:pPr>
            <w:r w:rsidRPr="00253D1F">
              <w:t>C-N3.10</w:t>
            </w:r>
          </w:p>
        </w:tc>
        <w:tc>
          <w:tcPr>
            <w:tcW w:w="2482" w:type="pct"/>
          </w:tcPr>
          <w:p w14:paraId="03CF7F36" w14:textId="3D96ED63" w:rsidR="004B143F" w:rsidRPr="00253D1F" w:rsidRDefault="004B143F" w:rsidP="004B143F">
            <w:pPr>
              <w:jc w:val="left"/>
            </w:pPr>
            <w:r w:rsidRPr="00253D1F">
              <w:t>Technická místnost</w:t>
            </w:r>
          </w:p>
        </w:tc>
      </w:tr>
      <w:tr w:rsidR="004B143F" w:rsidRPr="00253D1F" w14:paraId="2DF6EA27" w14:textId="77777777" w:rsidTr="00A800AC">
        <w:trPr>
          <w:trHeight w:val="60"/>
        </w:trPr>
        <w:tc>
          <w:tcPr>
            <w:tcW w:w="1100" w:type="pct"/>
          </w:tcPr>
          <w:p w14:paraId="751DBB07" w14:textId="119DE4E7" w:rsidR="004B143F" w:rsidRPr="00253D1F" w:rsidRDefault="004B143F" w:rsidP="004B143F">
            <w:r w:rsidRPr="00253D1F">
              <w:t>3.NP</w:t>
            </w:r>
          </w:p>
        </w:tc>
        <w:tc>
          <w:tcPr>
            <w:tcW w:w="1418" w:type="pct"/>
          </w:tcPr>
          <w:p w14:paraId="109D003F" w14:textId="6E967851" w:rsidR="004B143F" w:rsidRPr="00253D1F" w:rsidRDefault="004B143F" w:rsidP="004B143F">
            <w:pPr>
              <w:jc w:val="left"/>
            </w:pPr>
            <w:r w:rsidRPr="00253D1F">
              <w:t>D-N3.01</w:t>
            </w:r>
          </w:p>
        </w:tc>
        <w:tc>
          <w:tcPr>
            <w:tcW w:w="2482" w:type="pct"/>
          </w:tcPr>
          <w:p w14:paraId="721F185F" w14:textId="2EA96AA0" w:rsidR="004B143F" w:rsidRPr="00253D1F" w:rsidRDefault="004B143F" w:rsidP="004B143F">
            <w:pPr>
              <w:jc w:val="left"/>
            </w:pPr>
            <w:r w:rsidRPr="00253D1F">
              <w:t>Administrativa</w:t>
            </w:r>
          </w:p>
        </w:tc>
      </w:tr>
      <w:tr w:rsidR="00BA4FAC" w:rsidRPr="00253D1F" w14:paraId="7DCF7A37" w14:textId="77777777" w:rsidTr="00A800AC">
        <w:trPr>
          <w:trHeight w:val="60"/>
        </w:trPr>
        <w:tc>
          <w:tcPr>
            <w:tcW w:w="1100" w:type="pct"/>
          </w:tcPr>
          <w:p w14:paraId="74819489" w14:textId="6FBE0FC5" w:rsidR="00BA4FAC" w:rsidRPr="00253D1F" w:rsidRDefault="004B143F" w:rsidP="00BA4FAC">
            <w:r w:rsidRPr="00253D1F">
              <w:t>4.NP</w:t>
            </w:r>
          </w:p>
        </w:tc>
        <w:tc>
          <w:tcPr>
            <w:tcW w:w="1418" w:type="pct"/>
          </w:tcPr>
          <w:p w14:paraId="2A2C38B8" w14:textId="5E58FB7B" w:rsidR="00BA4FAC" w:rsidRPr="00253D1F" w:rsidRDefault="00BA4FAC" w:rsidP="00BA4FAC">
            <w:pPr>
              <w:jc w:val="left"/>
            </w:pPr>
            <w:r w:rsidRPr="00253D1F">
              <w:t>A-N4.01</w:t>
            </w:r>
          </w:p>
        </w:tc>
        <w:tc>
          <w:tcPr>
            <w:tcW w:w="2482" w:type="pct"/>
          </w:tcPr>
          <w:p w14:paraId="7D88A283" w14:textId="3B73CB74" w:rsidR="00BA4FAC" w:rsidRPr="00253D1F" w:rsidRDefault="00BA4FAC" w:rsidP="00BA4FAC">
            <w:pPr>
              <w:jc w:val="left"/>
            </w:pPr>
            <w:r w:rsidRPr="00253D1F">
              <w:t>Lůžková část</w:t>
            </w:r>
          </w:p>
        </w:tc>
      </w:tr>
      <w:tr w:rsidR="004B143F" w:rsidRPr="00253D1F" w14:paraId="35A6F718" w14:textId="77777777" w:rsidTr="00A800AC">
        <w:trPr>
          <w:trHeight w:val="60"/>
        </w:trPr>
        <w:tc>
          <w:tcPr>
            <w:tcW w:w="1100" w:type="pct"/>
          </w:tcPr>
          <w:p w14:paraId="6C53725D" w14:textId="1E3DAA8F" w:rsidR="004B143F" w:rsidRPr="00253D1F" w:rsidRDefault="004B143F" w:rsidP="004B143F">
            <w:r w:rsidRPr="00253D1F">
              <w:t>4.NP</w:t>
            </w:r>
          </w:p>
        </w:tc>
        <w:tc>
          <w:tcPr>
            <w:tcW w:w="1418" w:type="pct"/>
          </w:tcPr>
          <w:p w14:paraId="58573AAB" w14:textId="26EC63BD" w:rsidR="004B143F" w:rsidRPr="00253D1F" w:rsidRDefault="004B143F" w:rsidP="004B143F">
            <w:pPr>
              <w:jc w:val="left"/>
            </w:pPr>
            <w:r w:rsidRPr="00253D1F">
              <w:t>A-N4.02</w:t>
            </w:r>
          </w:p>
        </w:tc>
        <w:tc>
          <w:tcPr>
            <w:tcW w:w="2482" w:type="pct"/>
          </w:tcPr>
          <w:p w14:paraId="257286B8" w14:textId="0F3DFD71" w:rsidR="004B143F" w:rsidRPr="00253D1F" w:rsidRDefault="004B143F" w:rsidP="004B143F">
            <w:pPr>
              <w:jc w:val="left"/>
            </w:pPr>
            <w:r w:rsidRPr="00253D1F">
              <w:t>Lůžková část</w:t>
            </w:r>
          </w:p>
        </w:tc>
      </w:tr>
      <w:tr w:rsidR="004B143F" w:rsidRPr="00253D1F" w14:paraId="726DE44B" w14:textId="77777777" w:rsidTr="00A800AC">
        <w:trPr>
          <w:trHeight w:val="60"/>
        </w:trPr>
        <w:tc>
          <w:tcPr>
            <w:tcW w:w="1100" w:type="pct"/>
          </w:tcPr>
          <w:p w14:paraId="61621AAD" w14:textId="3EC4FA21" w:rsidR="004B143F" w:rsidRPr="00253D1F" w:rsidRDefault="004B143F" w:rsidP="004B143F">
            <w:r w:rsidRPr="00253D1F">
              <w:t>4.NP</w:t>
            </w:r>
          </w:p>
        </w:tc>
        <w:tc>
          <w:tcPr>
            <w:tcW w:w="1418" w:type="pct"/>
          </w:tcPr>
          <w:p w14:paraId="0BA63937" w14:textId="03C9FFA8" w:rsidR="004B143F" w:rsidRPr="00253D1F" w:rsidRDefault="004B143F" w:rsidP="004B143F">
            <w:pPr>
              <w:jc w:val="left"/>
            </w:pPr>
            <w:r w:rsidRPr="00253D1F">
              <w:t>A-N4.03</w:t>
            </w:r>
          </w:p>
        </w:tc>
        <w:tc>
          <w:tcPr>
            <w:tcW w:w="2482" w:type="pct"/>
          </w:tcPr>
          <w:p w14:paraId="02EDA8B5" w14:textId="57D5FDB1" w:rsidR="004B143F" w:rsidRPr="00253D1F" w:rsidRDefault="004B143F" w:rsidP="004B143F">
            <w:pPr>
              <w:jc w:val="left"/>
            </w:pPr>
            <w:r w:rsidRPr="00253D1F">
              <w:t>Zázemí</w:t>
            </w:r>
          </w:p>
        </w:tc>
      </w:tr>
      <w:tr w:rsidR="004B143F" w:rsidRPr="00253D1F" w14:paraId="2C92AED2" w14:textId="77777777" w:rsidTr="00A800AC">
        <w:trPr>
          <w:trHeight w:val="60"/>
        </w:trPr>
        <w:tc>
          <w:tcPr>
            <w:tcW w:w="1100" w:type="pct"/>
          </w:tcPr>
          <w:p w14:paraId="7CDC0875" w14:textId="25BC9716" w:rsidR="004B143F" w:rsidRPr="00253D1F" w:rsidRDefault="004B143F" w:rsidP="004B143F">
            <w:r w:rsidRPr="00253D1F">
              <w:t>4.NP</w:t>
            </w:r>
          </w:p>
        </w:tc>
        <w:tc>
          <w:tcPr>
            <w:tcW w:w="1418" w:type="pct"/>
          </w:tcPr>
          <w:p w14:paraId="203D60F9" w14:textId="70C2DDA2" w:rsidR="004B143F" w:rsidRPr="00253D1F" w:rsidRDefault="004B143F" w:rsidP="004B143F">
            <w:pPr>
              <w:jc w:val="left"/>
            </w:pPr>
            <w:r w:rsidRPr="00253D1F">
              <w:t>A-N4.04</w:t>
            </w:r>
          </w:p>
        </w:tc>
        <w:tc>
          <w:tcPr>
            <w:tcW w:w="2482" w:type="pct"/>
          </w:tcPr>
          <w:p w14:paraId="6DBDFCA8" w14:textId="05F6E10E" w:rsidR="004B143F" w:rsidRPr="00253D1F" w:rsidRDefault="004B143F" w:rsidP="004B143F">
            <w:pPr>
              <w:jc w:val="left"/>
            </w:pPr>
            <w:r w:rsidRPr="00253D1F">
              <w:t>Sklad</w:t>
            </w:r>
          </w:p>
        </w:tc>
      </w:tr>
      <w:tr w:rsidR="004B143F" w:rsidRPr="00253D1F" w14:paraId="58CFBC64" w14:textId="77777777" w:rsidTr="00A800AC">
        <w:trPr>
          <w:trHeight w:val="60"/>
        </w:trPr>
        <w:tc>
          <w:tcPr>
            <w:tcW w:w="1100" w:type="pct"/>
          </w:tcPr>
          <w:p w14:paraId="12497673" w14:textId="4EFCEB54" w:rsidR="004B143F" w:rsidRPr="00253D1F" w:rsidRDefault="004B143F" w:rsidP="004B143F">
            <w:r w:rsidRPr="00253D1F">
              <w:t>4.NP</w:t>
            </w:r>
          </w:p>
        </w:tc>
        <w:tc>
          <w:tcPr>
            <w:tcW w:w="1418" w:type="pct"/>
          </w:tcPr>
          <w:p w14:paraId="2751CA2F" w14:textId="45A8E4BC" w:rsidR="004B143F" w:rsidRPr="00253D1F" w:rsidRDefault="004B143F" w:rsidP="004B143F">
            <w:pPr>
              <w:jc w:val="left"/>
            </w:pPr>
            <w:r w:rsidRPr="00253D1F">
              <w:t>A-N4.05</w:t>
            </w:r>
          </w:p>
        </w:tc>
        <w:tc>
          <w:tcPr>
            <w:tcW w:w="2482" w:type="pct"/>
          </w:tcPr>
          <w:p w14:paraId="07C62D97" w14:textId="75FFF0FD" w:rsidR="004B143F" w:rsidRPr="00253D1F" w:rsidRDefault="004B143F" w:rsidP="004B143F">
            <w:pPr>
              <w:jc w:val="left"/>
            </w:pPr>
            <w:r w:rsidRPr="00253D1F">
              <w:t>Chodba</w:t>
            </w:r>
          </w:p>
        </w:tc>
      </w:tr>
      <w:tr w:rsidR="004B143F" w:rsidRPr="00253D1F" w14:paraId="32071D56" w14:textId="77777777" w:rsidTr="00A800AC">
        <w:trPr>
          <w:trHeight w:val="60"/>
        </w:trPr>
        <w:tc>
          <w:tcPr>
            <w:tcW w:w="1100" w:type="pct"/>
          </w:tcPr>
          <w:p w14:paraId="347B2D8F" w14:textId="57DCC22B" w:rsidR="004B143F" w:rsidRPr="00253D1F" w:rsidRDefault="004B143F" w:rsidP="004B143F">
            <w:r w:rsidRPr="00253D1F">
              <w:t>4.NP</w:t>
            </w:r>
          </w:p>
        </w:tc>
        <w:tc>
          <w:tcPr>
            <w:tcW w:w="1418" w:type="pct"/>
          </w:tcPr>
          <w:p w14:paraId="748F89A2" w14:textId="0DA9C3F1" w:rsidR="004B143F" w:rsidRPr="00253D1F" w:rsidRDefault="004B143F" w:rsidP="004B143F">
            <w:pPr>
              <w:jc w:val="left"/>
            </w:pPr>
            <w:r w:rsidRPr="00253D1F">
              <w:t>A-N4.06</w:t>
            </w:r>
          </w:p>
        </w:tc>
        <w:tc>
          <w:tcPr>
            <w:tcW w:w="2482" w:type="pct"/>
          </w:tcPr>
          <w:p w14:paraId="419FFF04" w14:textId="31FA441E" w:rsidR="004B143F" w:rsidRPr="00253D1F" w:rsidRDefault="004B143F" w:rsidP="004B143F">
            <w:pPr>
              <w:jc w:val="left"/>
            </w:pPr>
            <w:r w:rsidRPr="00253D1F">
              <w:t>Chodba</w:t>
            </w:r>
          </w:p>
        </w:tc>
      </w:tr>
      <w:tr w:rsidR="004B143F" w:rsidRPr="00253D1F" w14:paraId="3804C3C4" w14:textId="77777777" w:rsidTr="00A800AC">
        <w:trPr>
          <w:trHeight w:val="60"/>
        </w:trPr>
        <w:tc>
          <w:tcPr>
            <w:tcW w:w="1100" w:type="pct"/>
          </w:tcPr>
          <w:p w14:paraId="55FD40C3" w14:textId="4B11BE7E" w:rsidR="004B143F" w:rsidRPr="00253D1F" w:rsidRDefault="004B143F" w:rsidP="004B143F">
            <w:r w:rsidRPr="00253D1F">
              <w:t>4.NP</w:t>
            </w:r>
          </w:p>
        </w:tc>
        <w:tc>
          <w:tcPr>
            <w:tcW w:w="1418" w:type="pct"/>
          </w:tcPr>
          <w:p w14:paraId="6FAA4E7B" w14:textId="48AED397" w:rsidR="004B143F" w:rsidRPr="00253D1F" w:rsidRDefault="004B143F" w:rsidP="004B143F">
            <w:pPr>
              <w:jc w:val="left"/>
            </w:pPr>
            <w:r w:rsidRPr="00253D1F">
              <w:t>C-N4.01</w:t>
            </w:r>
          </w:p>
        </w:tc>
        <w:tc>
          <w:tcPr>
            <w:tcW w:w="2482" w:type="pct"/>
          </w:tcPr>
          <w:p w14:paraId="7391B61F" w14:textId="3CF5317A" w:rsidR="004B143F" w:rsidRPr="00253D1F" w:rsidRDefault="004B143F" w:rsidP="004B143F">
            <w:pPr>
              <w:jc w:val="left"/>
            </w:pPr>
            <w:r w:rsidRPr="00253D1F">
              <w:t>Společenská místnost</w:t>
            </w:r>
          </w:p>
        </w:tc>
      </w:tr>
      <w:tr w:rsidR="004B143F" w:rsidRPr="00253D1F" w14:paraId="370C7188" w14:textId="77777777" w:rsidTr="00A800AC">
        <w:trPr>
          <w:trHeight w:val="60"/>
        </w:trPr>
        <w:tc>
          <w:tcPr>
            <w:tcW w:w="1100" w:type="pct"/>
          </w:tcPr>
          <w:p w14:paraId="29D6FD76" w14:textId="02C5BD92" w:rsidR="004B143F" w:rsidRPr="00253D1F" w:rsidRDefault="004B143F" w:rsidP="004B143F">
            <w:r w:rsidRPr="00253D1F">
              <w:t>4.NP</w:t>
            </w:r>
          </w:p>
        </w:tc>
        <w:tc>
          <w:tcPr>
            <w:tcW w:w="1418" w:type="pct"/>
          </w:tcPr>
          <w:p w14:paraId="37C667BE" w14:textId="4E2E18EF" w:rsidR="004B143F" w:rsidRPr="00253D1F" w:rsidRDefault="004B143F" w:rsidP="004B143F">
            <w:pPr>
              <w:jc w:val="left"/>
            </w:pPr>
            <w:r w:rsidRPr="00253D1F">
              <w:t>C-N4.02</w:t>
            </w:r>
          </w:p>
        </w:tc>
        <w:tc>
          <w:tcPr>
            <w:tcW w:w="2482" w:type="pct"/>
          </w:tcPr>
          <w:p w14:paraId="5186AFA0" w14:textId="0405163F" w:rsidR="004B143F" w:rsidRPr="00253D1F" w:rsidRDefault="004B143F" w:rsidP="004B143F">
            <w:pPr>
              <w:jc w:val="left"/>
            </w:pPr>
            <w:r w:rsidRPr="00253D1F">
              <w:t>Lůžková část</w:t>
            </w:r>
          </w:p>
        </w:tc>
      </w:tr>
      <w:tr w:rsidR="004B143F" w:rsidRPr="00253D1F" w14:paraId="37DE1E1F" w14:textId="77777777" w:rsidTr="00A800AC">
        <w:trPr>
          <w:trHeight w:val="60"/>
        </w:trPr>
        <w:tc>
          <w:tcPr>
            <w:tcW w:w="1100" w:type="pct"/>
          </w:tcPr>
          <w:p w14:paraId="736C312A" w14:textId="77063CB0" w:rsidR="004B143F" w:rsidRPr="00253D1F" w:rsidRDefault="004B143F" w:rsidP="004B143F">
            <w:r w:rsidRPr="00253D1F">
              <w:t>4.NP</w:t>
            </w:r>
          </w:p>
        </w:tc>
        <w:tc>
          <w:tcPr>
            <w:tcW w:w="1418" w:type="pct"/>
          </w:tcPr>
          <w:p w14:paraId="18A71265" w14:textId="200F63E9" w:rsidR="004B143F" w:rsidRPr="00253D1F" w:rsidRDefault="004B143F" w:rsidP="004B143F">
            <w:pPr>
              <w:jc w:val="left"/>
            </w:pPr>
            <w:r w:rsidRPr="00253D1F">
              <w:t>C-N4.03</w:t>
            </w:r>
          </w:p>
        </w:tc>
        <w:tc>
          <w:tcPr>
            <w:tcW w:w="2482" w:type="pct"/>
          </w:tcPr>
          <w:p w14:paraId="5C79632A" w14:textId="0BF13B89" w:rsidR="004B143F" w:rsidRPr="00253D1F" w:rsidRDefault="004B143F" w:rsidP="004B143F">
            <w:pPr>
              <w:jc w:val="left"/>
            </w:pPr>
            <w:r w:rsidRPr="00253D1F">
              <w:t>Lůžková část</w:t>
            </w:r>
          </w:p>
        </w:tc>
      </w:tr>
      <w:tr w:rsidR="004B143F" w:rsidRPr="00253D1F" w14:paraId="348E0512" w14:textId="77777777" w:rsidTr="00A800AC">
        <w:trPr>
          <w:trHeight w:val="60"/>
        </w:trPr>
        <w:tc>
          <w:tcPr>
            <w:tcW w:w="1100" w:type="pct"/>
          </w:tcPr>
          <w:p w14:paraId="5F365943" w14:textId="4553240D" w:rsidR="004B143F" w:rsidRPr="00253D1F" w:rsidRDefault="004B143F" w:rsidP="004B143F">
            <w:r w:rsidRPr="00253D1F">
              <w:t>4.NP</w:t>
            </w:r>
          </w:p>
        </w:tc>
        <w:tc>
          <w:tcPr>
            <w:tcW w:w="1418" w:type="pct"/>
          </w:tcPr>
          <w:p w14:paraId="430B3C8D" w14:textId="72FA8C8D" w:rsidR="004B143F" w:rsidRPr="00253D1F" w:rsidRDefault="004B143F" w:rsidP="004B143F">
            <w:pPr>
              <w:jc w:val="left"/>
            </w:pPr>
            <w:r w:rsidRPr="00253D1F">
              <w:t>C-N4.04</w:t>
            </w:r>
          </w:p>
        </w:tc>
        <w:tc>
          <w:tcPr>
            <w:tcW w:w="2482" w:type="pct"/>
          </w:tcPr>
          <w:p w14:paraId="211EC591" w14:textId="60BEDD21" w:rsidR="004B143F" w:rsidRPr="00253D1F" w:rsidRDefault="004B143F" w:rsidP="004B143F">
            <w:pPr>
              <w:jc w:val="left"/>
            </w:pPr>
            <w:r w:rsidRPr="00253D1F">
              <w:t>Chodba</w:t>
            </w:r>
          </w:p>
        </w:tc>
      </w:tr>
      <w:tr w:rsidR="004B143F" w:rsidRPr="00253D1F" w14:paraId="05B47076" w14:textId="77777777" w:rsidTr="00A800AC">
        <w:trPr>
          <w:trHeight w:val="60"/>
        </w:trPr>
        <w:tc>
          <w:tcPr>
            <w:tcW w:w="1100" w:type="pct"/>
          </w:tcPr>
          <w:p w14:paraId="3C0D2D1B" w14:textId="219AD7B9" w:rsidR="004B143F" w:rsidRPr="00253D1F" w:rsidRDefault="004B143F" w:rsidP="004B143F">
            <w:r w:rsidRPr="00253D1F">
              <w:t>4.NP</w:t>
            </w:r>
          </w:p>
        </w:tc>
        <w:tc>
          <w:tcPr>
            <w:tcW w:w="1418" w:type="pct"/>
          </w:tcPr>
          <w:p w14:paraId="60883B0D" w14:textId="38D0EF20" w:rsidR="004B143F" w:rsidRPr="00253D1F" w:rsidRDefault="004B143F" w:rsidP="004B143F">
            <w:pPr>
              <w:jc w:val="left"/>
            </w:pPr>
            <w:r w:rsidRPr="00253D1F">
              <w:t>C-N4.05</w:t>
            </w:r>
          </w:p>
        </w:tc>
        <w:tc>
          <w:tcPr>
            <w:tcW w:w="2482" w:type="pct"/>
          </w:tcPr>
          <w:p w14:paraId="654E3E2F" w14:textId="3A5BDC83" w:rsidR="004B143F" w:rsidRPr="00253D1F" w:rsidRDefault="004B143F" w:rsidP="004B143F">
            <w:pPr>
              <w:jc w:val="left"/>
            </w:pPr>
            <w:r w:rsidRPr="00253D1F">
              <w:t>Chodba</w:t>
            </w:r>
          </w:p>
        </w:tc>
      </w:tr>
      <w:tr w:rsidR="004B143F" w:rsidRPr="00253D1F" w14:paraId="5E21E2E0" w14:textId="77777777" w:rsidTr="00A800AC">
        <w:trPr>
          <w:trHeight w:val="60"/>
        </w:trPr>
        <w:tc>
          <w:tcPr>
            <w:tcW w:w="1100" w:type="pct"/>
          </w:tcPr>
          <w:p w14:paraId="6C333478" w14:textId="4C52953F" w:rsidR="004B143F" w:rsidRPr="00253D1F" w:rsidRDefault="004B143F" w:rsidP="004B143F">
            <w:r w:rsidRPr="00253D1F">
              <w:t>4.NP</w:t>
            </w:r>
          </w:p>
        </w:tc>
        <w:tc>
          <w:tcPr>
            <w:tcW w:w="1418" w:type="pct"/>
          </w:tcPr>
          <w:p w14:paraId="0370D011" w14:textId="3B00305D" w:rsidR="004B143F" w:rsidRPr="00253D1F" w:rsidRDefault="004B143F" w:rsidP="004B143F">
            <w:pPr>
              <w:jc w:val="left"/>
            </w:pPr>
            <w:r w:rsidRPr="00253D1F">
              <w:t>C-N4.06</w:t>
            </w:r>
          </w:p>
        </w:tc>
        <w:tc>
          <w:tcPr>
            <w:tcW w:w="2482" w:type="pct"/>
          </w:tcPr>
          <w:p w14:paraId="19EAC204" w14:textId="6C61BCF5" w:rsidR="004B143F" w:rsidRPr="00253D1F" w:rsidRDefault="004B143F" w:rsidP="004B143F">
            <w:pPr>
              <w:jc w:val="left"/>
            </w:pPr>
            <w:r w:rsidRPr="00253D1F">
              <w:t>Kuchyňka</w:t>
            </w:r>
          </w:p>
        </w:tc>
      </w:tr>
      <w:tr w:rsidR="004B143F" w:rsidRPr="00253D1F" w14:paraId="7DBBCE7D" w14:textId="77777777" w:rsidTr="00A800AC">
        <w:trPr>
          <w:trHeight w:val="60"/>
        </w:trPr>
        <w:tc>
          <w:tcPr>
            <w:tcW w:w="1100" w:type="pct"/>
          </w:tcPr>
          <w:p w14:paraId="13EC18DD" w14:textId="17345ED7" w:rsidR="004B143F" w:rsidRPr="00253D1F" w:rsidRDefault="004B143F" w:rsidP="004B143F">
            <w:r w:rsidRPr="00253D1F">
              <w:t>4.NP</w:t>
            </w:r>
          </w:p>
        </w:tc>
        <w:tc>
          <w:tcPr>
            <w:tcW w:w="1418" w:type="pct"/>
          </w:tcPr>
          <w:p w14:paraId="63829F57" w14:textId="315D428D" w:rsidR="004B143F" w:rsidRPr="00253D1F" w:rsidRDefault="004B143F" w:rsidP="004B143F">
            <w:pPr>
              <w:jc w:val="left"/>
            </w:pPr>
            <w:r w:rsidRPr="00253D1F">
              <w:t>C-N4.07</w:t>
            </w:r>
          </w:p>
        </w:tc>
        <w:tc>
          <w:tcPr>
            <w:tcW w:w="2482" w:type="pct"/>
          </w:tcPr>
          <w:p w14:paraId="2527AA45" w14:textId="44D37C64" w:rsidR="004B143F" w:rsidRPr="00253D1F" w:rsidRDefault="00D95204" w:rsidP="004B143F">
            <w:pPr>
              <w:jc w:val="left"/>
            </w:pPr>
            <w:r w:rsidRPr="00253D1F">
              <w:t>Přístup na půdu</w:t>
            </w:r>
          </w:p>
        </w:tc>
      </w:tr>
      <w:tr w:rsidR="004B143F" w:rsidRPr="00253D1F" w14:paraId="4EDDFA21" w14:textId="77777777" w:rsidTr="00A800AC">
        <w:trPr>
          <w:trHeight w:val="60"/>
        </w:trPr>
        <w:tc>
          <w:tcPr>
            <w:tcW w:w="1100" w:type="pct"/>
          </w:tcPr>
          <w:p w14:paraId="65CDE89E" w14:textId="2BFC4EB8" w:rsidR="004B143F" w:rsidRPr="00253D1F" w:rsidRDefault="004B143F" w:rsidP="004B143F">
            <w:r w:rsidRPr="00253D1F">
              <w:t>4.NP</w:t>
            </w:r>
          </w:p>
        </w:tc>
        <w:tc>
          <w:tcPr>
            <w:tcW w:w="1418" w:type="pct"/>
          </w:tcPr>
          <w:p w14:paraId="2761D529" w14:textId="55BC978C" w:rsidR="004B143F" w:rsidRPr="00253D1F" w:rsidRDefault="004B143F" w:rsidP="004B143F">
            <w:pPr>
              <w:jc w:val="left"/>
            </w:pPr>
            <w:r w:rsidRPr="00253D1F">
              <w:t>C-N4.08</w:t>
            </w:r>
          </w:p>
        </w:tc>
        <w:tc>
          <w:tcPr>
            <w:tcW w:w="2482" w:type="pct"/>
          </w:tcPr>
          <w:p w14:paraId="6F3B3E9D" w14:textId="6B5280A6" w:rsidR="004B143F" w:rsidRPr="00253D1F" w:rsidRDefault="004B143F" w:rsidP="004B143F">
            <w:pPr>
              <w:jc w:val="left"/>
            </w:pPr>
            <w:r w:rsidRPr="00253D1F">
              <w:t>Zázemí</w:t>
            </w:r>
          </w:p>
        </w:tc>
      </w:tr>
      <w:tr w:rsidR="004B143F" w:rsidRPr="00253D1F" w14:paraId="2D3B9937" w14:textId="77777777" w:rsidTr="00A800AC">
        <w:trPr>
          <w:trHeight w:val="60"/>
        </w:trPr>
        <w:tc>
          <w:tcPr>
            <w:tcW w:w="1100" w:type="pct"/>
          </w:tcPr>
          <w:p w14:paraId="1B8FE5B6" w14:textId="0964C35C" w:rsidR="004B143F" w:rsidRPr="00253D1F" w:rsidRDefault="004B143F" w:rsidP="004B143F">
            <w:r w:rsidRPr="00253D1F">
              <w:t>4.NP</w:t>
            </w:r>
          </w:p>
        </w:tc>
        <w:tc>
          <w:tcPr>
            <w:tcW w:w="1418" w:type="pct"/>
          </w:tcPr>
          <w:p w14:paraId="7A6C2738" w14:textId="33FDFA9A" w:rsidR="004B143F" w:rsidRPr="00253D1F" w:rsidRDefault="004B143F" w:rsidP="004B143F">
            <w:pPr>
              <w:jc w:val="left"/>
            </w:pPr>
            <w:r w:rsidRPr="00253D1F">
              <w:t>C-N4.09</w:t>
            </w:r>
          </w:p>
        </w:tc>
        <w:tc>
          <w:tcPr>
            <w:tcW w:w="2482" w:type="pct"/>
          </w:tcPr>
          <w:p w14:paraId="222980B6" w14:textId="3AC6CB14" w:rsidR="004B143F" w:rsidRPr="00253D1F" w:rsidRDefault="004B143F" w:rsidP="004B143F">
            <w:pPr>
              <w:jc w:val="left"/>
            </w:pPr>
            <w:r w:rsidRPr="00253D1F">
              <w:t>Lůžková část</w:t>
            </w:r>
          </w:p>
        </w:tc>
      </w:tr>
      <w:tr w:rsidR="00BA4FAC" w:rsidRPr="00253D1F" w14:paraId="7C9017FF" w14:textId="77777777" w:rsidTr="00A800AC">
        <w:trPr>
          <w:trHeight w:val="60"/>
        </w:trPr>
        <w:tc>
          <w:tcPr>
            <w:tcW w:w="1100" w:type="pct"/>
          </w:tcPr>
          <w:p w14:paraId="199D0925" w14:textId="26F8FAA2" w:rsidR="00BA4FAC" w:rsidRPr="00253D1F" w:rsidRDefault="004B143F" w:rsidP="00BA4FAC">
            <w:r w:rsidRPr="00253D1F">
              <w:t>5.NP</w:t>
            </w:r>
          </w:p>
        </w:tc>
        <w:tc>
          <w:tcPr>
            <w:tcW w:w="1418" w:type="pct"/>
          </w:tcPr>
          <w:p w14:paraId="38748651" w14:textId="25C7979B" w:rsidR="00BA4FAC" w:rsidRPr="00253D1F" w:rsidRDefault="00BA4FAC" w:rsidP="00BA4FAC">
            <w:pPr>
              <w:jc w:val="left"/>
            </w:pPr>
            <w:r w:rsidRPr="00253D1F">
              <w:t>A-N5.01</w:t>
            </w:r>
          </w:p>
        </w:tc>
        <w:tc>
          <w:tcPr>
            <w:tcW w:w="2482" w:type="pct"/>
          </w:tcPr>
          <w:p w14:paraId="6951A767" w14:textId="0DECD053" w:rsidR="00BA4FAC" w:rsidRPr="00253D1F" w:rsidRDefault="00BA4FAC" w:rsidP="00BA4FAC">
            <w:pPr>
              <w:jc w:val="left"/>
            </w:pPr>
            <w:r w:rsidRPr="00253D1F">
              <w:t>Šatny</w:t>
            </w:r>
          </w:p>
        </w:tc>
      </w:tr>
      <w:tr w:rsidR="00BA4FAC" w:rsidRPr="00253D1F" w14:paraId="516CD84B" w14:textId="77777777" w:rsidTr="00A800AC">
        <w:trPr>
          <w:trHeight w:val="60"/>
        </w:trPr>
        <w:tc>
          <w:tcPr>
            <w:tcW w:w="1100" w:type="pct"/>
          </w:tcPr>
          <w:p w14:paraId="22895309" w14:textId="2694767A" w:rsidR="00BA4FAC" w:rsidRPr="00253D1F" w:rsidRDefault="004B143F" w:rsidP="00BA4FAC">
            <w:r w:rsidRPr="00253D1F">
              <w:lastRenderedPageBreak/>
              <w:t>5.NP</w:t>
            </w:r>
          </w:p>
        </w:tc>
        <w:tc>
          <w:tcPr>
            <w:tcW w:w="1418" w:type="pct"/>
          </w:tcPr>
          <w:p w14:paraId="09435504" w14:textId="6CFCCECD" w:rsidR="00BA4FAC" w:rsidRPr="00253D1F" w:rsidRDefault="00BA4FAC" w:rsidP="00BA4FAC">
            <w:pPr>
              <w:jc w:val="left"/>
            </w:pPr>
            <w:r w:rsidRPr="00253D1F">
              <w:t>A-N5.02</w:t>
            </w:r>
          </w:p>
        </w:tc>
        <w:tc>
          <w:tcPr>
            <w:tcW w:w="2482" w:type="pct"/>
          </w:tcPr>
          <w:p w14:paraId="77213EA3" w14:textId="751E33F6" w:rsidR="00BA4FAC" w:rsidRPr="00253D1F" w:rsidRDefault="00BA4FAC" w:rsidP="00BA4FAC">
            <w:pPr>
              <w:jc w:val="left"/>
            </w:pPr>
            <w:r w:rsidRPr="00253D1F">
              <w:t>Administrativa</w:t>
            </w:r>
          </w:p>
        </w:tc>
      </w:tr>
      <w:tr w:rsidR="00BA4FAC" w:rsidRPr="00253D1F" w14:paraId="3EF2DAC1" w14:textId="77777777" w:rsidTr="00A800AC">
        <w:trPr>
          <w:trHeight w:val="60"/>
        </w:trPr>
        <w:tc>
          <w:tcPr>
            <w:tcW w:w="1100" w:type="pct"/>
          </w:tcPr>
          <w:p w14:paraId="57B2906F" w14:textId="273BDB13" w:rsidR="00BA4FAC" w:rsidRPr="00253D1F" w:rsidRDefault="004B143F" w:rsidP="00BA4FAC">
            <w:r w:rsidRPr="00253D1F">
              <w:t>5.NP</w:t>
            </w:r>
          </w:p>
        </w:tc>
        <w:tc>
          <w:tcPr>
            <w:tcW w:w="1418" w:type="pct"/>
          </w:tcPr>
          <w:p w14:paraId="785BCE55" w14:textId="5EAA6314" w:rsidR="00BA4FAC" w:rsidRPr="00253D1F" w:rsidRDefault="00BA4FAC" w:rsidP="00BA4FAC">
            <w:pPr>
              <w:jc w:val="left"/>
            </w:pPr>
            <w:r w:rsidRPr="00253D1F">
              <w:t>A-N5.03</w:t>
            </w:r>
          </w:p>
        </w:tc>
        <w:tc>
          <w:tcPr>
            <w:tcW w:w="2482" w:type="pct"/>
          </w:tcPr>
          <w:p w14:paraId="7507952D" w14:textId="0DE9288A" w:rsidR="00BA4FAC" w:rsidRPr="00253D1F" w:rsidRDefault="00BA4FAC" w:rsidP="00BA4FAC">
            <w:pPr>
              <w:jc w:val="left"/>
            </w:pPr>
            <w:r w:rsidRPr="00253D1F">
              <w:t>Zázemí</w:t>
            </w:r>
          </w:p>
        </w:tc>
      </w:tr>
      <w:tr w:rsidR="00BA4FAC" w:rsidRPr="00253D1F" w14:paraId="07C50467" w14:textId="77777777" w:rsidTr="00A800AC">
        <w:trPr>
          <w:trHeight w:val="60"/>
        </w:trPr>
        <w:tc>
          <w:tcPr>
            <w:tcW w:w="1100" w:type="pct"/>
          </w:tcPr>
          <w:p w14:paraId="05BEFE40" w14:textId="7D8502D3" w:rsidR="00BA4FAC" w:rsidRPr="00253D1F" w:rsidRDefault="004B143F" w:rsidP="00BA4FAC">
            <w:r w:rsidRPr="00253D1F">
              <w:t>5.NP</w:t>
            </w:r>
          </w:p>
        </w:tc>
        <w:tc>
          <w:tcPr>
            <w:tcW w:w="1418" w:type="pct"/>
          </w:tcPr>
          <w:p w14:paraId="0B2C9274" w14:textId="470F8029" w:rsidR="00BA4FAC" w:rsidRPr="00253D1F" w:rsidRDefault="00BA4FAC" w:rsidP="00BA4FAC">
            <w:pPr>
              <w:jc w:val="left"/>
            </w:pPr>
            <w:r w:rsidRPr="00253D1F">
              <w:t>A-N5.04</w:t>
            </w:r>
          </w:p>
        </w:tc>
        <w:tc>
          <w:tcPr>
            <w:tcW w:w="2482" w:type="pct"/>
          </w:tcPr>
          <w:p w14:paraId="47FB1E44" w14:textId="11B12D0E" w:rsidR="00BA4FAC" w:rsidRPr="00253D1F" w:rsidRDefault="00BA4FAC" w:rsidP="00BA4FAC">
            <w:pPr>
              <w:jc w:val="left"/>
            </w:pPr>
            <w:r w:rsidRPr="00253D1F">
              <w:t>Sklad</w:t>
            </w:r>
          </w:p>
        </w:tc>
      </w:tr>
      <w:tr w:rsidR="00D43D5A" w:rsidRPr="00253D1F" w14:paraId="00BCF129" w14:textId="77777777" w:rsidTr="00A800AC">
        <w:trPr>
          <w:trHeight w:val="60"/>
        </w:trPr>
        <w:tc>
          <w:tcPr>
            <w:tcW w:w="1100" w:type="pct"/>
          </w:tcPr>
          <w:p w14:paraId="3B113B98" w14:textId="3919647E" w:rsidR="00D43D5A" w:rsidRPr="00253D1F" w:rsidRDefault="00D43D5A" w:rsidP="00BA4FAC">
            <w:r w:rsidRPr="00253D1F">
              <w:t>5.NP</w:t>
            </w:r>
          </w:p>
        </w:tc>
        <w:tc>
          <w:tcPr>
            <w:tcW w:w="1418" w:type="pct"/>
          </w:tcPr>
          <w:p w14:paraId="1F281741" w14:textId="0057E9AA" w:rsidR="00D43D5A" w:rsidRPr="00253D1F" w:rsidRDefault="00D43D5A" w:rsidP="00BA4FAC">
            <w:pPr>
              <w:jc w:val="left"/>
            </w:pPr>
            <w:r w:rsidRPr="00253D1F">
              <w:t>A</w:t>
            </w:r>
            <w:r w:rsidR="0000574F" w:rsidRPr="00253D1F">
              <w:t>-</w:t>
            </w:r>
            <w:r w:rsidRPr="00253D1F">
              <w:t>N5.05</w:t>
            </w:r>
          </w:p>
        </w:tc>
        <w:tc>
          <w:tcPr>
            <w:tcW w:w="2482" w:type="pct"/>
          </w:tcPr>
          <w:p w14:paraId="6010D4B4" w14:textId="1B7523DB" w:rsidR="00D43D5A" w:rsidRPr="00253D1F" w:rsidRDefault="00D43D5A" w:rsidP="00BA4FAC">
            <w:pPr>
              <w:jc w:val="left"/>
            </w:pPr>
            <w:r w:rsidRPr="00253D1F">
              <w:t>Šatna</w:t>
            </w:r>
          </w:p>
        </w:tc>
      </w:tr>
      <w:tr w:rsidR="009562B5" w:rsidRPr="00253D1F" w14:paraId="4DA38E91" w14:textId="77777777" w:rsidTr="00A800AC">
        <w:trPr>
          <w:trHeight w:val="60"/>
        </w:trPr>
        <w:tc>
          <w:tcPr>
            <w:tcW w:w="1100" w:type="pct"/>
          </w:tcPr>
          <w:p w14:paraId="1FADD509" w14:textId="1F82C9C8" w:rsidR="009562B5" w:rsidRPr="00253D1F" w:rsidRDefault="009562B5" w:rsidP="00BA4FAC">
            <w:r w:rsidRPr="00253D1F">
              <w:t>5.NP</w:t>
            </w:r>
          </w:p>
        </w:tc>
        <w:tc>
          <w:tcPr>
            <w:tcW w:w="1418" w:type="pct"/>
          </w:tcPr>
          <w:p w14:paraId="6AD27E61" w14:textId="1BA13A51" w:rsidR="009562B5" w:rsidRPr="00253D1F" w:rsidRDefault="009562B5" w:rsidP="00BA4FAC">
            <w:pPr>
              <w:jc w:val="left"/>
            </w:pPr>
            <w:r w:rsidRPr="00253D1F">
              <w:t>A-N5.06</w:t>
            </w:r>
          </w:p>
        </w:tc>
        <w:tc>
          <w:tcPr>
            <w:tcW w:w="2482" w:type="pct"/>
          </w:tcPr>
          <w:p w14:paraId="28472D5A" w14:textId="5B8A7A36" w:rsidR="009562B5" w:rsidRPr="00253D1F" w:rsidRDefault="009562B5" w:rsidP="00BA4FAC">
            <w:pPr>
              <w:jc w:val="left"/>
            </w:pPr>
            <w:r w:rsidRPr="00253D1F">
              <w:t>Ordinace</w:t>
            </w:r>
          </w:p>
        </w:tc>
      </w:tr>
      <w:tr w:rsidR="0000574F" w:rsidRPr="00253D1F" w14:paraId="37A2B0BE" w14:textId="77777777" w:rsidTr="00A800AC">
        <w:trPr>
          <w:trHeight w:val="60"/>
        </w:trPr>
        <w:tc>
          <w:tcPr>
            <w:tcW w:w="1100" w:type="pct"/>
          </w:tcPr>
          <w:p w14:paraId="45EE7090" w14:textId="78E4200E" w:rsidR="0000574F" w:rsidRPr="00253D1F" w:rsidRDefault="0000574F" w:rsidP="00BA4FAC">
            <w:r w:rsidRPr="00253D1F">
              <w:t>5.NP</w:t>
            </w:r>
          </w:p>
        </w:tc>
        <w:tc>
          <w:tcPr>
            <w:tcW w:w="1418" w:type="pct"/>
          </w:tcPr>
          <w:p w14:paraId="676115C2" w14:textId="5D7AFE08" w:rsidR="0000574F" w:rsidRPr="00253D1F" w:rsidRDefault="0000574F" w:rsidP="00BA4FAC">
            <w:pPr>
              <w:jc w:val="left"/>
            </w:pPr>
            <w:r w:rsidRPr="00253D1F">
              <w:t>C-N5.01</w:t>
            </w:r>
          </w:p>
        </w:tc>
        <w:tc>
          <w:tcPr>
            <w:tcW w:w="2482" w:type="pct"/>
          </w:tcPr>
          <w:p w14:paraId="128C9E54" w14:textId="0B7D260C" w:rsidR="0000574F" w:rsidRPr="00253D1F" w:rsidRDefault="0000574F" w:rsidP="00BA4FAC">
            <w:pPr>
              <w:jc w:val="left"/>
            </w:pPr>
            <w:r w:rsidRPr="00253D1F">
              <w:t>Technická místnost</w:t>
            </w:r>
          </w:p>
        </w:tc>
      </w:tr>
      <w:tr w:rsidR="0000574F" w:rsidRPr="00253D1F" w14:paraId="120078A1" w14:textId="77777777" w:rsidTr="00A800AC">
        <w:trPr>
          <w:trHeight w:val="60"/>
        </w:trPr>
        <w:tc>
          <w:tcPr>
            <w:tcW w:w="1100" w:type="pct"/>
          </w:tcPr>
          <w:p w14:paraId="776333A6" w14:textId="5A9A6DE0" w:rsidR="0000574F" w:rsidRPr="00253D1F" w:rsidRDefault="0000574F" w:rsidP="00BA4FAC">
            <w:r w:rsidRPr="00253D1F">
              <w:t>5.NP</w:t>
            </w:r>
          </w:p>
        </w:tc>
        <w:tc>
          <w:tcPr>
            <w:tcW w:w="1418" w:type="pct"/>
          </w:tcPr>
          <w:p w14:paraId="33C16436" w14:textId="0EF0A3D5" w:rsidR="0000574F" w:rsidRPr="00253D1F" w:rsidRDefault="0000574F" w:rsidP="00BA4FAC">
            <w:pPr>
              <w:jc w:val="left"/>
            </w:pPr>
            <w:r w:rsidRPr="00253D1F">
              <w:t>C-N5.02</w:t>
            </w:r>
          </w:p>
        </w:tc>
        <w:tc>
          <w:tcPr>
            <w:tcW w:w="2482" w:type="pct"/>
          </w:tcPr>
          <w:p w14:paraId="1D2E3DAB" w14:textId="62E25BD6" w:rsidR="0000574F" w:rsidRPr="00253D1F" w:rsidRDefault="0000574F" w:rsidP="00BA4FAC">
            <w:pPr>
              <w:jc w:val="left"/>
            </w:pPr>
            <w:r w:rsidRPr="00253D1F">
              <w:t>Strojovna výtahu</w:t>
            </w:r>
          </w:p>
        </w:tc>
      </w:tr>
      <w:tr w:rsidR="007633AF" w:rsidRPr="00253D1F" w14:paraId="586CCBEB" w14:textId="77777777" w:rsidTr="00A800AC">
        <w:trPr>
          <w:trHeight w:val="60"/>
        </w:trPr>
        <w:tc>
          <w:tcPr>
            <w:tcW w:w="1100" w:type="pct"/>
          </w:tcPr>
          <w:p w14:paraId="09DDFE17" w14:textId="7401C665" w:rsidR="007633AF" w:rsidRPr="00253D1F" w:rsidRDefault="007633AF" w:rsidP="007633AF">
            <w:r w:rsidRPr="00253D1F">
              <w:t>5.NP</w:t>
            </w:r>
          </w:p>
        </w:tc>
        <w:tc>
          <w:tcPr>
            <w:tcW w:w="1418" w:type="pct"/>
          </w:tcPr>
          <w:p w14:paraId="246963BE" w14:textId="0324FD44" w:rsidR="007633AF" w:rsidRPr="00253D1F" w:rsidRDefault="007633AF" w:rsidP="007633AF">
            <w:pPr>
              <w:jc w:val="left"/>
            </w:pPr>
            <w:r w:rsidRPr="00253D1F">
              <w:t>C-N5.03</w:t>
            </w:r>
          </w:p>
        </w:tc>
        <w:tc>
          <w:tcPr>
            <w:tcW w:w="2482" w:type="pct"/>
          </w:tcPr>
          <w:p w14:paraId="7A242A04" w14:textId="3D14D4D2" w:rsidR="007633AF" w:rsidRPr="00253D1F" w:rsidRDefault="007633AF" w:rsidP="007633AF">
            <w:pPr>
              <w:jc w:val="left"/>
            </w:pPr>
            <w:r w:rsidRPr="00253D1F">
              <w:t>Strojovna výtahu</w:t>
            </w:r>
          </w:p>
        </w:tc>
      </w:tr>
      <w:tr w:rsidR="007633AF" w:rsidRPr="00253D1F" w14:paraId="39EFDF92" w14:textId="77777777" w:rsidTr="00A800AC">
        <w:trPr>
          <w:trHeight w:val="60"/>
        </w:trPr>
        <w:tc>
          <w:tcPr>
            <w:tcW w:w="1100" w:type="pct"/>
          </w:tcPr>
          <w:p w14:paraId="60D7E8EF" w14:textId="63356231" w:rsidR="007633AF" w:rsidRPr="00253D1F" w:rsidRDefault="007633AF" w:rsidP="007633AF">
            <w:r w:rsidRPr="00253D1F">
              <w:t>5.NP</w:t>
            </w:r>
          </w:p>
        </w:tc>
        <w:tc>
          <w:tcPr>
            <w:tcW w:w="1418" w:type="pct"/>
          </w:tcPr>
          <w:p w14:paraId="56100E9C" w14:textId="1204E3D8" w:rsidR="007633AF" w:rsidRPr="00253D1F" w:rsidRDefault="007633AF" w:rsidP="007633AF">
            <w:pPr>
              <w:jc w:val="left"/>
            </w:pPr>
            <w:r w:rsidRPr="00253D1F">
              <w:t>C-N5.04</w:t>
            </w:r>
          </w:p>
        </w:tc>
        <w:tc>
          <w:tcPr>
            <w:tcW w:w="2482" w:type="pct"/>
          </w:tcPr>
          <w:p w14:paraId="410D6531" w14:textId="60A59A7A" w:rsidR="007633AF" w:rsidRPr="00253D1F" w:rsidRDefault="007633AF" w:rsidP="007633AF">
            <w:pPr>
              <w:jc w:val="left"/>
            </w:pPr>
            <w:r w:rsidRPr="00253D1F">
              <w:t>UPS výtahu</w:t>
            </w:r>
          </w:p>
        </w:tc>
      </w:tr>
    </w:tbl>
    <w:p w14:paraId="6B7C54B5" w14:textId="214AF317" w:rsidR="00A800AC" w:rsidRPr="00253D1F" w:rsidRDefault="00C36EE0" w:rsidP="00E034C7">
      <w:pPr>
        <w:ind w:left="705" w:hanging="705"/>
      </w:pPr>
      <w:r w:rsidRPr="00253D1F">
        <w:t>P</w:t>
      </w:r>
      <w:r w:rsidR="00E034C7" w:rsidRPr="00253D1F">
        <w:t>ozn.</w:t>
      </w:r>
      <w:r w:rsidR="00A800AC" w:rsidRPr="00253D1F">
        <w:tab/>
        <w:t>1) Jedná se o stávající požární úseky, které se nemění oproti původnímu PBŘ.</w:t>
      </w:r>
      <w:r w:rsidR="00E034C7" w:rsidRPr="00253D1F">
        <w:tab/>
      </w:r>
      <w:r w:rsidR="002963A4" w:rsidRPr="00253D1F">
        <w:t xml:space="preserve">V těchto prostorech není navržena žádná stavební úprava ani změna využití. </w:t>
      </w:r>
    </w:p>
    <w:p w14:paraId="38076214" w14:textId="37023A1E" w:rsidR="00A800AC" w:rsidRPr="00253D1F" w:rsidRDefault="00E034C7" w:rsidP="00E034C7">
      <w:pPr>
        <w:ind w:left="705" w:hanging="705"/>
      </w:pPr>
      <w:r w:rsidRPr="00253D1F">
        <w:tab/>
      </w:r>
    </w:p>
    <w:p w14:paraId="4E3577D3" w14:textId="1B97943A" w:rsidR="00211219" w:rsidRPr="00253D1F" w:rsidRDefault="00C36EE0" w:rsidP="00A800AC">
      <w:r w:rsidRPr="00253D1F">
        <w:t>Dále tvoří samostatn</w:t>
      </w:r>
      <w:r w:rsidR="001E2F2D" w:rsidRPr="00253D1F">
        <w:t>ý</w:t>
      </w:r>
      <w:r w:rsidRPr="00253D1F">
        <w:t xml:space="preserve"> požární úsek výtahov</w:t>
      </w:r>
      <w:r w:rsidR="001E2F2D" w:rsidRPr="00253D1F">
        <w:t>á</w:t>
      </w:r>
      <w:r w:rsidRPr="00253D1F">
        <w:t xml:space="preserve"> šachty VŠ</w:t>
      </w:r>
      <w:r w:rsidR="001E2F2D" w:rsidRPr="00253D1F">
        <w:t xml:space="preserve"> v </w:t>
      </w:r>
      <w:r w:rsidR="00E8523C" w:rsidRPr="00253D1F">
        <w:t xml:space="preserve">budově </w:t>
      </w:r>
      <w:r w:rsidR="001E2F2D" w:rsidRPr="00253D1F">
        <w:t>C</w:t>
      </w:r>
      <w:r w:rsidRPr="00253D1F">
        <w:t>. Instalační šachty</w:t>
      </w:r>
      <w:r w:rsidR="00B92996" w:rsidRPr="00253D1F">
        <w:t>,</w:t>
      </w:r>
      <w:r w:rsidRPr="00253D1F">
        <w:t xml:space="preserve"> které nejsou dle grafické části odděleny</w:t>
      </w:r>
      <w:r w:rsidR="008A5A1D" w:rsidRPr="00253D1F">
        <w:t>,</w:t>
      </w:r>
      <w:r w:rsidRPr="00253D1F">
        <w:t xml:space="preserve"> jsou součástí požárního úseku, </w:t>
      </w:r>
      <w:r w:rsidR="008A5A1D" w:rsidRPr="00253D1F">
        <w:t xml:space="preserve">ke </w:t>
      </w:r>
      <w:r w:rsidRPr="00253D1F">
        <w:t>kterému přiléhají a jsou vždy předěleny ve stropní konstrukci</w:t>
      </w:r>
      <w:r w:rsidR="006F3C08" w:rsidRPr="00253D1F">
        <w:t xml:space="preserve"> (pokud prochází přes více požárních úseků)</w:t>
      </w:r>
      <w:r w:rsidRPr="00253D1F">
        <w:t xml:space="preserve">. </w:t>
      </w:r>
      <w:r w:rsidR="001D29CA" w:rsidRPr="00253D1F">
        <w:t xml:space="preserve"> </w:t>
      </w:r>
    </w:p>
    <w:p w14:paraId="5694C11A" w14:textId="77777777" w:rsidR="00E034C7" w:rsidRPr="00253D1F" w:rsidRDefault="00E034C7" w:rsidP="00211219"/>
    <w:p w14:paraId="7442C52C" w14:textId="77777777" w:rsidR="00211219" w:rsidRPr="00253D1F" w:rsidRDefault="00211219" w:rsidP="00AA0947">
      <w:pPr>
        <w:pStyle w:val="Nadpis1"/>
      </w:pPr>
      <w:bookmarkStart w:id="26" w:name="_Toc309833105"/>
      <w:bookmarkStart w:id="27" w:name="_Toc311621793"/>
      <w:bookmarkStart w:id="28" w:name="_Toc370283295"/>
      <w:bookmarkStart w:id="29" w:name="_Toc445718565"/>
      <w:bookmarkStart w:id="30" w:name="_Toc116894094"/>
      <w:r w:rsidRPr="00253D1F">
        <w:t>Stanovení stupně požární bezpečnosti a posouzení velikosti požárních úseků</w:t>
      </w:r>
      <w:bookmarkEnd w:id="26"/>
      <w:bookmarkEnd w:id="27"/>
      <w:bookmarkEnd w:id="28"/>
      <w:bookmarkEnd w:id="29"/>
      <w:bookmarkEnd w:id="30"/>
      <w:r w:rsidRPr="00253D1F">
        <w:t xml:space="preserve"> </w:t>
      </w:r>
    </w:p>
    <w:p w14:paraId="40931BED" w14:textId="4B3188CF" w:rsidR="00211219" w:rsidRPr="00253D1F" w:rsidRDefault="00211219" w:rsidP="00211219">
      <w:r w:rsidRPr="00253D1F">
        <w:t>Stupně požární bezpečnosti dle Tabulky 8 ČSN 73 0802:</w:t>
      </w:r>
    </w:p>
    <w:tbl>
      <w:tblPr>
        <w:tblStyle w:val="Svtlmkatabulky1"/>
        <w:tblW w:w="5000" w:type="pct"/>
        <w:tblLook w:val="04A0" w:firstRow="1" w:lastRow="0" w:firstColumn="1" w:lastColumn="0" w:noHBand="0" w:noVBand="1"/>
      </w:tblPr>
      <w:tblGrid>
        <w:gridCol w:w="1406"/>
        <w:gridCol w:w="1886"/>
        <w:gridCol w:w="1126"/>
        <w:gridCol w:w="1111"/>
        <w:gridCol w:w="970"/>
        <w:gridCol w:w="970"/>
        <w:gridCol w:w="999"/>
        <w:gridCol w:w="595"/>
      </w:tblGrid>
      <w:tr w:rsidR="007109AE" w:rsidRPr="00253D1F" w14:paraId="59648636" w14:textId="77777777" w:rsidTr="00A444A7">
        <w:trPr>
          <w:cnfStyle w:val="100000000000" w:firstRow="1" w:lastRow="0" w:firstColumn="0" w:lastColumn="0" w:oddVBand="0" w:evenVBand="0" w:oddHBand="0" w:evenHBand="0" w:firstRowFirstColumn="0" w:firstRowLastColumn="0" w:lastRowFirstColumn="0" w:lastRowLastColumn="0"/>
          <w:trHeight w:val="634"/>
        </w:trPr>
        <w:tc>
          <w:tcPr>
            <w:tcW w:w="776" w:type="pct"/>
            <w:shd w:val="clear" w:color="auto" w:fill="F79646" w:themeFill="accent6"/>
          </w:tcPr>
          <w:p w14:paraId="0EBEAE90" w14:textId="77777777" w:rsidR="007109AE" w:rsidRPr="00253D1F" w:rsidRDefault="007109AE" w:rsidP="00744EC4">
            <w:bookmarkStart w:id="31" w:name="_Hlk78193708"/>
            <w:r w:rsidRPr="00253D1F">
              <w:t>Požární úsek</w:t>
            </w:r>
          </w:p>
        </w:tc>
        <w:tc>
          <w:tcPr>
            <w:tcW w:w="1040" w:type="pct"/>
            <w:shd w:val="clear" w:color="auto" w:fill="F79646" w:themeFill="accent6"/>
          </w:tcPr>
          <w:p w14:paraId="443B8C2D" w14:textId="77777777" w:rsidR="007109AE" w:rsidRPr="00253D1F" w:rsidRDefault="007109AE" w:rsidP="00744EC4">
            <w:r w:rsidRPr="00253D1F">
              <w:t>Účel užívaní</w:t>
            </w:r>
          </w:p>
        </w:tc>
        <w:tc>
          <w:tcPr>
            <w:tcW w:w="621" w:type="pct"/>
            <w:shd w:val="clear" w:color="auto" w:fill="F79646" w:themeFill="accent6"/>
          </w:tcPr>
          <w:p w14:paraId="3B7D673A" w14:textId="77777777" w:rsidR="007109AE" w:rsidRPr="00253D1F" w:rsidRDefault="007109AE" w:rsidP="00744EC4">
            <w:r w:rsidRPr="00253D1F">
              <w:t>p [kg·m</w:t>
            </w:r>
            <w:r w:rsidRPr="00253D1F">
              <w:rPr>
                <w:vertAlign w:val="superscript"/>
              </w:rPr>
              <w:t>-2</w:t>
            </w:r>
            <w:r w:rsidRPr="00253D1F">
              <w:t>]</w:t>
            </w:r>
          </w:p>
        </w:tc>
        <w:tc>
          <w:tcPr>
            <w:tcW w:w="613" w:type="pct"/>
            <w:shd w:val="clear" w:color="auto" w:fill="F79646" w:themeFill="accent6"/>
          </w:tcPr>
          <w:p w14:paraId="54EDDD7B" w14:textId="77777777" w:rsidR="007109AE" w:rsidRPr="00253D1F" w:rsidRDefault="007109AE" w:rsidP="00744EC4">
            <w:proofErr w:type="spellStart"/>
            <w:r w:rsidRPr="00253D1F">
              <w:t>p</w:t>
            </w:r>
            <w:r w:rsidRPr="00253D1F">
              <w:rPr>
                <w:vertAlign w:val="subscript"/>
              </w:rPr>
              <w:t>v</w:t>
            </w:r>
            <w:proofErr w:type="spellEnd"/>
            <w:r w:rsidRPr="00253D1F">
              <w:t> [kg·m</w:t>
            </w:r>
            <w:r w:rsidRPr="00253D1F">
              <w:rPr>
                <w:vertAlign w:val="superscript"/>
              </w:rPr>
              <w:t>-2</w:t>
            </w:r>
            <w:r w:rsidRPr="00253D1F">
              <w:t>]</w:t>
            </w:r>
          </w:p>
        </w:tc>
        <w:tc>
          <w:tcPr>
            <w:tcW w:w="535" w:type="pct"/>
            <w:shd w:val="clear" w:color="auto" w:fill="F79646" w:themeFill="accent6"/>
          </w:tcPr>
          <w:p w14:paraId="4456A77A" w14:textId="77777777" w:rsidR="007109AE" w:rsidRPr="00253D1F" w:rsidRDefault="007109AE" w:rsidP="00744EC4">
            <w:r w:rsidRPr="00253D1F">
              <w:t>součinitel a</w:t>
            </w:r>
          </w:p>
        </w:tc>
        <w:tc>
          <w:tcPr>
            <w:tcW w:w="535" w:type="pct"/>
            <w:shd w:val="clear" w:color="auto" w:fill="F79646" w:themeFill="accent6"/>
          </w:tcPr>
          <w:p w14:paraId="4B63CD75" w14:textId="77777777" w:rsidR="007109AE" w:rsidRPr="00253D1F" w:rsidRDefault="007109AE" w:rsidP="00744EC4">
            <w:r w:rsidRPr="00253D1F">
              <w:t>součinitel b</w:t>
            </w:r>
          </w:p>
        </w:tc>
        <w:tc>
          <w:tcPr>
            <w:tcW w:w="551" w:type="pct"/>
            <w:shd w:val="clear" w:color="auto" w:fill="F79646" w:themeFill="accent6"/>
          </w:tcPr>
          <w:p w14:paraId="4ECDEF0C" w14:textId="77777777" w:rsidR="007109AE" w:rsidRPr="00253D1F" w:rsidRDefault="007109AE" w:rsidP="00744EC4">
            <w:r w:rsidRPr="00253D1F">
              <w:t>Součinitel c</w:t>
            </w:r>
          </w:p>
        </w:tc>
        <w:tc>
          <w:tcPr>
            <w:tcW w:w="328" w:type="pct"/>
            <w:shd w:val="clear" w:color="auto" w:fill="F79646" w:themeFill="accent6"/>
          </w:tcPr>
          <w:p w14:paraId="4D588EA1" w14:textId="77777777" w:rsidR="007109AE" w:rsidRPr="00253D1F" w:rsidRDefault="007109AE" w:rsidP="00744EC4">
            <w:r w:rsidRPr="00253D1F">
              <w:t xml:space="preserve">SPB </w:t>
            </w:r>
            <w:r w:rsidRPr="00253D1F">
              <w:rPr>
                <w:vertAlign w:val="superscript"/>
              </w:rPr>
              <w:t>4)</w:t>
            </w:r>
          </w:p>
        </w:tc>
      </w:tr>
      <w:tr w:rsidR="004B143F" w:rsidRPr="00253D1F" w14:paraId="1D885C03" w14:textId="77777777" w:rsidTr="00A444A7">
        <w:trPr>
          <w:trHeight w:val="296"/>
        </w:trPr>
        <w:tc>
          <w:tcPr>
            <w:tcW w:w="776" w:type="pct"/>
          </w:tcPr>
          <w:p w14:paraId="007DA9A7" w14:textId="5D282B54" w:rsidR="004B143F" w:rsidRPr="00253D1F" w:rsidRDefault="004B143F" w:rsidP="004B143F">
            <w:pPr>
              <w:jc w:val="left"/>
            </w:pPr>
            <w:r w:rsidRPr="00253D1F">
              <w:t>A-N1.01/N5</w:t>
            </w:r>
          </w:p>
        </w:tc>
        <w:tc>
          <w:tcPr>
            <w:tcW w:w="1040" w:type="pct"/>
          </w:tcPr>
          <w:p w14:paraId="6FE20B96" w14:textId="5449E03E" w:rsidR="004B143F" w:rsidRPr="00253D1F" w:rsidRDefault="004B143F" w:rsidP="004B143F">
            <w:pPr>
              <w:jc w:val="left"/>
            </w:pPr>
            <w:r w:rsidRPr="00253D1F">
              <w:t>CHÚC B1</w:t>
            </w:r>
          </w:p>
        </w:tc>
        <w:tc>
          <w:tcPr>
            <w:tcW w:w="621" w:type="pct"/>
          </w:tcPr>
          <w:p w14:paraId="4DE361DE" w14:textId="5ED6E468" w:rsidR="004B143F" w:rsidRPr="00253D1F" w:rsidRDefault="004216B2" w:rsidP="004B143F">
            <w:pPr>
              <w:rPr>
                <w:snapToGrid w:val="0"/>
              </w:rPr>
            </w:pPr>
            <w:r w:rsidRPr="00253D1F">
              <w:rPr>
                <w:snapToGrid w:val="0"/>
              </w:rPr>
              <w:t>-</w:t>
            </w:r>
          </w:p>
        </w:tc>
        <w:tc>
          <w:tcPr>
            <w:tcW w:w="613" w:type="pct"/>
          </w:tcPr>
          <w:p w14:paraId="272E6814" w14:textId="6AB4ADA8" w:rsidR="004B143F" w:rsidRPr="00253D1F" w:rsidRDefault="004216B2" w:rsidP="004B143F">
            <w:pPr>
              <w:rPr>
                <w:snapToGrid w:val="0"/>
              </w:rPr>
            </w:pPr>
            <w:r w:rsidRPr="00253D1F">
              <w:rPr>
                <w:snapToGrid w:val="0"/>
              </w:rPr>
              <w:t>7,5</w:t>
            </w:r>
          </w:p>
        </w:tc>
        <w:tc>
          <w:tcPr>
            <w:tcW w:w="535" w:type="pct"/>
          </w:tcPr>
          <w:p w14:paraId="3A5B865B" w14:textId="49A74AE3" w:rsidR="004B143F" w:rsidRPr="00253D1F" w:rsidRDefault="004216B2" w:rsidP="004B143F">
            <w:pPr>
              <w:rPr>
                <w:snapToGrid w:val="0"/>
              </w:rPr>
            </w:pPr>
            <w:r w:rsidRPr="00253D1F">
              <w:rPr>
                <w:snapToGrid w:val="0"/>
              </w:rPr>
              <w:t>0,8</w:t>
            </w:r>
          </w:p>
        </w:tc>
        <w:tc>
          <w:tcPr>
            <w:tcW w:w="535" w:type="pct"/>
          </w:tcPr>
          <w:p w14:paraId="643E28A6" w14:textId="31F0D3C9" w:rsidR="004B143F" w:rsidRPr="00253D1F" w:rsidRDefault="004216B2" w:rsidP="004B143F">
            <w:r w:rsidRPr="00253D1F">
              <w:t>-</w:t>
            </w:r>
          </w:p>
        </w:tc>
        <w:tc>
          <w:tcPr>
            <w:tcW w:w="551" w:type="pct"/>
          </w:tcPr>
          <w:p w14:paraId="3FAA4F1B" w14:textId="5F9DA2C7" w:rsidR="004B143F" w:rsidRPr="00253D1F" w:rsidRDefault="004216B2" w:rsidP="004B143F">
            <w:r w:rsidRPr="00253D1F">
              <w:t>1,0</w:t>
            </w:r>
          </w:p>
        </w:tc>
        <w:tc>
          <w:tcPr>
            <w:tcW w:w="328" w:type="pct"/>
          </w:tcPr>
          <w:p w14:paraId="03A9A0BE" w14:textId="3AD995B6" w:rsidR="004B143F" w:rsidRPr="00253D1F" w:rsidRDefault="004216B2" w:rsidP="004B143F">
            <w:r w:rsidRPr="00253D1F">
              <w:t>II.</w:t>
            </w:r>
          </w:p>
        </w:tc>
      </w:tr>
      <w:tr w:rsidR="004216B2" w:rsidRPr="00253D1F" w14:paraId="2F520596" w14:textId="77777777" w:rsidTr="00A444A7">
        <w:trPr>
          <w:trHeight w:val="296"/>
        </w:trPr>
        <w:tc>
          <w:tcPr>
            <w:tcW w:w="776" w:type="pct"/>
          </w:tcPr>
          <w:p w14:paraId="133EA168" w14:textId="691323F5" w:rsidR="004216B2" w:rsidRPr="00253D1F" w:rsidRDefault="004216B2" w:rsidP="004216B2">
            <w:pPr>
              <w:jc w:val="left"/>
            </w:pPr>
            <w:r w:rsidRPr="00253D1F">
              <w:t>A-N1.02/N5</w:t>
            </w:r>
          </w:p>
        </w:tc>
        <w:tc>
          <w:tcPr>
            <w:tcW w:w="1040" w:type="pct"/>
          </w:tcPr>
          <w:p w14:paraId="64C2BCBD" w14:textId="312C9CCA" w:rsidR="004216B2" w:rsidRPr="00253D1F" w:rsidRDefault="004216B2" w:rsidP="004216B2">
            <w:pPr>
              <w:jc w:val="left"/>
            </w:pPr>
            <w:r w:rsidRPr="00253D1F">
              <w:t>CHÚC B2</w:t>
            </w:r>
          </w:p>
        </w:tc>
        <w:tc>
          <w:tcPr>
            <w:tcW w:w="621" w:type="pct"/>
          </w:tcPr>
          <w:p w14:paraId="1DCF9413" w14:textId="448A437A" w:rsidR="004216B2" w:rsidRPr="00253D1F" w:rsidRDefault="004216B2" w:rsidP="004216B2">
            <w:pPr>
              <w:rPr>
                <w:snapToGrid w:val="0"/>
              </w:rPr>
            </w:pPr>
            <w:r w:rsidRPr="00253D1F">
              <w:rPr>
                <w:snapToGrid w:val="0"/>
              </w:rPr>
              <w:t>-</w:t>
            </w:r>
          </w:p>
        </w:tc>
        <w:tc>
          <w:tcPr>
            <w:tcW w:w="613" w:type="pct"/>
          </w:tcPr>
          <w:p w14:paraId="3F706895" w14:textId="676FD7A9" w:rsidR="004216B2" w:rsidRPr="00253D1F" w:rsidRDefault="004216B2" w:rsidP="004216B2">
            <w:pPr>
              <w:rPr>
                <w:snapToGrid w:val="0"/>
              </w:rPr>
            </w:pPr>
            <w:r w:rsidRPr="00253D1F">
              <w:rPr>
                <w:snapToGrid w:val="0"/>
              </w:rPr>
              <w:t>7,5</w:t>
            </w:r>
            <w:r w:rsidR="00755CEC" w:rsidRPr="00253D1F">
              <w:rPr>
                <w:snapToGrid w:val="0"/>
                <w:vertAlign w:val="superscript"/>
              </w:rPr>
              <w:t xml:space="preserve">3) </w:t>
            </w:r>
          </w:p>
        </w:tc>
        <w:tc>
          <w:tcPr>
            <w:tcW w:w="535" w:type="pct"/>
          </w:tcPr>
          <w:p w14:paraId="5668E123" w14:textId="7534AE69" w:rsidR="004216B2" w:rsidRPr="00253D1F" w:rsidRDefault="004216B2" w:rsidP="004216B2">
            <w:pPr>
              <w:rPr>
                <w:snapToGrid w:val="0"/>
              </w:rPr>
            </w:pPr>
            <w:r w:rsidRPr="00253D1F">
              <w:rPr>
                <w:snapToGrid w:val="0"/>
              </w:rPr>
              <w:t>0,8</w:t>
            </w:r>
          </w:p>
        </w:tc>
        <w:tc>
          <w:tcPr>
            <w:tcW w:w="535" w:type="pct"/>
          </w:tcPr>
          <w:p w14:paraId="1091E0B9" w14:textId="0113D97A" w:rsidR="004216B2" w:rsidRPr="00253D1F" w:rsidRDefault="004216B2" w:rsidP="004216B2">
            <w:r w:rsidRPr="00253D1F">
              <w:t>-</w:t>
            </w:r>
          </w:p>
        </w:tc>
        <w:tc>
          <w:tcPr>
            <w:tcW w:w="551" w:type="pct"/>
          </w:tcPr>
          <w:p w14:paraId="4766C6FD" w14:textId="718ABD03" w:rsidR="004216B2" w:rsidRPr="00253D1F" w:rsidRDefault="004216B2" w:rsidP="004216B2">
            <w:r w:rsidRPr="00253D1F">
              <w:t>1,0</w:t>
            </w:r>
          </w:p>
        </w:tc>
        <w:tc>
          <w:tcPr>
            <w:tcW w:w="328" w:type="pct"/>
          </w:tcPr>
          <w:p w14:paraId="4CECB113" w14:textId="728215EC" w:rsidR="004216B2" w:rsidRPr="00253D1F" w:rsidRDefault="004216B2" w:rsidP="004216B2">
            <w:r w:rsidRPr="00253D1F">
              <w:t>II.</w:t>
            </w:r>
          </w:p>
        </w:tc>
      </w:tr>
      <w:tr w:rsidR="004216B2" w:rsidRPr="00253D1F" w14:paraId="6C4ACBC7" w14:textId="77777777" w:rsidTr="00A444A7">
        <w:trPr>
          <w:trHeight w:val="296"/>
        </w:trPr>
        <w:tc>
          <w:tcPr>
            <w:tcW w:w="776" w:type="pct"/>
          </w:tcPr>
          <w:p w14:paraId="78AD239B" w14:textId="1E57642B" w:rsidR="004216B2" w:rsidRPr="00253D1F" w:rsidRDefault="004216B2" w:rsidP="004216B2">
            <w:pPr>
              <w:jc w:val="left"/>
            </w:pPr>
            <w:r w:rsidRPr="00253D1F">
              <w:t>A-N1.03</w:t>
            </w:r>
          </w:p>
        </w:tc>
        <w:tc>
          <w:tcPr>
            <w:tcW w:w="1040" w:type="pct"/>
          </w:tcPr>
          <w:p w14:paraId="253BE287" w14:textId="1787CB4D" w:rsidR="004216B2" w:rsidRPr="00253D1F" w:rsidRDefault="004216B2" w:rsidP="004216B2">
            <w:pPr>
              <w:jc w:val="left"/>
            </w:pPr>
            <w:r w:rsidRPr="00253D1F">
              <w:t>Lůžková část</w:t>
            </w:r>
          </w:p>
        </w:tc>
        <w:tc>
          <w:tcPr>
            <w:tcW w:w="621" w:type="pct"/>
          </w:tcPr>
          <w:p w14:paraId="056E1A35" w14:textId="080E8D16" w:rsidR="004216B2" w:rsidRPr="00253D1F" w:rsidRDefault="004216B2" w:rsidP="004216B2">
            <w:pPr>
              <w:rPr>
                <w:snapToGrid w:val="0"/>
              </w:rPr>
            </w:pPr>
            <w:r w:rsidRPr="00253D1F">
              <w:rPr>
                <w:snapToGrid w:val="0"/>
              </w:rPr>
              <w:t>30,0</w:t>
            </w:r>
            <w:r w:rsidRPr="00253D1F">
              <w:rPr>
                <w:snapToGrid w:val="0"/>
                <w:vertAlign w:val="superscript"/>
              </w:rPr>
              <w:t xml:space="preserve"> </w:t>
            </w:r>
          </w:p>
        </w:tc>
        <w:tc>
          <w:tcPr>
            <w:tcW w:w="613" w:type="pct"/>
          </w:tcPr>
          <w:p w14:paraId="6BF00977" w14:textId="164AEE61" w:rsidR="004216B2" w:rsidRPr="00253D1F" w:rsidRDefault="004216B2" w:rsidP="004216B2">
            <w:pPr>
              <w:rPr>
                <w:snapToGrid w:val="0"/>
              </w:rPr>
            </w:pPr>
            <w:r w:rsidRPr="00253D1F">
              <w:rPr>
                <w:snapToGrid w:val="0"/>
              </w:rPr>
              <w:t>35,0</w:t>
            </w:r>
            <w:r w:rsidR="00755CEC" w:rsidRPr="00253D1F">
              <w:rPr>
                <w:snapToGrid w:val="0"/>
              </w:rPr>
              <w:t xml:space="preserve"> </w:t>
            </w:r>
            <w:r w:rsidR="00755CEC" w:rsidRPr="00253D1F">
              <w:rPr>
                <w:snapToGrid w:val="0"/>
                <w:vertAlign w:val="superscript"/>
              </w:rPr>
              <w:t>1)</w:t>
            </w:r>
          </w:p>
        </w:tc>
        <w:tc>
          <w:tcPr>
            <w:tcW w:w="535" w:type="pct"/>
          </w:tcPr>
          <w:p w14:paraId="72A80C7E" w14:textId="0800E480" w:rsidR="004216B2" w:rsidRPr="00253D1F" w:rsidRDefault="004216B2" w:rsidP="004216B2">
            <w:pPr>
              <w:rPr>
                <w:snapToGrid w:val="0"/>
              </w:rPr>
            </w:pPr>
            <w:r w:rsidRPr="00253D1F">
              <w:rPr>
                <w:snapToGrid w:val="0"/>
              </w:rPr>
              <w:t>1,0</w:t>
            </w:r>
          </w:p>
        </w:tc>
        <w:tc>
          <w:tcPr>
            <w:tcW w:w="535" w:type="pct"/>
          </w:tcPr>
          <w:p w14:paraId="33F43E20" w14:textId="254ABF6B" w:rsidR="004216B2" w:rsidRPr="00253D1F" w:rsidRDefault="004216B2" w:rsidP="004216B2">
            <w:r w:rsidRPr="00253D1F">
              <w:t>-</w:t>
            </w:r>
          </w:p>
        </w:tc>
        <w:tc>
          <w:tcPr>
            <w:tcW w:w="551" w:type="pct"/>
          </w:tcPr>
          <w:p w14:paraId="3C00314F" w14:textId="436B9308" w:rsidR="004216B2" w:rsidRPr="00253D1F" w:rsidRDefault="004216B2" w:rsidP="004216B2">
            <w:r w:rsidRPr="00253D1F">
              <w:t>1,0</w:t>
            </w:r>
          </w:p>
        </w:tc>
        <w:tc>
          <w:tcPr>
            <w:tcW w:w="328" w:type="pct"/>
          </w:tcPr>
          <w:p w14:paraId="6E707BD0" w14:textId="6FF05D39" w:rsidR="004216B2" w:rsidRPr="00253D1F" w:rsidRDefault="004216B2" w:rsidP="004216B2">
            <w:r w:rsidRPr="00253D1F">
              <w:t>III.</w:t>
            </w:r>
          </w:p>
        </w:tc>
      </w:tr>
      <w:tr w:rsidR="004216B2" w:rsidRPr="00253D1F" w14:paraId="0051C88B" w14:textId="77777777" w:rsidTr="00A444A7">
        <w:trPr>
          <w:trHeight w:val="296"/>
        </w:trPr>
        <w:tc>
          <w:tcPr>
            <w:tcW w:w="776" w:type="pct"/>
          </w:tcPr>
          <w:p w14:paraId="1645E575" w14:textId="19AA8A42" w:rsidR="004216B2" w:rsidRPr="00253D1F" w:rsidRDefault="004216B2" w:rsidP="004216B2">
            <w:pPr>
              <w:jc w:val="left"/>
            </w:pPr>
            <w:r w:rsidRPr="00253D1F">
              <w:t>A-N1.04</w:t>
            </w:r>
          </w:p>
        </w:tc>
        <w:tc>
          <w:tcPr>
            <w:tcW w:w="1040" w:type="pct"/>
          </w:tcPr>
          <w:p w14:paraId="12807A18" w14:textId="4F8EFB40" w:rsidR="004216B2" w:rsidRPr="00253D1F" w:rsidRDefault="004216B2" w:rsidP="004216B2">
            <w:pPr>
              <w:jc w:val="left"/>
            </w:pPr>
            <w:r w:rsidRPr="00253D1F">
              <w:t>Lůžková část</w:t>
            </w:r>
          </w:p>
        </w:tc>
        <w:tc>
          <w:tcPr>
            <w:tcW w:w="621" w:type="pct"/>
          </w:tcPr>
          <w:p w14:paraId="65D8B439" w14:textId="6959E74D" w:rsidR="004216B2" w:rsidRPr="00253D1F" w:rsidRDefault="004216B2" w:rsidP="004216B2">
            <w:pPr>
              <w:rPr>
                <w:snapToGrid w:val="0"/>
              </w:rPr>
            </w:pPr>
            <w:r w:rsidRPr="00253D1F">
              <w:rPr>
                <w:snapToGrid w:val="0"/>
              </w:rPr>
              <w:t>30,0</w:t>
            </w:r>
          </w:p>
        </w:tc>
        <w:tc>
          <w:tcPr>
            <w:tcW w:w="613" w:type="pct"/>
          </w:tcPr>
          <w:p w14:paraId="4586CFD0" w14:textId="635A89D5" w:rsidR="004216B2" w:rsidRPr="00253D1F" w:rsidRDefault="004216B2" w:rsidP="004216B2">
            <w:pPr>
              <w:rPr>
                <w:snapToGrid w:val="0"/>
              </w:rPr>
            </w:pPr>
            <w:r w:rsidRPr="00253D1F">
              <w:rPr>
                <w:snapToGrid w:val="0"/>
              </w:rPr>
              <w:t>35,0</w:t>
            </w:r>
            <w:r w:rsidR="00755CEC" w:rsidRPr="00253D1F">
              <w:rPr>
                <w:snapToGrid w:val="0"/>
              </w:rPr>
              <w:t xml:space="preserve"> </w:t>
            </w:r>
            <w:r w:rsidR="00755CEC" w:rsidRPr="00253D1F">
              <w:rPr>
                <w:snapToGrid w:val="0"/>
                <w:vertAlign w:val="superscript"/>
              </w:rPr>
              <w:t>1)</w:t>
            </w:r>
          </w:p>
        </w:tc>
        <w:tc>
          <w:tcPr>
            <w:tcW w:w="535" w:type="pct"/>
          </w:tcPr>
          <w:p w14:paraId="5FDF47FC" w14:textId="0865FB8C" w:rsidR="004216B2" w:rsidRPr="00253D1F" w:rsidRDefault="004216B2" w:rsidP="004216B2">
            <w:pPr>
              <w:rPr>
                <w:snapToGrid w:val="0"/>
              </w:rPr>
            </w:pPr>
            <w:r w:rsidRPr="00253D1F">
              <w:rPr>
                <w:snapToGrid w:val="0"/>
              </w:rPr>
              <w:t>1,0</w:t>
            </w:r>
          </w:p>
        </w:tc>
        <w:tc>
          <w:tcPr>
            <w:tcW w:w="535" w:type="pct"/>
          </w:tcPr>
          <w:p w14:paraId="13D97E31" w14:textId="4B6FE1FB" w:rsidR="004216B2" w:rsidRPr="00253D1F" w:rsidRDefault="004216B2" w:rsidP="004216B2">
            <w:r w:rsidRPr="00253D1F">
              <w:t>-</w:t>
            </w:r>
          </w:p>
        </w:tc>
        <w:tc>
          <w:tcPr>
            <w:tcW w:w="551" w:type="pct"/>
          </w:tcPr>
          <w:p w14:paraId="19CAEA01" w14:textId="1E3D35E6" w:rsidR="004216B2" w:rsidRPr="00253D1F" w:rsidRDefault="004216B2" w:rsidP="004216B2">
            <w:r w:rsidRPr="00253D1F">
              <w:t>1,0</w:t>
            </w:r>
          </w:p>
        </w:tc>
        <w:tc>
          <w:tcPr>
            <w:tcW w:w="328" w:type="pct"/>
          </w:tcPr>
          <w:p w14:paraId="187FF7CA" w14:textId="2D49789F" w:rsidR="004216B2" w:rsidRPr="00253D1F" w:rsidRDefault="004216B2" w:rsidP="004216B2">
            <w:r w:rsidRPr="00253D1F">
              <w:t>III.</w:t>
            </w:r>
          </w:p>
        </w:tc>
      </w:tr>
      <w:tr w:rsidR="004216B2" w:rsidRPr="00253D1F" w14:paraId="1010B639" w14:textId="77777777" w:rsidTr="00A444A7">
        <w:trPr>
          <w:trHeight w:val="296"/>
        </w:trPr>
        <w:tc>
          <w:tcPr>
            <w:tcW w:w="776" w:type="pct"/>
          </w:tcPr>
          <w:p w14:paraId="717A3A45" w14:textId="3E86C823" w:rsidR="004216B2" w:rsidRPr="00253D1F" w:rsidRDefault="004216B2" w:rsidP="004216B2">
            <w:pPr>
              <w:jc w:val="left"/>
            </w:pPr>
            <w:bookmarkStart w:id="32" w:name="_Hlk115164668"/>
            <w:r w:rsidRPr="00253D1F">
              <w:t>A-N1.05</w:t>
            </w:r>
            <w:bookmarkEnd w:id="32"/>
          </w:p>
        </w:tc>
        <w:tc>
          <w:tcPr>
            <w:tcW w:w="1040" w:type="pct"/>
          </w:tcPr>
          <w:p w14:paraId="791A5BC7" w14:textId="3B499B85" w:rsidR="004216B2" w:rsidRPr="00253D1F" w:rsidRDefault="004216B2" w:rsidP="004216B2">
            <w:pPr>
              <w:jc w:val="left"/>
            </w:pPr>
            <w:r w:rsidRPr="00253D1F">
              <w:t>Pietní místnost + techn. místnost</w:t>
            </w:r>
          </w:p>
        </w:tc>
        <w:tc>
          <w:tcPr>
            <w:tcW w:w="621" w:type="pct"/>
          </w:tcPr>
          <w:p w14:paraId="033FE519" w14:textId="1D040568" w:rsidR="004216B2" w:rsidRPr="00253D1F" w:rsidRDefault="004216B2" w:rsidP="004216B2">
            <w:pPr>
              <w:rPr>
                <w:snapToGrid w:val="0"/>
              </w:rPr>
            </w:pPr>
            <w:r w:rsidRPr="00253D1F">
              <w:rPr>
                <w:snapToGrid w:val="0"/>
              </w:rPr>
              <w:t xml:space="preserve">5,0 </w:t>
            </w:r>
            <w:r w:rsidRPr="00253D1F">
              <w:rPr>
                <w:snapToGrid w:val="0"/>
                <w:vertAlign w:val="superscript"/>
              </w:rPr>
              <w:t xml:space="preserve"> 2)</w:t>
            </w:r>
          </w:p>
        </w:tc>
        <w:tc>
          <w:tcPr>
            <w:tcW w:w="613" w:type="pct"/>
          </w:tcPr>
          <w:p w14:paraId="454490AD" w14:textId="4C2CC0D5" w:rsidR="004216B2" w:rsidRPr="00253D1F" w:rsidRDefault="004216B2" w:rsidP="004216B2">
            <w:pPr>
              <w:rPr>
                <w:snapToGrid w:val="0"/>
              </w:rPr>
            </w:pPr>
            <w:r w:rsidRPr="00253D1F">
              <w:rPr>
                <w:snapToGrid w:val="0"/>
              </w:rPr>
              <w:t>7,5</w:t>
            </w:r>
            <w:r w:rsidR="00755CEC" w:rsidRPr="00253D1F">
              <w:rPr>
                <w:snapToGrid w:val="0"/>
              </w:rPr>
              <w:t xml:space="preserve"> </w:t>
            </w:r>
            <w:r w:rsidR="00755CEC" w:rsidRPr="00253D1F">
              <w:rPr>
                <w:snapToGrid w:val="0"/>
                <w:vertAlign w:val="superscript"/>
              </w:rPr>
              <w:t>2)</w:t>
            </w:r>
          </w:p>
        </w:tc>
        <w:tc>
          <w:tcPr>
            <w:tcW w:w="535" w:type="pct"/>
          </w:tcPr>
          <w:p w14:paraId="726F1736" w14:textId="148B0C4A" w:rsidR="004216B2" w:rsidRPr="00253D1F" w:rsidRDefault="004216B2" w:rsidP="004216B2">
            <w:pPr>
              <w:rPr>
                <w:snapToGrid w:val="0"/>
              </w:rPr>
            </w:pPr>
            <w:r w:rsidRPr="00253D1F">
              <w:rPr>
                <w:snapToGrid w:val="0"/>
              </w:rPr>
              <w:t>-</w:t>
            </w:r>
          </w:p>
        </w:tc>
        <w:tc>
          <w:tcPr>
            <w:tcW w:w="535" w:type="pct"/>
          </w:tcPr>
          <w:p w14:paraId="2ADA65B5" w14:textId="3563398B" w:rsidR="004216B2" w:rsidRPr="00253D1F" w:rsidRDefault="004216B2" w:rsidP="004216B2">
            <w:r w:rsidRPr="00253D1F">
              <w:t>-</w:t>
            </w:r>
          </w:p>
        </w:tc>
        <w:tc>
          <w:tcPr>
            <w:tcW w:w="551" w:type="pct"/>
          </w:tcPr>
          <w:p w14:paraId="177CAA99" w14:textId="11390F4F" w:rsidR="004216B2" w:rsidRPr="00253D1F" w:rsidRDefault="004216B2" w:rsidP="004216B2">
            <w:r w:rsidRPr="00253D1F">
              <w:t>1,0</w:t>
            </w:r>
          </w:p>
        </w:tc>
        <w:tc>
          <w:tcPr>
            <w:tcW w:w="328" w:type="pct"/>
          </w:tcPr>
          <w:p w14:paraId="24A95AE5" w14:textId="550D0245" w:rsidR="004216B2" w:rsidRPr="00253D1F" w:rsidRDefault="004216B2" w:rsidP="004216B2">
            <w:r w:rsidRPr="00253D1F">
              <w:t>I</w:t>
            </w:r>
          </w:p>
        </w:tc>
      </w:tr>
      <w:tr w:rsidR="004216B2" w:rsidRPr="00253D1F" w14:paraId="41B4FFE8" w14:textId="77777777" w:rsidTr="00A444A7">
        <w:trPr>
          <w:trHeight w:val="296"/>
        </w:trPr>
        <w:tc>
          <w:tcPr>
            <w:tcW w:w="776" w:type="pct"/>
          </w:tcPr>
          <w:p w14:paraId="6C2B5091" w14:textId="53B8CF77" w:rsidR="004216B2" w:rsidRPr="00253D1F" w:rsidRDefault="004216B2" w:rsidP="004216B2">
            <w:pPr>
              <w:jc w:val="left"/>
            </w:pPr>
            <w:r w:rsidRPr="00253D1F">
              <w:t>A-N1.06</w:t>
            </w:r>
          </w:p>
        </w:tc>
        <w:tc>
          <w:tcPr>
            <w:tcW w:w="1040" w:type="pct"/>
          </w:tcPr>
          <w:p w14:paraId="54BEBCCA" w14:textId="11E00BEB" w:rsidR="004216B2" w:rsidRPr="00253D1F" w:rsidRDefault="004216B2" w:rsidP="004216B2">
            <w:pPr>
              <w:jc w:val="left"/>
            </w:pPr>
            <w:r w:rsidRPr="00253D1F">
              <w:t>Technická místnost</w:t>
            </w:r>
          </w:p>
        </w:tc>
        <w:tc>
          <w:tcPr>
            <w:tcW w:w="621" w:type="pct"/>
          </w:tcPr>
          <w:p w14:paraId="345D83CD" w14:textId="1FDF79F8" w:rsidR="004216B2" w:rsidRPr="00253D1F" w:rsidRDefault="00996CEF" w:rsidP="004216B2">
            <w:pPr>
              <w:rPr>
                <w:snapToGrid w:val="0"/>
              </w:rPr>
            </w:pPr>
            <w:r w:rsidRPr="00253D1F">
              <w:rPr>
                <w:snapToGrid w:val="0"/>
              </w:rPr>
              <w:t>75,0</w:t>
            </w:r>
          </w:p>
        </w:tc>
        <w:tc>
          <w:tcPr>
            <w:tcW w:w="613" w:type="pct"/>
          </w:tcPr>
          <w:p w14:paraId="029610F7" w14:textId="498F7D7B" w:rsidR="004216B2" w:rsidRPr="00253D1F" w:rsidRDefault="00996CEF" w:rsidP="004216B2">
            <w:pPr>
              <w:rPr>
                <w:snapToGrid w:val="0"/>
              </w:rPr>
            </w:pPr>
            <w:r w:rsidRPr="00253D1F">
              <w:rPr>
                <w:snapToGrid w:val="0"/>
              </w:rPr>
              <w:t>136,0</w:t>
            </w:r>
          </w:p>
        </w:tc>
        <w:tc>
          <w:tcPr>
            <w:tcW w:w="535" w:type="pct"/>
          </w:tcPr>
          <w:p w14:paraId="52157DC4" w14:textId="045EDD17" w:rsidR="004216B2" w:rsidRPr="00253D1F" w:rsidRDefault="00996CEF" w:rsidP="004216B2">
            <w:pPr>
              <w:rPr>
                <w:snapToGrid w:val="0"/>
              </w:rPr>
            </w:pPr>
            <w:r w:rsidRPr="00253D1F">
              <w:rPr>
                <w:snapToGrid w:val="0"/>
              </w:rPr>
              <w:t>1,0</w:t>
            </w:r>
          </w:p>
        </w:tc>
        <w:tc>
          <w:tcPr>
            <w:tcW w:w="535" w:type="pct"/>
          </w:tcPr>
          <w:p w14:paraId="1D869E3A" w14:textId="793BB60E" w:rsidR="004216B2" w:rsidRPr="00253D1F" w:rsidRDefault="00996CEF" w:rsidP="004216B2">
            <w:r w:rsidRPr="00253D1F">
              <w:t>1,7</w:t>
            </w:r>
          </w:p>
        </w:tc>
        <w:tc>
          <w:tcPr>
            <w:tcW w:w="551" w:type="pct"/>
          </w:tcPr>
          <w:p w14:paraId="5070CF44" w14:textId="0EC95993" w:rsidR="004216B2" w:rsidRPr="00253D1F" w:rsidRDefault="00996CEF" w:rsidP="004216B2">
            <w:r w:rsidRPr="00253D1F">
              <w:t>1,0</w:t>
            </w:r>
          </w:p>
        </w:tc>
        <w:tc>
          <w:tcPr>
            <w:tcW w:w="328" w:type="pct"/>
          </w:tcPr>
          <w:p w14:paraId="12CC4663" w14:textId="1E8557F5" w:rsidR="004216B2" w:rsidRPr="00253D1F" w:rsidRDefault="00D0789F" w:rsidP="004216B2">
            <w:r w:rsidRPr="00253D1F">
              <w:t>VI.</w:t>
            </w:r>
          </w:p>
        </w:tc>
      </w:tr>
      <w:tr w:rsidR="004216B2" w:rsidRPr="00253D1F" w14:paraId="4693545B" w14:textId="77777777" w:rsidTr="00A444A7">
        <w:trPr>
          <w:trHeight w:val="296"/>
        </w:trPr>
        <w:tc>
          <w:tcPr>
            <w:tcW w:w="776" w:type="pct"/>
          </w:tcPr>
          <w:p w14:paraId="57CA4D1C" w14:textId="73FBDF85" w:rsidR="004216B2" w:rsidRPr="00253D1F" w:rsidRDefault="004216B2" w:rsidP="004216B2">
            <w:pPr>
              <w:jc w:val="left"/>
            </w:pPr>
            <w:r w:rsidRPr="00253D1F">
              <w:t>A-N1.07</w:t>
            </w:r>
          </w:p>
        </w:tc>
        <w:tc>
          <w:tcPr>
            <w:tcW w:w="1040" w:type="pct"/>
          </w:tcPr>
          <w:p w14:paraId="06FCFF3F" w14:textId="5B35FE9A" w:rsidR="004216B2" w:rsidRPr="00253D1F" w:rsidRDefault="004216B2" w:rsidP="004216B2">
            <w:pPr>
              <w:jc w:val="left"/>
            </w:pPr>
            <w:r w:rsidRPr="00253D1F">
              <w:t>Sklad prádla</w:t>
            </w:r>
          </w:p>
        </w:tc>
        <w:tc>
          <w:tcPr>
            <w:tcW w:w="621" w:type="pct"/>
          </w:tcPr>
          <w:p w14:paraId="32D8BFB9" w14:textId="31F1D1EB" w:rsidR="004216B2" w:rsidRPr="00253D1F" w:rsidRDefault="00D0789F" w:rsidP="004216B2">
            <w:pPr>
              <w:rPr>
                <w:snapToGrid w:val="0"/>
              </w:rPr>
            </w:pPr>
            <w:r w:rsidRPr="00253D1F">
              <w:rPr>
                <w:snapToGrid w:val="0"/>
              </w:rPr>
              <w:t>75,0</w:t>
            </w:r>
          </w:p>
        </w:tc>
        <w:tc>
          <w:tcPr>
            <w:tcW w:w="613" w:type="pct"/>
          </w:tcPr>
          <w:p w14:paraId="403FD9A6" w14:textId="1931CBB8" w:rsidR="004216B2" w:rsidRPr="00253D1F" w:rsidRDefault="00D0789F" w:rsidP="004216B2">
            <w:pPr>
              <w:rPr>
                <w:snapToGrid w:val="0"/>
              </w:rPr>
            </w:pPr>
            <w:r w:rsidRPr="00253D1F">
              <w:rPr>
                <w:snapToGrid w:val="0"/>
              </w:rPr>
              <w:t>42,0</w:t>
            </w:r>
          </w:p>
        </w:tc>
        <w:tc>
          <w:tcPr>
            <w:tcW w:w="535" w:type="pct"/>
          </w:tcPr>
          <w:p w14:paraId="6C8D8D0B" w14:textId="2BB71613" w:rsidR="004216B2" w:rsidRPr="00253D1F" w:rsidRDefault="00D0789F" w:rsidP="004216B2">
            <w:pPr>
              <w:rPr>
                <w:snapToGrid w:val="0"/>
              </w:rPr>
            </w:pPr>
            <w:r w:rsidRPr="00253D1F">
              <w:rPr>
                <w:snapToGrid w:val="0"/>
              </w:rPr>
              <w:t>1,05</w:t>
            </w:r>
          </w:p>
        </w:tc>
        <w:tc>
          <w:tcPr>
            <w:tcW w:w="535" w:type="pct"/>
          </w:tcPr>
          <w:p w14:paraId="0D68D3BD" w14:textId="4DC19DE8" w:rsidR="004216B2" w:rsidRPr="00253D1F" w:rsidRDefault="00D0789F" w:rsidP="004216B2">
            <w:r w:rsidRPr="00253D1F">
              <w:t>0,5</w:t>
            </w:r>
          </w:p>
        </w:tc>
        <w:tc>
          <w:tcPr>
            <w:tcW w:w="551" w:type="pct"/>
          </w:tcPr>
          <w:p w14:paraId="098FAD24" w14:textId="20213779" w:rsidR="004216B2" w:rsidRPr="00253D1F" w:rsidRDefault="00D0789F" w:rsidP="004216B2">
            <w:r w:rsidRPr="00253D1F">
              <w:t>1,0</w:t>
            </w:r>
          </w:p>
        </w:tc>
        <w:tc>
          <w:tcPr>
            <w:tcW w:w="328" w:type="pct"/>
          </w:tcPr>
          <w:p w14:paraId="67F1E962" w14:textId="3A0EA084" w:rsidR="004216B2" w:rsidRPr="00253D1F" w:rsidRDefault="00D0789F" w:rsidP="004216B2">
            <w:r w:rsidRPr="00253D1F">
              <w:t>III.</w:t>
            </w:r>
          </w:p>
        </w:tc>
      </w:tr>
      <w:tr w:rsidR="004216B2" w:rsidRPr="00253D1F" w14:paraId="649C4268" w14:textId="77777777" w:rsidTr="00A444A7">
        <w:trPr>
          <w:trHeight w:val="296"/>
        </w:trPr>
        <w:tc>
          <w:tcPr>
            <w:tcW w:w="776" w:type="pct"/>
          </w:tcPr>
          <w:p w14:paraId="1D17F549" w14:textId="20BAE29C" w:rsidR="004216B2" w:rsidRPr="00253D1F" w:rsidRDefault="004216B2" w:rsidP="004216B2">
            <w:pPr>
              <w:jc w:val="left"/>
            </w:pPr>
            <w:r w:rsidRPr="00253D1F">
              <w:t>A-N1.08</w:t>
            </w:r>
          </w:p>
        </w:tc>
        <w:tc>
          <w:tcPr>
            <w:tcW w:w="1040" w:type="pct"/>
          </w:tcPr>
          <w:p w14:paraId="3B29BD46" w14:textId="417537AE" w:rsidR="004216B2" w:rsidRPr="00253D1F" w:rsidRDefault="004216B2" w:rsidP="004216B2">
            <w:pPr>
              <w:jc w:val="left"/>
            </w:pPr>
            <w:r w:rsidRPr="00253D1F">
              <w:t>Zázemí</w:t>
            </w:r>
          </w:p>
        </w:tc>
        <w:tc>
          <w:tcPr>
            <w:tcW w:w="621" w:type="pct"/>
          </w:tcPr>
          <w:p w14:paraId="4B4EF268" w14:textId="03E52655" w:rsidR="004216B2" w:rsidRPr="00253D1F" w:rsidRDefault="00596AE1" w:rsidP="004216B2">
            <w:pPr>
              <w:rPr>
                <w:snapToGrid w:val="0"/>
              </w:rPr>
            </w:pPr>
            <w:r w:rsidRPr="00253D1F">
              <w:rPr>
                <w:snapToGrid w:val="0"/>
              </w:rPr>
              <w:t>26,8</w:t>
            </w:r>
          </w:p>
        </w:tc>
        <w:tc>
          <w:tcPr>
            <w:tcW w:w="613" w:type="pct"/>
          </w:tcPr>
          <w:p w14:paraId="2EB660AA" w14:textId="7EF40818" w:rsidR="004216B2" w:rsidRPr="00253D1F" w:rsidRDefault="00596AE1" w:rsidP="004216B2">
            <w:pPr>
              <w:rPr>
                <w:snapToGrid w:val="0"/>
              </w:rPr>
            </w:pPr>
            <w:r w:rsidRPr="00253D1F">
              <w:rPr>
                <w:snapToGrid w:val="0"/>
              </w:rPr>
              <w:t>43,4</w:t>
            </w:r>
          </w:p>
        </w:tc>
        <w:tc>
          <w:tcPr>
            <w:tcW w:w="535" w:type="pct"/>
          </w:tcPr>
          <w:p w14:paraId="25A72E47" w14:textId="1E99C16C" w:rsidR="004216B2" w:rsidRPr="00253D1F" w:rsidRDefault="00596AE1" w:rsidP="004216B2">
            <w:pPr>
              <w:rPr>
                <w:snapToGrid w:val="0"/>
              </w:rPr>
            </w:pPr>
            <w:r w:rsidRPr="00253D1F">
              <w:rPr>
                <w:snapToGrid w:val="0"/>
              </w:rPr>
              <w:t>1,02</w:t>
            </w:r>
          </w:p>
        </w:tc>
        <w:tc>
          <w:tcPr>
            <w:tcW w:w="535" w:type="pct"/>
          </w:tcPr>
          <w:p w14:paraId="19A72F70" w14:textId="411F4386" w:rsidR="004216B2" w:rsidRPr="00253D1F" w:rsidRDefault="00596AE1" w:rsidP="004216B2">
            <w:r w:rsidRPr="00253D1F">
              <w:t>1,58</w:t>
            </w:r>
          </w:p>
        </w:tc>
        <w:tc>
          <w:tcPr>
            <w:tcW w:w="551" w:type="pct"/>
          </w:tcPr>
          <w:p w14:paraId="3DD3A6C4" w14:textId="0B9CB765" w:rsidR="004216B2" w:rsidRPr="00253D1F" w:rsidRDefault="00596AE1" w:rsidP="004216B2">
            <w:r w:rsidRPr="00253D1F">
              <w:t>1,0</w:t>
            </w:r>
          </w:p>
        </w:tc>
        <w:tc>
          <w:tcPr>
            <w:tcW w:w="328" w:type="pct"/>
          </w:tcPr>
          <w:p w14:paraId="7BB18730" w14:textId="642D56CD" w:rsidR="004216B2" w:rsidRPr="00253D1F" w:rsidRDefault="00596AE1" w:rsidP="004216B2">
            <w:r w:rsidRPr="00253D1F">
              <w:t>III.</w:t>
            </w:r>
          </w:p>
        </w:tc>
      </w:tr>
      <w:tr w:rsidR="004216B2" w:rsidRPr="00253D1F" w14:paraId="7591D15C" w14:textId="77777777" w:rsidTr="00A444A7">
        <w:trPr>
          <w:trHeight w:val="296"/>
        </w:trPr>
        <w:tc>
          <w:tcPr>
            <w:tcW w:w="776" w:type="pct"/>
          </w:tcPr>
          <w:p w14:paraId="59AC874A" w14:textId="3C9446BA" w:rsidR="004216B2" w:rsidRPr="00253D1F" w:rsidRDefault="004216B2" w:rsidP="004216B2">
            <w:pPr>
              <w:jc w:val="left"/>
            </w:pPr>
            <w:bookmarkStart w:id="33" w:name="_Hlk115164675"/>
            <w:r w:rsidRPr="00253D1F">
              <w:t>A-N1.09</w:t>
            </w:r>
          </w:p>
        </w:tc>
        <w:tc>
          <w:tcPr>
            <w:tcW w:w="1040" w:type="pct"/>
          </w:tcPr>
          <w:p w14:paraId="4ACF1738" w14:textId="48E5F0F7" w:rsidR="004216B2" w:rsidRPr="00253D1F" w:rsidRDefault="004216B2" w:rsidP="004216B2">
            <w:pPr>
              <w:jc w:val="left"/>
            </w:pPr>
            <w:r w:rsidRPr="00253D1F">
              <w:t>Chodba</w:t>
            </w:r>
          </w:p>
        </w:tc>
        <w:tc>
          <w:tcPr>
            <w:tcW w:w="621" w:type="pct"/>
          </w:tcPr>
          <w:p w14:paraId="05BAAA6C" w14:textId="060954E3" w:rsidR="004216B2" w:rsidRPr="00253D1F" w:rsidRDefault="00755CEC" w:rsidP="004216B2">
            <w:pPr>
              <w:rPr>
                <w:snapToGrid w:val="0"/>
              </w:rPr>
            </w:pPr>
            <w:r w:rsidRPr="00253D1F">
              <w:rPr>
                <w:snapToGrid w:val="0"/>
              </w:rPr>
              <w:t>5,0</w:t>
            </w:r>
          </w:p>
        </w:tc>
        <w:tc>
          <w:tcPr>
            <w:tcW w:w="613" w:type="pct"/>
          </w:tcPr>
          <w:p w14:paraId="65289400" w14:textId="47EEA956" w:rsidR="004216B2" w:rsidRPr="00253D1F" w:rsidRDefault="00755CEC" w:rsidP="004216B2">
            <w:pPr>
              <w:rPr>
                <w:snapToGrid w:val="0"/>
              </w:rPr>
            </w:pPr>
            <w:r w:rsidRPr="00253D1F">
              <w:rPr>
                <w:snapToGrid w:val="0"/>
              </w:rPr>
              <w:t>7,5</w:t>
            </w:r>
            <w:r w:rsidRPr="00253D1F">
              <w:rPr>
                <w:snapToGrid w:val="0"/>
                <w:vertAlign w:val="superscript"/>
              </w:rPr>
              <w:t>3)</w:t>
            </w:r>
          </w:p>
        </w:tc>
        <w:tc>
          <w:tcPr>
            <w:tcW w:w="535" w:type="pct"/>
          </w:tcPr>
          <w:p w14:paraId="60C2A8A1" w14:textId="18465505" w:rsidR="004216B2" w:rsidRPr="00253D1F" w:rsidRDefault="00755CEC" w:rsidP="004216B2">
            <w:pPr>
              <w:rPr>
                <w:snapToGrid w:val="0"/>
              </w:rPr>
            </w:pPr>
            <w:r w:rsidRPr="00253D1F">
              <w:rPr>
                <w:snapToGrid w:val="0"/>
              </w:rPr>
              <w:t>0,8</w:t>
            </w:r>
          </w:p>
        </w:tc>
        <w:tc>
          <w:tcPr>
            <w:tcW w:w="535" w:type="pct"/>
          </w:tcPr>
          <w:p w14:paraId="26CC0028" w14:textId="5D386DFE" w:rsidR="004216B2" w:rsidRPr="00253D1F" w:rsidRDefault="00755CEC" w:rsidP="004216B2">
            <w:pPr>
              <w:rPr>
                <w:snapToGrid w:val="0"/>
              </w:rPr>
            </w:pPr>
            <w:r w:rsidRPr="00253D1F">
              <w:rPr>
                <w:snapToGrid w:val="0"/>
              </w:rPr>
              <w:t>-</w:t>
            </w:r>
          </w:p>
        </w:tc>
        <w:tc>
          <w:tcPr>
            <w:tcW w:w="551" w:type="pct"/>
          </w:tcPr>
          <w:p w14:paraId="7B2EC5EF" w14:textId="5F66B759" w:rsidR="004216B2" w:rsidRPr="00253D1F" w:rsidRDefault="00755CEC" w:rsidP="004216B2">
            <w:r w:rsidRPr="00253D1F">
              <w:t>1,0</w:t>
            </w:r>
          </w:p>
        </w:tc>
        <w:tc>
          <w:tcPr>
            <w:tcW w:w="328" w:type="pct"/>
          </w:tcPr>
          <w:p w14:paraId="4C6C65FF" w14:textId="1C15CD0E" w:rsidR="004216B2" w:rsidRPr="00253D1F" w:rsidRDefault="00755CEC" w:rsidP="004216B2">
            <w:r w:rsidRPr="00253D1F">
              <w:t>I.</w:t>
            </w:r>
          </w:p>
        </w:tc>
      </w:tr>
      <w:tr w:rsidR="00755CEC" w:rsidRPr="00253D1F" w14:paraId="0AAFAAFA" w14:textId="77777777" w:rsidTr="00A444A7">
        <w:trPr>
          <w:trHeight w:val="296"/>
        </w:trPr>
        <w:tc>
          <w:tcPr>
            <w:tcW w:w="776" w:type="pct"/>
          </w:tcPr>
          <w:p w14:paraId="76199B92" w14:textId="1F6A0F0F" w:rsidR="00755CEC" w:rsidRPr="00253D1F" w:rsidRDefault="00755CEC" w:rsidP="00755CEC">
            <w:pPr>
              <w:jc w:val="left"/>
            </w:pPr>
            <w:r w:rsidRPr="00253D1F">
              <w:t>A-N1.10</w:t>
            </w:r>
          </w:p>
        </w:tc>
        <w:tc>
          <w:tcPr>
            <w:tcW w:w="1040" w:type="pct"/>
          </w:tcPr>
          <w:p w14:paraId="4F7238A2" w14:textId="385A1D01" w:rsidR="00755CEC" w:rsidRPr="00253D1F" w:rsidRDefault="00755CEC" w:rsidP="00755CEC">
            <w:pPr>
              <w:jc w:val="left"/>
            </w:pPr>
            <w:r w:rsidRPr="00253D1F">
              <w:t>Chodba</w:t>
            </w:r>
          </w:p>
        </w:tc>
        <w:tc>
          <w:tcPr>
            <w:tcW w:w="621" w:type="pct"/>
          </w:tcPr>
          <w:p w14:paraId="6BF37DC9" w14:textId="6F6946B5" w:rsidR="00755CEC" w:rsidRPr="00253D1F" w:rsidRDefault="00755CEC" w:rsidP="00755CEC">
            <w:pPr>
              <w:rPr>
                <w:snapToGrid w:val="0"/>
              </w:rPr>
            </w:pPr>
            <w:r w:rsidRPr="00253D1F">
              <w:rPr>
                <w:snapToGrid w:val="0"/>
              </w:rPr>
              <w:t>5,0</w:t>
            </w:r>
          </w:p>
        </w:tc>
        <w:tc>
          <w:tcPr>
            <w:tcW w:w="613" w:type="pct"/>
          </w:tcPr>
          <w:p w14:paraId="772D672D" w14:textId="7F67B098" w:rsidR="00755CEC" w:rsidRPr="00253D1F" w:rsidRDefault="00755CEC" w:rsidP="00755CEC">
            <w:pPr>
              <w:rPr>
                <w:snapToGrid w:val="0"/>
              </w:rPr>
            </w:pPr>
            <w:r w:rsidRPr="00253D1F">
              <w:rPr>
                <w:snapToGrid w:val="0"/>
              </w:rPr>
              <w:t>7,5</w:t>
            </w:r>
            <w:r w:rsidRPr="00253D1F">
              <w:rPr>
                <w:snapToGrid w:val="0"/>
                <w:vertAlign w:val="superscript"/>
              </w:rPr>
              <w:t>3)</w:t>
            </w:r>
          </w:p>
        </w:tc>
        <w:tc>
          <w:tcPr>
            <w:tcW w:w="535" w:type="pct"/>
          </w:tcPr>
          <w:p w14:paraId="23DC1D90" w14:textId="54F1F895" w:rsidR="00755CEC" w:rsidRPr="00253D1F" w:rsidRDefault="00755CEC" w:rsidP="00755CEC">
            <w:pPr>
              <w:rPr>
                <w:snapToGrid w:val="0"/>
              </w:rPr>
            </w:pPr>
            <w:r w:rsidRPr="00253D1F">
              <w:rPr>
                <w:snapToGrid w:val="0"/>
              </w:rPr>
              <w:t>0,8</w:t>
            </w:r>
          </w:p>
        </w:tc>
        <w:tc>
          <w:tcPr>
            <w:tcW w:w="535" w:type="pct"/>
          </w:tcPr>
          <w:p w14:paraId="4E66ECA9" w14:textId="61DA6177" w:rsidR="00755CEC" w:rsidRPr="00253D1F" w:rsidRDefault="00755CEC" w:rsidP="00755CEC">
            <w:r w:rsidRPr="00253D1F">
              <w:rPr>
                <w:snapToGrid w:val="0"/>
              </w:rPr>
              <w:t>-</w:t>
            </w:r>
          </w:p>
        </w:tc>
        <w:tc>
          <w:tcPr>
            <w:tcW w:w="551" w:type="pct"/>
          </w:tcPr>
          <w:p w14:paraId="5D91F6F2" w14:textId="11D9FD4E" w:rsidR="00755CEC" w:rsidRPr="00253D1F" w:rsidRDefault="00755CEC" w:rsidP="00755CEC">
            <w:r w:rsidRPr="00253D1F">
              <w:t>1,0</w:t>
            </w:r>
          </w:p>
        </w:tc>
        <w:tc>
          <w:tcPr>
            <w:tcW w:w="328" w:type="pct"/>
          </w:tcPr>
          <w:p w14:paraId="43BB7CCD" w14:textId="72D76277" w:rsidR="00755CEC" w:rsidRPr="00253D1F" w:rsidRDefault="00755CEC" w:rsidP="00755CEC">
            <w:r w:rsidRPr="00253D1F">
              <w:t>I.</w:t>
            </w:r>
          </w:p>
        </w:tc>
      </w:tr>
      <w:bookmarkEnd w:id="33"/>
      <w:tr w:rsidR="00DD1BE6" w:rsidRPr="00253D1F" w14:paraId="527DB5DF" w14:textId="77777777" w:rsidTr="00A444A7">
        <w:trPr>
          <w:trHeight w:val="296"/>
        </w:trPr>
        <w:tc>
          <w:tcPr>
            <w:tcW w:w="776" w:type="pct"/>
          </w:tcPr>
          <w:p w14:paraId="7923F5C1" w14:textId="326D450D" w:rsidR="00DD1BE6" w:rsidRPr="00253D1F" w:rsidRDefault="00DD1BE6" w:rsidP="00755CEC">
            <w:pPr>
              <w:jc w:val="left"/>
            </w:pPr>
            <w:r w:rsidRPr="00253D1F">
              <w:t>A-N1.11</w:t>
            </w:r>
          </w:p>
        </w:tc>
        <w:tc>
          <w:tcPr>
            <w:tcW w:w="1040" w:type="pct"/>
          </w:tcPr>
          <w:p w14:paraId="7397D722" w14:textId="3A148602" w:rsidR="00DD1BE6" w:rsidRPr="00253D1F" w:rsidRDefault="00DD1BE6" w:rsidP="00755CEC">
            <w:pPr>
              <w:jc w:val="left"/>
            </w:pPr>
            <w:r w:rsidRPr="00253D1F">
              <w:t>UPS</w:t>
            </w:r>
          </w:p>
        </w:tc>
        <w:tc>
          <w:tcPr>
            <w:tcW w:w="621" w:type="pct"/>
          </w:tcPr>
          <w:p w14:paraId="23253475" w14:textId="0AF8C4DF" w:rsidR="00DD1BE6" w:rsidRPr="00253D1F" w:rsidRDefault="00CA1F56" w:rsidP="00755CEC">
            <w:pPr>
              <w:rPr>
                <w:snapToGrid w:val="0"/>
              </w:rPr>
            </w:pPr>
            <w:r w:rsidRPr="00253D1F">
              <w:rPr>
                <w:snapToGrid w:val="0"/>
              </w:rPr>
              <w:t>10,0</w:t>
            </w:r>
          </w:p>
        </w:tc>
        <w:tc>
          <w:tcPr>
            <w:tcW w:w="613" w:type="pct"/>
          </w:tcPr>
          <w:p w14:paraId="655A1EC7" w14:textId="14C7CACF" w:rsidR="00DD1BE6" w:rsidRPr="00253D1F" w:rsidRDefault="00CA1F56" w:rsidP="00755CEC">
            <w:pPr>
              <w:rPr>
                <w:snapToGrid w:val="0"/>
              </w:rPr>
            </w:pPr>
            <w:r w:rsidRPr="00253D1F">
              <w:rPr>
                <w:snapToGrid w:val="0"/>
              </w:rPr>
              <w:t>15,3</w:t>
            </w:r>
          </w:p>
        </w:tc>
        <w:tc>
          <w:tcPr>
            <w:tcW w:w="535" w:type="pct"/>
          </w:tcPr>
          <w:p w14:paraId="4D5BB3ED" w14:textId="039163B9" w:rsidR="00DD1BE6" w:rsidRPr="00253D1F" w:rsidRDefault="00CA1F56" w:rsidP="00755CEC">
            <w:pPr>
              <w:rPr>
                <w:snapToGrid w:val="0"/>
              </w:rPr>
            </w:pPr>
            <w:r w:rsidRPr="00253D1F">
              <w:rPr>
                <w:snapToGrid w:val="0"/>
              </w:rPr>
              <w:t>0,9</w:t>
            </w:r>
          </w:p>
        </w:tc>
        <w:tc>
          <w:tcPr>
            <w:tcW w:w="535" w:type="pct"/>
          </w:tcPr>
          <w:p w14:paraId="521259B2" w14:textId="756EF820" w:rsidR="00DD1BE6" w:rsidRPr="00253D1F" w:rsidRDefault="00CA1F56" w:rsidP="00755CEC">
            <w:pPr>
              <w:rPr>
                <w:snapToGrid w:val="0"/>
              </w:rPr>
            </w:pPr>
            <w:r w:rsidRPr="00253D1F">
              <w:rPr>
                <w:snapToGrid w:val="0"/>
              </w:rPr>
              <w:t>1,7</w:t>
            </w:r>
          </w:p>
        </w:tc>
        <w:tc>
          <w:tcPr>
            <w:tcW w:w="551" w:type="pct"/>
          </w:tcPr>
          <w:p w14:paraId="2507F043" w14:textId="32493ED9" w:rsidR="00DD1BE6" w:rsidRPr="00253D1F" w:rsidRDefault="00CA1F56" w:rsidP="00755CEC">
            <w:r w:rsidRPr="00253D1F">
              <w:t>1,0</w:t>
            </w:r>
          </w:p>
        </w:tc>
        <w:tc>
          <w:tcPr>
            <w:tcW w:w="328" w:type="pct"/>
          </w:tcPr>
          <w:p w14:paraId="3C98F1B6" w14:textId="6EA0B735" w:rsidR="00DD1BE6" w:rsidRPr="00253D1F" w:rsidRDefault="00CA1F56" w:rsidP="00755CEC">
            <w:r w:rsidRPr="00253D1F">
              <w:t>II.</w:t>
            </w:r>
          </w:p>
        </w:tc>
      </w:tr>
      <w:tr w:rsidR="00755CEC" w:rsidRPr="00253D1F" w14:paraId="0DF4F204" w14:textId="77777777" w:rsidTr="00A444A7">
        <w:trPr>
          <w:trHeight w:val="296"/>
        </w:trPr>
        <w:tc>
          <w:tcPr>
            <w:tcW w:w="776" w:type="pct"/>
          </w:tcPr>
          <w:p w14:paraId="103EFEE2" w14:textId="42D082D9" w:rsidR="00755CEC" w:rsidRPr="00253D1F" w:rsidRDefault="00755CEC" w:rsidP="00755CEC">
            <w:pPr>
              <w:jc w:val="left"/>
            </w:pPr>
            <w:r w:rsidRPr="00253D1F">
              <w:t>C-N1.01/N4</w:t>
            </w:r>
          </w:p>
        </w:tc>
        <w:tc>
          <w:tcPr>
            <w:tcW w:w="1040" w:type="pct"/>
          </w:tcPr>
          <w:p w14:paraId="5BC4D135" w14:textId="74179111" w:rsidR="00755CEC" w:rsidRPr="00253D1F" w:rsidRDefault="00755CEC" w:rsidP="00755CEC">
            <w:pPr>
              <w:jc w:val="left"/>
            </w:pPr>
            <w:r w:rsidRPr="00253D1F">
              <w:t>CHÚC B3</w:t>
            </w:r>
          </w:p>
        </w:tc>
        <w:tc>
          <w:tcPr>
            <w:tcW w:w="621" w:type="pct"/>
          </w:tcPr>
          <w:p w14:paraId="289AC56F" w14:textId="735776F7" w:rsidR="00755CEC" w:rsidRPr="00253D1F" w:rsidRDefault="00755CEC" w:rsidP="00755CEC">
            <w:pPr>
              <w:rPr>
                <w:snapToGrid w:val="0"/>
              </w:rPr>
            </w:pPr>
            <w:r w:rsidRPr="00253D1F">
              <w:rPr>
                <w:snapToGrid w:val="0"/>
              </w:rPr>
              <w:t>-</w:t>
            </w:r>
          </w:p>
        </w:tc>
        <w:tc>
          <w:tcPr>
            <w:tcW w:w="613" w:type="pct"/>
          </w:tcPr>
          <w:p w14:paraId="5494EB5F" w14:textId="7C91C60C" w:rsidR="00755CEC" w:rsidRPr="00253D1F" w:rsidRDefault="00755CEC" w:rsidP="00755CEC">
            <w:pPr>
              <w:rPr>
                <w:snapToGrid w:val="0"/>
              </w:rPr>
            </w:pPr>
            <w:r w:rsidRPr="00253D1F">
              <w:rPr>
                <w:snapToGrid w:val="0"/>
              </w:rPr>
              <w:t>7,5</w:t>
            </w:r>
            <w:r w:rsidRPr="00253D1F">
              <w:rPr>
                <w:snapToGrid w:val="0"/>
                <w:vertAlign w:val="superscript"/>
              </w:rPr>
              <w:t>3)</w:t>
            </w:r>
          </w:p>
        </w:tc>
        <w:tc>
          <w:tcPr>
            <w:tcW w:w="535" w:type="pct"/>
          </w:tcPr>
          <w:p w14:paraId="70167041" w14:textId="16019860" w:rsidR="00755CEC" w:rsidRPr="00253D1F" w:rsidRDefault="00755CEC" w:rsidP="00755CEC">
            <w:pPr>
              <w:rPr>
                <w:snapToGrid w:val="0"/>
              </w:rPr>
            </w:pPr>
            <w:r w:rsidRPr="00253D1F">
              <w:rPr>
                <w:snapToGrid w:val="0"/>
              </w:rPr>
              <w:t>0,8</w:t>
            </w:r>
          </w:p>
        </w:tc>
        <w:tc>
          <w:tcPr>
            <w:tcW w:w="535" w:type="pct"/>
          </w:tcPr>
          <w:p w14:paraId="27DD582A" w14:textId="563F505F" w:rsidR="00755CEC" w:rsidRPr="00253D1F" w:rsidRDefault="00755CEC" w:rsidP="00755CEC">
            <w:r w:rsidRPr="00253D1F">
              <w:rPr>
                <w:snapToGrid w:val="0"/>
              </w:rPr>
              <w:t>-</w:t>
            </w:r>
          </w:p>
        </w:tc>
        <w:tc>
          <w:tcPr>
            <w:tcW w:w="551" w:type="pct"/>
          </w:tcPr>
          <w:p w14:paraId="718C021F" w14:textId="55FB40E0" w:rsidR="00755CEC" w:rsidRPr="00253D1F" w:rsidRDefault="00755CEC" w:rsidP="00755CEC">
            <w:r w:rsidRPr="00253D1F">
              <w:t>1,0</w:t>
            </w:r>
          </w:p>
        </w:tc>
        <w:tc>
          <w:tcPr>
            <w:tcW w:w="328" w:type="pct"/>
          </w:tcPr>
          <w:p w14:paraId="233A4850" w14:textId="7176A4CC" w:rsidR="00755CEC" w:rsidRPr="00253D1F" w:rsidRDefault="00755CEC" w:rsidP="00755CEC">
            <w:r w:rsidRPr="00253D1F">
              <w:t>II.</w:t>
            </w:r>
          </w:p>
        </w:tc>
      </w:tr>
      <w:tr w:rsidR="00755CEC" w:rsidRPr="00253D1F" w14:paraId="5CDDFB96" w14:textId="77777777" w:rsidTr="00A444A7">
        <w:trPr>
          <w:trHeight w:val="296"/>
        </w:trPr>
        <w:tc>
          <w:tcPr>
            <w:tcW w:w="776" w:type="pct"/>
          </w:tcPr>
          <w:p w14:paraId="08F54BD6" w14:textId="543894D9" w:rsidR="00755CEC" w:rsidRPr="00253D1F" w:rsidRDefault="00755CEC" w:rsidP="00755CEC">
            <w:pPr>
              <w:jc w:val="left"/>
            </w:pPr>
            <w:r w:rsidRPr="00253D1F">
              <w:t>C-N1.02</w:t>
            </w:r>
          </w:p>
        </w:tc>
        <w:tc>
          <w:tcPr>
            <w:tcW w:w="1040" w:type="pct"/>
          </w:tcPr>
          <w:p w14:paraId="456B160D" w14:textId="472533FC" w:rsidR="00755CEC" w:rsidRPr="00253D1F" w:rsidRDefault="00755CEC" w:rsidP="00755CEC">
            <w:pPr>
              <w:jc w:val="left"/>
            </w:pPr>
            <w:r w:rsidRPr="00253D1F">
              <w:t>Kanceláře</w:t>
            </w:r>
          </w:p>
        </w:tc>
        <w:tc>
          <w:tcPr>
            <w:tcW w:w="621" w:type="pct"/>
          </w:tcPr>
          <w:p w14:paraId="3839CB3D" w14:textId="7F1BB97E" w:rsidR="00755CEC" w:rsidRPr="00253D1F" w:rsidRDefault="00755CEC" w:rsidP="00755CEC">
            <w:pPr>
              <w:rPr>
                <w:snapToGrid w:val="0"/>
              </w:rPr>
            </w:pPr>
            <w:r w:rsidRPr="00253D1F">
              <w:rPr>
                <w:snapToGrid w:val="0"/>
              </w:rPr>
              <w:t xml:space="preserve">40,0 0 </w:t>
            </w:r>
            <w:r w:rsidRPr="00253D1F">
              <w:rPr>
                <w:snapToGrid w:val="0"/>
                <w:vertAlign w:val="superscript"/>
              </w:rPr>
              <w:t xml:space="preserve"> </w:t>
            </w:r>
          </w:p>
        </w:tc>
        <w:tc>
          <w:tcPr>
            <w:tcW w:w="613" w:type="pct"/>
          </w:tcPr>
          <w:p w14:paraId="1C36A6D3" w14:textId="390B66A4" w:rsidR="00755CEC" w:rsidRPr="00253D1F" w:rsidRDefault="00755CEC" w:rsidP="00755CEC">
            <w:pPr>
              <w:rPr>
                <w:snapToGrid w:val="0"/>
              </w:rPr>
            </w:pPr>
            <w:r w:rsidRPr="00253D1F">
              <w:rPr>
                <w:snapToGrid w:val="0"/>
              </w:rPr>
              <w:t xml:space="preserve">47,75 </w:t>
            </w:r>
            <w:r w:rsidRPr="00253D1F">
              <w:rPr>
                <w:snapToGrid w:val="0"/>
                <w:vertAlign w:val="superscript"/>
              </w:rPr>
              <w:t>3)</w:t>
            </w:r>
          </w:p>
        </w:tc>
        <w:tc>
          <w:tcPr>
            <w:tcW w:w="535" w:type="pct"/>
          </w:tcPr>
          <w:p w14:paraId="77AAA0F3" w14:textId="3B3BB795" w:rsidR="00755CEC" w:rsidRPr="00253D1F" w:rsidRDefault="00755CEC" w:rsidP="00755CEC">
            <w:pPr>
              <w:rPr>
                <w:snapToGrid w:val="0"/>
              </w:rPr>
            </w:pPr>
            <w:r w:rsidRPr="00253D1F">
              <w:rPr>
                <w:snapToGrid w:val="0"/>
              </w:rPr>
              <w:t>1,0</w:t>
            </w:r>
          </w:p>
        </w:tc>
        <w:tc>
          <w:tcPr>
            <w:tcW w:w="535" w:type="pct"/>
          </w:tcPr>
          <w:p w14:paraId="67ED823C" w14:textId="7CFE946F" w:rsidR="00755CEC" w:rsidRPr="00253D1F" w:rsidRDefault="00755CEC" w:rsidP="00755CEC">
            <w:r w:rsidRPr="00253D1F">
              <w:t>-</w:t>
            </w:r>
          </w:p>
        </w:tc>
        <w:tc>
          <w:tcPr>
            <w:tcW w:w="551" w:type="pct"/>
          </w:tcPr>
          <w:p w14:paraId="1DAA30A9" w14:textId="17E270E3" w:rsidR="00755CEC" w:rsidRPr="00253D1F" w:rsidRDefault="00755CEC" w:rsidP="00755CEC">
            <w:r w:rsidRPr="00253D1F">
              <w:t>1,0</w:t>
            </w:r>
          </w:p>
        </w:tc>
        <w:tc>
          <w:tcPr>
            <w:tcW w:w="328" w:type="pct"/>
          </w:tcPr>
          <w:p w14:paraId="25197659" w14:textId="0E317CE6" w:rsidR="00755CEC" w:rsidRPr="00253D1F" w:rsidRDefault="00755CEC" w:rsidP="00755CEC">
            <w:r w:rsidRPr="00253D1F">
              <w:t>III.</w:t>
            </w:r>
          </w:p>
        </w:tc>
      </w:tr>
      <w:tr w:rsidR="00755CEC" w:rsidRPr="00253D1F" w14:paraId="2994F187" w14:textId="77777777" w:rsidTr="00A444A7">
        <w:trPr>
          <w:trHeight w:val="296"/>
        </w:trPr>
        <w:tc>
          <w:tcPr>
            <w:tcW w:w="776" w:type="pct"/>
          </w:tcPr>
          <w:p w14:paraId="71BF1FE1" w14:textId="19B336C1" w:rsidR="00755CEC" w:rsidRPr="00253D1F" w:rsidRDefault="00755CEC" w:rsidP="00755CEC">
            <w:pPr>
              <w:jc w:val="left"/>
            </w:pPr>
            <w:r w:rsidRPr="00253D1F">
              <w:t>C-N1.03</w:t>
            </w:r>
          </w:p>
        </w:tc>
        <w:tc>
          <w:tcPr>
            <w:tcW w:w="1040" w:type="pct"/>
          </w:tcPr>
          <w:p w14:paraId="4C36F386" w14:textId="7948194B" w:rsidR="00755CEC" w:rsidRPr="00253D1F" w:rsidRDefault="00755CEC" w:rsidP="00755CEC">
            <w:pPr>
              <w:jc w:val="left"/>
            </w:pPr>
            <w:r w:rsidRPr="00253D1F">
              <w:t>Lůžková část</w:t>
            </w:r>
          </w:p>
        </w:tc>
        <w:tc>
          <w:tcPr>
            <w:tcW w:w="621" w:type="pct"/>
          </w:tcPr>
          <w:p w14:paraId="73292E06" w14:textId="674D3E84" w:rsidR="00755CEC" w:rsidRPr="00253D1F" w:rsidRDefault="00755CEC" w:rsidP="00755CEC">
            <w:pPr>
              <w:rPr>
                <w:snapToGrid w:val="0"/>
              </w:rPr>
            </w:pPr>
            <w:r w:rsidRPr="00253D1F">
              <w:rPr>
                <w:snapToGrid w:val="0"/>
              </w:rPr>
              <w:t>30,0</w:t>
            </w:r>
          </w:p>
        </w:tc>
        <w:tc>
          <w:tcPr>
            <w:tcW w:w="613" w:type="pct"/>
          </w:tcPr>
          <w:p w14:paraId="0DD78DED" w14:textId="19643C2D" w:rsidR="00755CEC" w:rsidRPr="00253D1F" w:rsidRDefault="00755CEC" w:rsidP="00755CEC">
            <w:pPr>
              <w:rPr>
                <w:snapToGrid w:val="0"/>
              </w:rPr>
            </w:pPr>
            <w:r w:rsidRPr="00253D1F">
              <w:rPr>
                <w:snapToGrid w:val="0"/>
              </w:rPr>
              <w:t xml:space="preserve">35,0 </w:t>
            </w:r>
            <w:r w:rsidRPr="00253D1F">
              <w:rPr>
                <w:snapToGrid w:val="0"/>
                <w:vertAlign w:val="superscript"/>
              </w:rPr>
              <w:t>1)</w:t>
            </w:r>
          </w:p>
        </w:tc>
        <w:tc>
          <w:tcPr>
            <w:tcW w:w="535" w:type="pct"/>
          </w:tcPr>
          <w:p w14:paraId="216C6663" w14:textId="3565453E" w:rsidR="00755CEC" w:rsidRPr="00253D1F" w:rsidRDefault="00755CEC" w:rsidP="00755CEC">
            <w:pPr>
              <w:rPr>
                <w:snapToGrid w:val="0"/>
              </w:rPr>
            </w:pPr>
            <w:r w:rsidRPr="00253D1F">
              <w:rPr>
                <w:snapToGrid w:val="0"/>
              </w:rPr>
              <w:t>1,0</w:t>
            </w:r>
          </w:p>
        </w:tc>
        <w:tc>
          <w:tcPr>
            <w:tcW w:w="535" w:type="pct"/>
          </w:tcPr>
          <w:p w14:paraId="56A09AA9" w14:textId="091E2C86" w:rsidR="00755CEC" w:rsidRPr="00253D1F" w:rsidRDefault="00755CEC" w:rsidP="00755CEC">
            <w:r w:rsidRPr="00253D1F">
              <w:t>-</w:t>
            </w:r>
          </w:p>
        </w:tc>
        <w:tc>
          <w:tcPr>
            <w:tcW w:w="551" w:type="pct"/>
          </w:tcPr>
          <w:p w14:paraId="6A5A3629" w14:textId="659ED1B7" w:rsidR="00755CEC" w:rsidRPr="00253D1F" w:rsidRDefault="00755CEC" w:rsidP="00755CEC">
            <w:r w:rsidRPr="00253D1F">
              <w:t>1,0</w:t>
            </w:r>
          </w:p>
        </w:tc>
        <w:tc>
          <w:tcPr>
            <w:tcW w:w="328" w:type="pct"/>
          </w:tcPr>
          <w:p w14:paraId="21DCAAE6" w14:textId="18E04CCC" w:rsidR="00755CEC" w:rsidRPr="00253D1F" w:rsidRDefault="00755CEC" w:rsidP="00755CEC">
            <w:r w:rsidRPr="00253D1F">
              <w:t>III.</w:t>
            </w:r>
          </w:p>
        </w:tc>
      </w:tr>
      <w:tr w:rsidR="00755CEC" w:rsidRPr="00253D1F" w14:paraId="1E3D4ED0" w14:textId="77777777" w:rsidTr="00A444A7">
        <w:trPr>
          <w:trHeight w:val="296"/>
        </w:trPr>
        <w:tc>
          <w:tcPr>
            <w:tcW w:w="776" w:type="pct"/>
          </w:tcPr>
          <w:p w14:paraId="1F8CA55D" w14:textId="0B484F80" w:rsidR="00755CEC" w:rsidRPr="00253D1F" w:rsidRDefault="00755CEC" w:rsidP="00755CEC">
            <w:pPr>
              <w:jc w:val="left"/>
            </w:pPr>
            <w:r w:rsidRPr="00253D1F">
              <w:t>C-N1.04</w:t>
            </w:r>
          </w:p>
        </w:tc>
        <w:tc>
          <w:tcPr>
            <w:tcW w:w="1040" w:type="pct"/>
          </w:tcPr>
          <w:p w14:paraId="71B09D06" w14:textId="5DFF4EC7" w:rsidR="00755CEC" w:rsidRPr="00253D1F" w:rsidRDefault="00755CEC" w:rsidP="00755CEC">
            <w:pPr>
              <w:jc w:val="left"/>
            </w:pPr>
            <w:r w:rsidRPr="00253D1F">
              <w:t>Sklad</w:t>
            </w:r>
          </w:p>
        </w:tc>
        <w:tc>
          <w:tcPr>
            <w:tcW w:w="621" w:type="pct"/>
          </w:tcPr>
          <w:p w14:paraId="1F84F0E2" w14:textId="09B819E4" w:rsidR="00755CEC" w:rsidRPr="00253D1F" w:rsidRDefault="00596AE1" w:rsidP="00755CEC">
            <w:pPr>
              <w:rPr>
                <w:snapToGrid w:val="0"/>
              </w:rPr>
            </w:pPr>
            <w:r w:rsidRPr="00253D1F">
              <w:rPr>
                <w:snapToGrid w:val="0"/>
              </w:rPr>
              <w:t>75,0</w:t>
            </w:r>
          </w:p>
        </w:tc>
        <w:tc>
          <w:tcPr>
            <w:tcW w:w="613" w:type="pct"/>
          </w:tcPr>
          <w:p w14:paraId="4A19D1C3" w14:textId="2295F229" w:rsidR="00755CEC" w:rsidRPr="00253D1F" w:rsidRDefault="00596AE1" w:rsidP="00755CEC">
            <w:pPr>
              <w:rPr>
                <w:snapToGrid w:val="0"/>
              </w:rPr>
            </w:pPr>
            <w:r w:rsidRPr="00253D1F">
              <w:rPr>
                <w:snapToGrid w:val="0"/>
              </w:rPr>
              <w:t>134,0</w:t>
            </w:r>
          </w:p>
        </w:tc>
        <w:tc>
          <w:tcPr>
            <w:tcW w:w="535" w:type="pct"/>
          </w:tcPr>
          <w:p w14:paraId="5B910080" w14:textId="397B6ABC" w:rsidR="00755CEC" w:rsidRPr="00253D1F" w:rsidRDefault="00596AE1" w:rsidP="00755CEC">
            <w:pPr>
              <w:rPr>
                <w:snapToGrid w:val="0"/>
              </w:rPr>
            </w:pPr>
            <w:r w:rsidRPr="00253D1F">
              <w:rPr>
                <w:snapToGrid w:val="0"/>
              </w:rPr>
              <w:t>1,05</w:t>
            </w:r>
          </w:p>
        </w:tc>
        <w:tc>
          <w:tcPr>
            <w:tcW w:w="535" w:type="pct"/>
          </w:tcPr>
          <w:p w14:paraId="64CD2675" w14:textId="7AF18F8F" w:rsidR="00755CEC" w:rsidRPr="00253D1F" w:rsidRDefault="00596AE1" w:rsidP="00755CEC">
            <w:r w:rsidRPr="00253D1F">
              <w:t>1,7</w:t>
            </w:r>
          </w:p>
        </w:tc>
        <w:tc>
          <w:tcPr>
            <w:tcW w:w="551" w:type="pct"/>
          </w:tcPr>
          <w:p w14:paraId="2D494F4A" w14:textId="2FC6034A" w:rsidR="00755CEC" w:rsidRPr="00253D1F" w:rsidRDefault="00596AE1" w:rsidP="00755CEC">
            <w:r w:rsidRPr="00253D1F">
              <w:t>1,0</w:t>
            </w:r>
          </w:p>
        </w:tc>
        <w:tc>
          <w:tcPr>
            <w:tcW w:w="328" w:type="pct"/>
          </w:tcPr>
          <w:p w14:paraId="70739C3A" w14:textId="65050155" w:rsidR="00755CEC" w:rsidRPr="00253D1F" w:rsidRDefault="00596AE1" w:rsidP="00755CEC">
            <w:r w:rsidRPr="00253D1F">
              <w:t>VI.</w:t>
            </w:r>
          </w:p>
        </w:tc>
      </w:tr>
      <w:tr w:rsidR="00596AE1" w:rsidRPr="00253D1F" w14:paraId="15FFF3A5" w14:textId="77777777" w:rsidTr="00A444A7">
        <w:trPr>
          <w:trHeight w:val="296"/>
        </w:trPr>
        <w:tc>
          <w:tcPr>
            <w:tcW w:w="776" w:type="pct"/>
          </w:tcPr>
          <w:p w14:paraId="31055136" w14:textId="701E9C9E" w:rsidR="00596AE1" w:rsidRPr="00253D1F" w:rsidRDefault="00596AE1" w:rsidP="00596AE1">
            <w:pPr>
              <w:jc w:val="left"/>
            </w:pPr>
            <w:r w:rsidRPr="00253D1F">
              <w:t>C-N1.05</w:t>
            </w:r>
          </w:p>
        </w:tc>
        <w:tc>
          <w:tcPr>
            <w:tcW w:w="1040" w:type="pct"/>
          </w:tcPr>
          <w:p w14:paraId="340961AE" w14:textId="267DFDF0" w:rsidR="00596AE1" w:rsidRPr="00253D1F" w:rsidRDefault="00596AE1" w:rsidP="00596AE1">
            <w:pPr>
              <w:tabs>
                <w:tab w:val="right" w:pos="2414"/>
              </w:tabs>
              <w:jc w:val="left"/>
            </w:pPr>
            <w:r w:rsidRPr="00253D1F">
              <w:t>Sklad</w:t>
            </w:r>
          </w:p>
        </w:tc>
        <w:tc>
          <w:tcPr>
            <w:tcW w:w="621" w:type="pct"/>
          </w:tcPr>
          <w:p w14:paraId="66F51A9D" w14:textId="4E8B8EFE" w:rsidR="00596AE1" w:rsidRPr="00253D1F" w:rsidRDefault="00596AE1" w:rsidP="00596AE1">
            <w:pPr>
              <w:rPr>
                <w:snapToGrid w:val="0"/>
              </w:rPr>
            </w:pPr>
            <w:r w:rsidRPr="00253D1F">
              <w:rPr>
                <w:snapToGrid w:val="0"/>
              </w:rPr>
              <w:t>75,0</w:t>
            </w:r>
          </w:p>
        </w:tc>
        <w:tc>
          <w:tcPr>
            <w:tcW w:w="613" w:type="pct"/>
          </w:tcPr>
          <w:p w14:paraId="640AE109" w14:textId="5AF98C06" w:rsidR="00596AE1" w:rsidRPr="00253D1F" w:rsidRDefault="00596AE1" w:rsidP="00596AE1">
            <w:pPr>
              <w:rPr>
                <w:snapToGrid w:val="0"/>
              </w:rPr>
            </w:pPr>
            <w:r w:rsidRPr="00253D1F">
              <w:rPr>
                <w:snapToGrid w:val="0"/>
              </w:rPr>
              <w:t>134,0</w:t>
            </w:r>
          </w:p>
        </w:tc>
        <w:tc>
          <w:tcPr>
            <w:tcW w:w="535" w:type="pct"/>
          </w:tcPr>
          <w:p w14:paraId="1067F49C" w14:textId="327DB5A5" w:rsidR="00596AE1" w:rsidRPr="00253D1F" w:rsidRDefault="00596AE1" w:rsidP="00596AE1">
            <w:pPr>
              <w:rPr>
                <w:snapToGrid w:val="0"/>
              </w:rPr>
            </w:pPr>
            <w:r w:rsidRPr="00253D1F">
              <w:rPr>
                <w:snapToGrid w:val="0"/>
              </w:rPr>
              <w:t>1,05</w:t>
            </w:r>
          </w:p>
        </w:tc>
        <w:tc>
          <w:tcPr>
            <w:tcW w:w="535" w:type="pct"/>
          </w:tcPr>
          <w:p w14:paraId="7F1FAC15" w14:textId="1BAE5143" w:rsidR="00596AE1" w:rsidRPr="00253D1F" w:rsidRDefault="00596AE1" w:rsidP="00596AE1">
            <w:r w:rsidRPr="00253D1F">
              <w:t>1,7</w:t>
            </w:r>
          </w:p>
        </w:tc>
        <w:tc>
          <w:tcPr>
            <w:tcW w:w="551" w:type="pct"/>
          </w:tcPr>
          <w:p w14:paraId="7D19904B" w14:textId="09703469" w:rsidR="00596AE1" w:rsidRPr="00253D1F" w:rsidRDefault="00596AE1" w:rsidP="00596AE1">
            <w:r w:rsidRPr="00253D1F">
              <w:t>1,0</w:t>
            </w:r>
          </w:p>
        </w:tc>
        <w:tc>
          <w:tcPr>
            <w:tcW w:w="328" w:type="pct"/>
          </w:tcPr>
          <w:p w14:paraId="58C19863" w14:textId="3097550C" w:rsidR="00596AE1" w:rsidRPr="00253D1F" w:rsidRDefault="00596AE1" w:rsidP="00596AE1">
            <w:r w:rsidRPr="00253D1F">
              <w:t>VI.</w:t>
            </w:r>
          </w:p>
        </w:tc>
      </w:tr>
      <w:tr w:rsidR="00596AE1" w:rsidRPr="00253D1F" w:rsidDel="001D29CA" w14:paraId="3457DEBF" w14:textId="77777777" w:rsidTr="00A444A7">
        <w:trPr>
          <w:trHeight w:val="296"/>
        </w:trPr>
        <w:tc>
          <w:tcPr>
            <w:tcW w:w="776" w:type="pct"/>
          </w:tcPr>
          <w:p w14:paraId="1732C714" w14:textId="616B3F4D" w:rsidR="00596AE1" w:rsidRPr="00253D1F" w:rsidDel="001D29CA" w:rsidRDefault="00596AE1" w:rsidP="00596AE1">
            <w:pPr>
              <w:jc w:val="left"/>
            </w:pPr>
            <w:r w:rsidRPr="00253D1F">
              <w:t>C-N1.06</w:t>
            </w:r>
          </w:p>
        </w:tc>
        <w:tc>
          <w:tcPr>
            <w:tcW w:w="1040" w:type="pct"/>
          </w:tcPr>
          <w:p w14:paraId="120BFE58" w14:textId="4A83AB44" w:rsidR="00596AE1" w:rsidRPr="00253D1F" w:rsidDel="001D29CA" w:rsidRDefault="00596AE1" w:rsidP="00596AE1">
            <w:pPr>
              <w:tabs>
                <w:tab w:val="right" w:pos="2414"/>
              </w:tabs>
              <w:jc w:val="left"/>
            </w:pPr>
            <w:r w:rsidRPr="00253D1F">
              <w:t>Zázemí</w:t>
            </w:r>
          </w:p>
        </w:tc>
        <w:tc>
          <w:tcPr>
            <w:tcW w:w="621" w:type="pct"/>
          </w:tcPr>
          <w:p w14:paraId="712932A8" w14:textId="7D0C94FC" w:rsidR="00596AE1" w:rsidRPr="00253D1F" w:rsidDel="001D29CA" w:rsidRDefault="00D14DEF" w:rsidP="00596AE1">
            <w:pPr>
              <w:rPr>
                <w:snapToGrid w:val="0"/>
              </w:rPr>
            </w:pPr>
            <w:r w:rsidRPr="00253D1F">
              <w:rPr>
                <w:snapToGrid w:val="0"/>
              </w:rPr>
              <w:t>38,6</w:t>
            </w:r>
          </w:p>
        </w:tc>
        <w:tc>
          <w:tcPr>
            <w:tcW w:w="613" w:type="pct"/>
          </w:tcPr>
          <w:p w14:paraId="54895C2E" w14:textId="752FA055" w:rsidR="00596AE1" w:rsidRPr="00253D1F" w:rsidDel="001D29CA" w:rsidRDefault="00D14DEF" w:rsidP="00596AE1">
            <w:pPr>
              <w:rPr>
                <w:snapToGrid w:val="0"/>
              </w:rPr>
            </w:pPr>
            <w:r w:rsidRPr="00253D1F">
              <w:rPr>
                <w:snapToGrid w:val="0"/>
              </w:rPr>
              <w:t>22,3</w:t>
            </w:r>
          </w:p>
        </w:tc>
        <w:tc>
          <w:tcPr>
            <w:tcW w:w="535" w:type="pct"/>
          </w:tcPr>
          <w:p w14:paraId="34A22202" w14:textId="3263B998" w:rsidR="00596AE1" w:rsidRPr="00253D1F" w:rsidDel="001D29CA" w:rsidRDefault="00D14DEF" w:rsidP="00596AE1">
            <w:pPr>
              <w:rPr>
                <w:snapToGrid w:val="0"/>
              </w:rPr>
            </w:pPr>
            <w:r w:rsidRPr="00253D1F">
              <w:rPr>
                <w:snapToGrid w:val="0"/>
              </w:rPr>
              <w:t>1,02</w:t>
            </w:r>
          </w:p>
        </w:tc>
        <w:tc>
          <w:tcPr>
            <w:tcW w:w="535" w:type="pct"/>
          </w:tcPr>
          <w:p w14:paraId="4AFF83A3" w14:textId="53A4D5C8" w:rsidR="00596AE1" w:rsidRPr="00253D1F" w:rsidDel="001D29CA" w:rsidRDefault="00D14DEF" w:rsidP="00596AE1">
            <w:r w:rsidRPr="00253D1F">
              <w:t>0,5</w:t>
            </w:r>
          </w:p>
        </w:tc>
        <w:tc>
          <w:tcPr>
            <w:tcW w:w="551" w:type="pct"/>
          </w:tcPr>
          <w:p w14:paraId="4769E70C" w14:textId="42F2822F" w:rsidR="00596AE1" w:rsidRPr="00253D1F" w:rsidDel="001D29CA" w:rsidRDefault="00D14DEF" w:rsidP="00596AE1">
            <w:r w:rsidRPr="00253D1F">
              <w:t>1,0</w:t>
            </w:r>
          </w:p>
        </w:tc>
        <w:tc>
          <w:tcPr>
            <w:tcW w:w="328" w:type="pct"/>
          </w:tcPr>
          <w:p w14:paraId="44D1813D" w14:textId="3AC2A879" w:rsidR="00596AE1" w:rsidRPr="00253D1F" w:rsidDel="001D29CA" w:rsidRDefault="00D14DEF" w:rsidP="00596AE1">
            <w:r w:rsidRPr="00253D1F">
              <w:t>II.</w:t>
            </w:r>
          </w:p>
        </w:tc>
      </w:tr>
      <w:tr w:rsidR="00596AE1" w:rsidRPr="00253D1F" w14:paraId="10FFF344" w14:textId="77777777" w:rsidTr="00A444A7">
        <w:trPr>
          <w:trHeight w:val="296"/>
        </w:trPr>
        <w:tc>
          <w:tcPr>
            <w:tcW w:w="776" w:type="pct"/>
          </w:tcPr>
          <w:p w14:paraId="2A091A35" w14:textId="211E48B1" w:rsidR="00596AE1" w:rsidRPr="00253D1F" w:rsidRDefault="00596AE1" w:rsidP="00596AE1">
            <w:pPr>
              <w:jc w:val="left"/>
            </w:pPr>
            <w:bookmarkStart w:id="34" w:name="_Hlk115254651"/>
            <w:r w:rsidRPr="00253D1F">
              <w:t>C- N1.07</w:t>
            </w:r>
          </w:p>
        </w:tc>
        <w:tc>
          <w:tcPr>
            <w:tcW w:w="1040" w:type="pct"/>
          </w:tcPr>
          <w:p w14:paraId="3A3F2E68" w14:textId="7ADF865E" w:rsidR="00596AE1" w:rsidRPr="00253D1F" w:rsidRDefault="00596AE1" w:rsidP="00596AE1">
            <w:pPr>
              <w:tabs>
                <w:tab w:val="right" w:pos="2414"/>
              </w:tabs>
              <w:jc w:val="left"/>
            </w:pPr>
            <w:r w:rsidRPr="00253D1F">
              <w:t>Kantýna</w:t>
            </w:r>
            <w:r w:rsidR="00CA1F56" w:rsidRPr="00253D1F">
              <w:t>, sklad, chodba</w:t>
            </w:r>
          </w:p>
        </w:tc>
        <w:tc>
          <w:tcPr>
            <w:tcW w:w="621" w:type="pct"/>
          </w:tcPr>
          <w:p w14:paraId="24E42CBE" w14:textId="09BB6C94" w:rsidR="00596AE1" w:rsidRPr="00253D1F" w:rsidRDefault="00E75053" w:rsidP="00596AE1">
            <w:pPr>
              <w:rPr>
                <w:snapToGrid w:val="0"/>
              </w:rPr>
            </w:pPr>
            <w:r w:rsidRPr="00253D1F">
              <w:rPr>
                <w:snapToGrid w:val="0"/>
              </w:rPr>
              <w:t>51,6</w:t>
            </w:r>
          </w:p>
        </w:tc>
        <w:tc>
          <w:tcPr>
            <w:tcW w:w="613" w:type="pct"/>
          </w:tcPr>
          <w:p w14:paraId="60952A25" w14:textId="6C37F3AA" w:rsidR="00596AE1" w:rsidRPr="00253D1F" w:rsidRDefault="00E75053" w:rsidP="00596AE1">
            <w:pPr>
              <w:rPr>
                <w:snapToGrid w:val="0"/>
              </w:rPr>
            </w:pPr>
            <w:r w:rsidRPr="00253D1F">
              <w:rPr>
                <w:snapToGrid w:val="0"/>
              </w:rPr>
              <w:t>38,3</w:t>
            </w:r>
          </w:p>
        </w:tc>
        <w:tc>
          <w:tcPr>
            <w:tcW w:w="535" w:type="pct"/>
          </w:tcPr>
          <w:p w14:paraId="557EC553" w14:textId="4A9DF69D" w:rsidR="00596AE1" w:rsidRPr="00253D1F" w:rsidRDefault="00E75053" w:rsidP="00596AE1">
            <w:pPr>
              <w:rPr>
                <w:snapToGrid w:val="0"/>
              </w:rPr>
            </w:pPr>
            <w:r w:rsidRPr="00253D1F">
              <w:rPr>
                <w:snapToGrid w:val="0"/>
              </w:rPr>
              <w:t>1,03</w:t>
            </w:r>
          </w:p>
        </w:tc>
        <w:tc>
          <w:tcPr>
            <w:tcW w:w="535" w:type="pct"/>
          </w:tcPr>
          <w:p w14:paraId="7B64F2F7" w14:textId="49FAFE80" w:rsidR="00596AE1" w:rsidRPr="00253D1F" w:rsidRDefault="00E75053" w:rsidP="00596AE1">
            <w:r w:rsidRPr="00253D1F">
              <w:t>0,73</w:t>
            </w:r>
          </w:p>
        </w:tc>
        <w:tc>
          <w:tcPr>
            <w:tcW w:w="551" w:type="pct"/>
          </w:tcPr>
          <w:p w14:paraId="6AC9EA8F" w14:textId="0ACE1D5E" w:rsidR="00596AE1" w:rsidRPr="00253D1F" w:rsidRDefault="00EE38A2" w:rsidP="00596AE1">
            <w:r w:rsidRPr="00253D1F">
              <w:t>1,0</w:t>
            </w:r>
          </w:p>
        </w:tc>
        <w:tc>
          <w:tcPr>
            <w:tcW w:w="328" w:type="pct"/>
          </w:tcPr>
          <w:p w14:paraId="5F386177" w14:textId="1747241A" w:rsidR="00596AE1" w:rsidRPr="00253D1F" w:rsidRDefault="00EE38A2" w:rsidP="00596AE1">
            <w:r w:rsidRPr="00253D1F">
              <w:t>III.</w:t>
            </w:r>
          </w:p>
        </w:tc>
      </w:tr>
      <w:tr w:rsidR="00596AE1" w:rsidRPr="00253D1F" w14:paraId="15F1F71B" w14:textId="77777777" w:rsidTr="00A444A7">
        <w:trPr>
          <w:trHeight w:val="296"/>
        </w:trPr>
        <w:tc>
          <w:tcPr>
            <w:tcW w:w="776" w:type="pct"/>
          </w:tcPr>
          <w:p w14:paraId="462433CC" w14:textId="59CB7877" w:rsidR="00596AE1" w:rsidRPr="00253D1F" w:rsidRDefault="00596AE1" w:rsidP="00596AE1">
            <w:pPr>
              <w:jc w:val="left"/>
            </w:pPr>
            <w:r w:rsidRPr="00253D1F">
              <w:t xml:space="preserve">D-N1.01/N2 </w:t>
            </w:r>
          </w:p>
        </w:tc>
        <w:tc>
          <w:tcPr>
            <w:tcW w:w="1040" w:type="pct"/>
          </w:tcPr>
          <w:p w14:paraId="75E3E682" w14:textId="29A24AE9" w:rsidR="00596AE1" w:rsidRPr="00253D1F" w:rsidRDefault="00596AE1" w:rsidP="00596AE1">
            <w:pPr>
              <w:tabs>
                <w:tab w:val="right" w:pos="2414"/>
              </w:tabs>
              <w:jc w:val="left"/>
            </w:pPr>
            <w:r w:rsidRPr="00253D1F">
              <w:t xml:space="preserve">Schodiště CHÚC </w:t>
            </w:r>
          </w:p>
        </w:tc>
        <w:tc>
          <w:tcPr>
            <w:tcW w:w="621" w:type="pct"/>
          </w:tcPr>
          <w:p w14:paraId="430EFB6B" w14:textId="6F01A32B" w:rsidR="00596AE1" w:rsidRPr="00253D1F" w:rsidRDefault="00596AE1" w:rsidP="00596AE1">
            <w:pPr>
              <w:rPr>
                <w:snapToGrid w:val="0"/>
              </w:rPr>
            </w:pPr>
            <w:r w:rsidRPr="00253D1F">
              <w:rPr>
                <w:snapToGrid w:val="0"/>
              </w:rPr>
              <w:t>-</w:t>
            </w:r>
          </w:p>
        </w:tc>
        <w:tc>
          <w:tcPr>
            <w:tcW w:w="613" w:type="pct"/>
          </w:tcPr>
          <w:p w14:paraId="30D00AD1" w14:textId="2CDD883B" w:rsidR="00596AE1" w:rsidRPr="00253D1F" w:rsidRDefault="00596AE1" w:rsidP="00596AE1">
            <w:pPr>
              <w:rPr>
                <w:snapToGrid w:val="0"/>
              </w:rPr>
            </w:pPr>
            <w:r w:rsidRPr="00253D1F">
              <w:rPr>
                <w:snapToGrid w:val="0"/>
              </w:rPr>
              <w:t>7,5</w:t>
            </w:r>
            <w:r w:rsidRPr="00253D1F">
              <w:rPr>
                <w:snapToGrid w:val="0"/>
                <w:vertAlign w:val="superscript"/>
              </w:rPr>
              <w:t xml:space="preserve">3) </w:t>
            </w:r>
          </w:p>
        </w:tc>
        <w:tc>
          <w:tcPr>
            <w:tcW w:w="535" w:type="pct"/>
          </w:tcPr>
          <w:p w14:paraId="383BD0B0" w14:textId="49C01095" w:rsidR="00596AE1" w:rsidRPr="00253D1F" w:rsidRDefault="00596AE1" w:rsidP="00596AE1">
            <w:pPr>
              <w:rPr>
                <w:snapToGrid w:val="0"/>
              </w:rPr>
            </w:pPr>
            <w:r w:rsidRPr="00253D1F">
              <w:rPr>
                <w:snapToGrid w:val="0"/>
              </w:rPr>
              <w:t>0,8</w:t>
            </w:r>
          </w:p>
        </w:tc>
        <w:tc>
          <w:tcPr>
            <w:tcW w:w="535" w:type="pct"/>
          </w:tcPr>
          <w:p w14:paraId="69C1C4D4" w14:textId="6848F31A" w:rsidR="00596AE1" w:rsidRPr="00253D1F" w:rsidRDefault="00596AE1" w:rsidP="00596AE1">
            <w:r w:rsidRPr="00253D1F">
              <w:t>-</w:t>
            </w:r>
          </w:p>
        </w:tc>
        <w:tc>
          <w:tcPr>
            <w:tcW w:w="551" w:type="pct"/>
          </w:tcPr>
          <w:p w14:paraId="49A8F180" w14:textId="51A31784" w:rsidR="00596AE1" w:rsidRPr="00253D1F" w:rsidRDefault="00596AE1" w:rsidP="00596AE1">
            <w:r w:rsidRPr="00253D1F">
              <w:t>1,0</w:t>
            </w:r>
          </w:p>
        </w:tc>
        <w:tc>
          <w:tcPr>
            <w:tcW w:w="328" w:type="pct"/>
          </w:tcPr>
          <w:p w14:paraId="71459855" w14:textId="78CA1271" w:rsidR="00596AE1" w:rsidRPr="00253D1F" w:rsidRDefault="00596AE1" w:rsidP="00596AE1">
            <w:r w:rsidRPr="00253D1F">
              <w:t>II.</w:t>
            </w:r>
          </w:p>
        </w:tc>
      </w:tr>
      <w:tr w:rsidR="00596AE1" w:rsidRPr="00253D1F" w14:paraId="49674B60" w14:textId="77777777" w:rsidTr="00A444A7">
        <w:trPr>
          <w:trHeight w:val="296"/>
        </w:trPr>
        <w:tc>
          <w:tcPr>
            <w:tcW w:w="776" w:type="pct"/>
          </w:tcPr>
          <w:p w14:paraId="6BAF26E5" w14:textId="6DD944D2" w:rsidR="00596AE1" w:rsidRPr="00253D1F" w:rsidRDefault="00596AE1" w:rsidP="00596AE1">
            <w:pPr>
              <w:jc w:val="left"/>
            </w:pPr>
            <w:r w:rsidRPr="00253D1F">
              <w:t xml:space="preserve">D-N1.02 </w:t>
            </w:r>
          </w:p>
        </w:tc>
        <w:tc>
          <w:tcPr>
            <w:tcW w:w="1040" w:type="pct"/>
          </w:tcPr>
          <w:p w14:paraId="397407A4" w14:textId="52209DCB" w:rsidR="00596AE1" w:rsidRPr="00253D1F" w:rsidRDefault="00596AE1" w:rsidP="00596AE1">
            <w:pPr>
              <w:tabs>
                <w:tab w:val="right" w:pos="2414"/>
              </w:tabs>
              <w:jc w:val="left"/>
            </w:pPr>
            <w:r w:rsidRPr="00253D1F">
              <w:t xml:space="preserve">Zázemí </w:t>
            </w:r>
          </w:p>
        </w:tc>
        <w:tc>
          <w:tcPr>
            <w:tcW w:w="621" w:type="pct"/>
          </w:tcPr>
          <w:p w14:paraId="33560083" w14:textId="0B8CFB40" w:rsidR="00596AE1" w:rsidRPr="00253D1F" w:rsidRDefault="00FA51CE" w:rsidP="00596AE1">
            <w:pPr>
              <w:rPr>
                <w:snapToGrid w:val="0"/>
              </w:rPr>
            </w:pPr>
            <w:r w:rsidRPr="00253D1F">
              <w:rPr>
                <w:snapToGrid w:val="0"/>
              </w:rPr>
              <w:t>56,77</w:t>
            </w:r>
          </w:p>
        </w:tc>
        <w:tc>
          <w:tcPr>
            <w:tcW w:w="613" w:type="pct"/>
          </w:tcPr>
          <w:p w14:paraId="055E6494" w14:textId="2E338086" w:rsidR="00596AE1" w:rsidRPr="00253D1F" w:rsidRDefault="00FA51CE" w:rsidP="00596AE1">
            <w:pPr>
              <w:rPr>
                <w:snapToGrid w:val="0"/>
              </w:rPr>
            </w:pPr>
            <w:r w:rsidRPr="00253D1F">
              <w:rPr>
                <w:snapToGrid w:val="0"/>
              </w:rPr>
              <w:t>40,6</w:t>
            </w:r>
          </w:p>
        </w:tc>
        <w:tc>
          <w:tcPr>
            <w:tcW w:w="535" w:type="pct"/>
          </w:tcPr>
          <w:p w14:paraId="11454415" w14:textId="1246EDA1" w:rsidR="00596AE1" w:rsidRPr="00253D1F" w:rsidRDefault="00FA51CE" w:rsidP="00596AE1">
            <w:pPr>
              <w:rPr>
                <w:snapToGrid w:val="0"/>
              </w:rPr>
            </w:pPr>
            <w:r w:rsidRPr="00253D1F">
              <w:rPr>
                <w:snapToGrid w:val="0"/>
              </w:rPr>
              <w:t>1,02</w:t>
            </w:r>
          </w:p>
        </w:tc>
        <w:tc>
          <w:tcPr>
            <w:tcW w:w="535" w:type="pct"/>
          </w:tcPr>
          <w:p w14:paraId="29518397" w14:textId="03C2737F" w:rsidR="00596AE1" w:rsidRPr="00253D1F" w:rsidRDefault="00FA51CE" w:rsidP="00596AE1">
            <w:r w:rsidRPr="00253D1F">
              <w:t>0,7</w:t>
            </w:r>
          </w:p>
        </w:tc>
        <w:tc>
          <w:tcPr>
            <w:tcW w:w="551" w:type="pct"/>
          </w:tcPr>
          <w:p w14:paraId="373206E8" w14:textId="16FD8C6E" w:rsidR="00596AE1" w:rsidRPr="00253D1F" w:rsidRDefault="00FA51CE" w:rsidP="00596AE1">
            <w:r w:rsidRPr="00253D1F">
              <w:t>1,0</w:t>
            </w:r>
          </w:p>
        </w:tc>
        <w:tc>
          <w:tcPr>
            <w:tcW w:w="328" w:type="pct"/>
          </w:tcPr>
          <w:p w14:paraId="153FBDF6" w14:textId="05580627" w:rsidR="00596AE1" w:rsidRPr="00253D1F" w:rsidRDefault="00FA51CE" w:rsidP="00596AE1">
            <w:r w:rsidRPr="00253D1F">
              <w:t>III.</w:t>
            </w:r>
          </w:p>
        </w:tc>
      </w:tr>
      <w:tr w:rsidR="00596AE1" w:rsidRPr="00253D1F" w14:paraId="78B070E5" w14:textId="77777777" w:rsidTr="00A444A7">
        <w:trPr>
          <w:trHeight w:val="296"/>
        </w:trPr>
        <w:tc>
          <w:tcPr>
            <w:tcW w:w="776" w:type="pct"/>
          </w:tcPr>
          <w:p w14:paraId="21099B3A" w14:textId="43321317" w:rsidR="00596AE1" w:rsidRPr="00253D1F" w:rsidRDefault="00596AE1" w:rsidP="00596AE1">
            <w:pPr>
              <w:jc w:val="left"/>
            </w:pPr>
            <w:r w:rsidRPr="00253D1F">
              <w:t xml:space="preserve">D-N1.03 </w:t>
            </w:r>
          </w:p>
        </w:tc>
        <w:tc>
          <w:tcPr>
            <w:tcW w:w="1040" w:type="pct"/>
          </w:tcPr>
          <w:p w14:paraId="0894CFDF" w14:textId="485243B8" w:rsidR="00596AE1" w:rsidRPr="00253D1F" w:rsidRDefault="00596AE1" w:rsidP="00596AE1">
            <w:pPr>
              <w:jc w:val="left"/>
            </w:pPr>
            <w:r w:rsidRPr="00253D1F">
              <w:t>Kotelna</w:t>
            </w:r>
          </w:p>
        </w:tc>
        <w:tc>
          <w:tcPr>
            <w:tcW w:w="621" w:type="pct"/>
          </w:tcPr>
          <w:p w14:paraId="4FF762A5" w14:textId="7429C909" w:rsidR="00596AE1" w:rsidRPr="00253D1F" w:rsidRDefault="00596AE1" w:rsidP="00596AE1">
            <w:pPr>
              <w:rPr>
                <w:snapToGrid w:val="0"/>
              </w:rPr>
            </w:pPr>
            <w:r w:rsidRPr="00253D1F">
              <w:rPr>
                <w:snapToGrid w:val="0"/>
              </w:rPr>
              <w:t>15,0</w:t>
            </w:r>
          </w:p>
        </w:tc>
        <w:tc>
          <w:tcPr>
            <w:tcW w:w="613" w:type="pct"/>
          </w:tcPr>
          <w:p w14:paraId="60903C77" w14:textId="59E1BAEA" w:rsidR="00596AE1" w:rsidRPr="00253D1F" w:rsidRDefault="00596AE1" w:rsidP="00596AE1">
            <w:pPr>
              <w:rPr>
                <w:snapToGrid w:val="0"/>
              </w:rPr>
            </w:pPr>
            <w:r w:rsidRPr="00253D1F">
              <w:rPr>
                <w:snapToGrid w:val="0"/>
              </w:rPr>
              <w:t>28,1</w:t>
            </w:r>
          </w:p>
        </w:tc>
        <w:tc>
          <w:tcPr>
            <w:tcW w:w="535" w:type="pct"/>
          </w:tcPr>
          <w:p w14:paraId="186C89FC" w14:textId="6C378E09" w:rsidR="00596AE1" w:rsidRPr="00253D1F" w:rsidRDefault="00596AE1" w:rsidP="00596AE1">
            <w:pPr>
              <w:rPr>
                <w:snapToGrid w:val="0"/>
              </w:rPr>
            </w:pPr>
            <w:r w:rsidRPr="00253D1F">
              <w:rPr>
                <w:snapToGrid w:val="0"/>
              </w:rPr>
              <w:t>1,1</w:t>
            </w:r>
          </w:p>
        </w:tc>
        <w:tc>
          <w:tcPr>
            <w:tcW w:w="535" w:type="pct"/>
          </w:tcPr>
          <w:p w14:paraId="16F6397A" w14:textId="05CC9F7B" w:rsidR="00596AE1" w:rsidRPr="00253D1F" w:rsidRDefault="00596AE1" w:rsidP="00596AE1">
            <w:r w:rsidRPr="00253D1F">
              <w:t>1,7</w:t>
            </w:r>
          </w:p>
        </w:tc>
        <w:tc>
          <w:tcPr>
            <w:tcW w:w="551" w:type="pct"/>
          </w:tcPr>
          <w:p w14:paraId="7F07C83F" w14:textId="715ADCAF" w:rsidR="00596AE1" w:rsidRPr="00253D1F" w:rsidRDefault="00596AE1" w:rsidP="00596AE1">
            <w:r w:rsidRPr="00253D1F">
              <w:t>1,0</w:t>
            </w:r>
          </w:p>
        </w:tc>
        <w:tc>
          <w:tcPr>
            <w:tcW w:w="328" w:type="pct"/>
          </w:tcPr>
          <w:p w14:paraId="689A0B4D" w14:textId="791485D5" w:rsidR="00596AE1" w:rsidRPr="00253D1F" w:rsidRDefault="00596AE1" w:rsidP="00596AE1">
            <w:r w:rsidRPr="00253D1F">
              <w:t>III.</w:t>
            </w:r>
          </w:p>
        </w:tc>
      </w:tr>
      <w:tr w:rsidR="00B525CC" w:rsidRPr="00253D1F" w14:paraId="18D8EBF0" w14:textId="77777777" w:rsidTr="00023D27">
        <w:trPr>
          <w:trHeight w:val="296"/>
        </w:trPr>
        <w:tc>
          <w:tcPr>
            <w:tcW w:w="776" w:type="pct"/>
          </w:tcPr>
          <w:p w14:paraId="54820FAE" w14:textId="73133B49" w:rsidR="00B525CC" w:rsidRPr="00253D1F" w:rsidRDefault="00B525CC" w:rsidP="00023D27">
            <w:pPr>
              <w:jc w:val="left"/>
            </w:pPr>
            <w:r w:rsidRPr="00253D1F">
              <w:t>D-N1.04 (</w:t>
            </w:r>
            <w:proofErr w:type="spellStart"/>
            <w:r w:rsidRPr="00253D1F">
              <w:t>pův</w:t>
            </w:r>
            <w:proofErr w:type="spellEnd"/>
            <w:r w:rsidRPr="00253D1F">
              <w:t>. N1.05a)</w:t>
            </w:r>
          </w:p>
        </w:tc>
        <w:tc>
          <w:tcPr>
            <w:tcW w:w="1040" w:type="pct"/>
          </w:tcPr>
          <w:p w14:paraId="1CA06479" w14:textId="77777777" w:rsidR="00B525CC" w:rsidRPr="00253D1F" w:rsidRDefault="00B525CC" w:rsidP="00023D27">
            <w:pPr>
              <w:jc w:val="left"/>
            </w:pPr>
            <w:r w:rsidRPr="00253D1F">
              <w:t xml:space="preserve">Šatna + zázemí </w:t>
            </w:r>
            <w:r w:rsidRPr="00253D1F">
              <w:rPr>
                <w:snapToGrid w:val="0"/>
                <w:vertAlign w:val="superscript"/>
              </w:rPr>
              <w:t>4)</w:t>
            </w:r>
          </w:p>
        </w:tc>
        <w:tc>
          <w:tcPr>
            <w:tcW w:w="621" w:type="pct"/>
          </w:tcPr>
          <w:p w14:paraId="503B3CC3" w14:textId="77777777" w:rsidR="00B525CC" w:rsidRPr="00253D1F" w:rsidRDefault="00B525CC" w:rsidP="00023D27">
            <w:pPr>
              <w:rPr>
                <w:snapToGrid w:val="0"/>
              </w:rPr>
            </w:pPr>
            <w:r w:rsidRPr="00253D1F">
              <w:rPr>
                <w:snapToGrid w:val="0"/>
              </w:rPr>
              <w:t>11,95</w:t>
            </w:r>
          </w:p>
        </w:tc>
        <w:tc>
          <w:tcPr>
            <w:tcW w:w="613" w:type="pct"/>
          </w:tcPr>
          <w:p w14:paraId="0B96F7A2" w14:textId="77777777" w:rsidR="00B525CC" w:rsidRPr="00253D1F" w:rsidRDefault="00B525CC" w:rsidP="00023D27">
            <w:pPr>
              <w:rPr>
                <w:snapToGrid w:val="0"/>
              </w:rPr>
            </w:pPr>
            <w:r w:rsidRPr="00253D1F">
              <w:rPr>
                <w:snapToGrid w:val="0"/>
              </w:rPr>
              <w:t>14,8</w:t>
            </w:r>
          </w:p>
        </w:tc>
        <w:tc>
          <w:tcPr>
            <w:tcW w:w="535" w:type="pct"/>
          </w:tcPr>
          <w:p w14:paraId="39A6BFD1" w14:textId="77777777" w:rsidR="00B525CC" w:rsidRPr="00253D1F" w:rsidRDefault="00B525CC" w:rsidP="00023D27">
            <w:pPr>
              <w:rPr>
                <w:snapToGrid w:val="0"/>
              </w:rPr>
            </w:pPr>
            <w:r w:rsidRPr="00253D1F">
              <w:rPr>
                <w:snapToGrid w:val="0"/>
              </w:rPr>
              <w:t>0,75</w:t>
            </w:r>
          </w:p>
        </w:tc>
        <w:tc>
          <w:tcPr>
            <w:tcW w:w="535" w:type="pct"/>
          </w:tcPr>
          <w:p w14:paraId="4D199715" w14:textId="77777777" w:rsidR="00B525CC" w:rsidRPr="00253D1F" w:rsidRDefault="00B525CC" w:rsidP="00023D27">
            <w:r w:rsidRPr="00253D1F">
              <w:t>1,64</w:t>
            </w:r>
          </w:p>
        </w:tc>
        <w:tc>
          <w:tcPr>
            <w:tcW w:w="551" w:type="pct"/>
          </w:tcPr>
          <w:p w14:paraId="69C5D884" w14:textId="77777777" w:rsidR="00B525CC" w:rsidRPr="00253D1F" w:rsidRDefault="00B525CC" w:rsidP="00023D27">
            <w:r w:rsidRPr="00253D1F">
              <w:t>1,0</w:t>
            </w:r>
          </w:p>
        </w:tc>
        <w:tc>
          <w:tcPr>
            <w:tcW w:w="328" w:type="pct"/>
          </w:tcPr>
          <w:p w14:paraId="661042A0" w14:textId="77777777" w:rsidR="00B525CC" w:rsidRPr="00253D1F" w:rsidRDefault="00B525CC" w:rsidP="00023D27">
            <w:r w:rsidRPr="00253D1F">
              <w:t>III.</w:t>
            </w:r>
          </w:p>
        </w:tc>
      </w:tr>
      <w:tr w:rsidR="00596AE1" w:rsidRPr="00253D1F" w14:paraId="281C0B0B" w14:textId="77777777" w:rsidTr="00A444A7">
        <w:trPr>
          <w:trHeight w:val="296"/>
        </w:trPr>
        <w:tc>
          <w:tcPr>
            <w:tcW w:w="776" w:type="pct"/>
          </w:tcPr>
          <w:p w14:paraId="0616FB56" w14:textId="43D648DE" w:rsidR="00596AE1" w:rsidRPr="00253D1F" w:rsidRDefault="00596AE1" w:rsidP="00596AE1">
            <w:pPr>
              <w:jc w:val="left"/>
            </w:pPr>
            <w:bookmarkStart w:id="35" w:name="_Hlk115164685"/>
            <w:r w:rsidRPr="00253D1F">
              <w:lastRenderedPageBreak/>
              <w:t xml:space="preserve">D-N1.05 </w:t>
            </w:r>
            <w:bookmarkEnd w:id="35"/>
            <w:r w:rsidRPr="00253D1F">
              <w:t>(</w:t>
            </w:r>
            <w:proofErr w:type="spellStart"/>
            <w:r w:rsidRPr="00253D1F">
              <w:t>pův</w:t>
            </w:r>
            <w:proofErr w:type="spellEnd"/>
            <w:r w:rsidRPr="00253D1F">
              <w:t>. N1.01)</w:t>
            </w:r>
            <w:r w:rsidRPr="00253D1F">
              <w:rPr>
                <w:vertAlign w:val="superscript"/>
              </w:rPr>
              <w:t xml:space="preserve"> </w:t>
            </w:r>
          </w:p>
        </w:tc>
        <w:tc>
          <w:tcPr>
            <w:tcW w:w="1040" w:type="pct"/>
          </w:tcPr>
          <w:p w14:paraId="3AB4CFE9" w14:textId="7C81047F" w:rsidR="00596AE1" w:rsidRPr="00253D1F" w:rsidRDefault="00596AE1" w:rsidP="00596AE1">
            <w:pPr>
              <w:jc w:val="left"/>
            </w:pPr>
            <w:r w:rsidRPr="00253D1F">
              <w:t>Márnice</w:t>
            </w:r>
          </w:p>
        </w:tc>
        <w:tc>
          <w:tcPr>
            <w:tcW w:w="621" w:type="pct"/>
          </w:tcPr>
          <w:p w14:paraId="4598E3ED" w14:textId="0FE32247" w:rsidR="00596AE1" w:rsidRPr="00253D1F" w:rsidRDefault="00596AE1" w:rsidP="00596AE1">
            <w:pPr>
              <w:rPr>
                <w:snapToGrid w:val="0"/>
              </w:rPr>
            </w:pPr>
            <w:r w:rsidRPr="00253D1F">
              <w:rPr>
                <w:snapToGrid w:val="0"/>
              </w:rPr>
              <w:t xml:space="preserve">5,0 </w:t>
            </w:r>
            <w:r w:rsidRPr="00253D1F">
              <w:rPr>
                <w:snapToGrid w:val="0"/>
                <w:vertAlign w:val="superscript"/>
              </w:rPr>
              <w:t xml:space="preserve"> 2)</w:t>
            </w:r>
          </w:p>
        </w:tc>
        <w:tc>
          <w:tcPr>
            <w:tcW w:w="613" w:type="pct"/>
          </w:tcPr>
          <w:p w14:paraId="156CE37A" w14:textId="17A6B65E" w:rsidR="00596AE1" w:rsidRPr="00253D1F" w:rsidRDefault="00596AE1" w:rsidP="00596AE1">
            <w:pPr>
              <w:rPr>
                <w:snapToGrid w:val="0"/>
              </w:rPr>
            </w:pPr>
            <w:r w:rsidRPr="00253D1F">
              <w:rPr>
                <w:snapToGrid w:val="0"/>
              </w:rPr>
              <w:t xml:space="preserve">7,5 </w:t>
            </w:r>
            <w:r w:rsidRPr="00253D1F">
              <w:rPr>
                <w:snapToGrid w:val="0"/>
                <w:vertAlign w:val="superscript"/>
              </w:rPr>
              <w:t>2)</w:t>
            </w:r>
          </w:p>
        </w:tc>
        <w:tc>
          <w:tcPr>
            <w:tcW w:w="535" w:type="pct"/>
          </w:tcPr>
          <w:p w14:paraId="0D5F73C6" w14:textId="71AEECF1" w:rsidR="00596AE1" w:rsidRPr="00253D1F" w:rsidRDefault="00596AE1" w:rsidP="00596AE1">
            <w:pPr>
              <w:rPr>
                <w:snapToGrid w:val="0"/>
              </w:rPr>
            </w:pPr>
            <w:r w:rsidRPr="00253D1F">
              <w:rPr>
                <w:snapToGrid w:val="0"/>
              </w:rPr>
              <w:t>-</w:t>
            </w:r>
          </w:p>
        </w:tc>
        <w:tc>
          <w:tcPr>
            <w:tcW w:w="535" w:type="pct"/>
          </w:tcPr>
          <w:p w14:paraId="21E92C1A" w14:textId="5EC4CD9D" w:rsidR="00596AE1" w:rsidRPr="00253D1F" w:rsidRDefault="00596AE1" w:rsidP="00596AE1">
            <w:r w:rsidRPr="00253D1F">
              <w:t>-</w:t>
            </w:r>
          </w:p>
        </w:tc>
        <w:tc>
          <w:tcPr>
            <w:tcW w:w="551" w:type="pct"/>
          </w:tcPr>
          <w:p w14:paraId="094DABA1" w14:textId="3F10E7D0" w:rsidR="00596AE1" w:rsidRPr="00253D1F" w:rsidRDefault="00596AE1" w:rsidP="00596AE1">
            <w:r w:rsidRPr="00253D1F">
              <w:t>1,0</w:t>
            </w:r>
          </w:p>
        </w:tc>
        <w:tc>
          <w:tcPr>
            <w:tcW w:w="328" w:type="pct"/>
          </w:tcPr>
          <w:p w14:paraId="03BDEC39" w14:textId="579FB6B4" w:rsidR="00596AE1" w:rsidRPr="00253D1F" w:rsidRDefault="00596AE1" w:rsidP="00596AE1">
            <w:r w:rsidRPr="00253D1F">
              <w:t>I.</w:t>
            </w:r>
          </w:p>
        </w:tc>
      </w:tr>
      <w:tr w:rsidR="00596AE1" w:rsidRPr="00253D1F" w14:paraId="7061EA8C" w14:textId="77777777" w:rsidTr="00A444A7">
        <w:trPr>
          <w:trHeight w:val="296"/>
        </w:trPr>
        <w:tc>
          <w:tcPr>
            <w:tcW w:w="776" w:type="pct"/>
          </w:tcPr>
          <w:p w14:paraId="20B66AE7" w14:textId="0EB6557A" w:rsidR="00596AE1" w:rsidRPr="00253D1F" w:rsidRDefault="00596AE1" w:rsidP="00596AE1">
            <w:pPr>
              <w:jc w:val="left"/>
            </w:pPr>
            <w:r w:rsidRPr="00253D1F">
              <w:t>D-N1.06 (</w:t>
            </w:r>
            <w:proofErr w:type="spellStart"/>
            <w:r w:rsidRPr="00253D1F">
              <w:t>pův</w:t>
            </w:r>
            <w:proofErr w:type="spellEnd"/>
            <w:r w:rsidRPr="00253D1F">
              <w:t>. N1.02)</w:t>
            </w:r>
            <w:r w:rsidRPr="00253D1F">
              <w:rPr>
                <w:vertAlign w:val="superscript"/>
              </w:rPr>
              <w:t xml:space="preserve"> </w:t>
            </w:r>
          </w:p>
        </w:tc>
        <w:tc>
          <w:tcPr>
            <w:tcW w:w="1040" w:type="pct"/>
          </w:tcPr>
          <w:p w14:paraId="112FDC17" w14:textId="5F960259" w:rsidR="00596AE1" w:rsidRPr="00253D1F" w:rsidRDefault="00596AE1" w:rsidP="00596AE1">
            <w:pPr>
              <w:jc w:val="left"/>
            </w:pPr>
            <w:r w:rsidRPr="00253D1F">
              <w:t xml:space="preserve">Strojovna VZT </w:t>
            </w:r>
            <w:r w:rsidRPr="00253D1F">
              <w:rPr>
                <w:snapToGrid w:val="0"/>
                <w:vertAlign w:val="superscript"/>
              </w:rPr>
              <w:t>4)</w:t>
            </w:r>
          </w:p>
        </w:tc>
        <w:tc>
          <w:tcPr>
            <w:tcW w:w="621" w:type="pct"/>
          </w:tcPr>
          <w:p w14:paraId="741B0C5C" w14:textId="6793A3CC" w:rsidR="00596AE1" w:rsidRPr="00253D1F" w:rsidRDefault="00596AE1" w:rsidP="00596AE1">
            <w:pPr>
              <w:rPr>
                <w:snapToGrid w:val="0"/>
              </w:rPr>
            </w:pPr>
            <w:r w:rsidRPr="00253D1F">
              <w:rPr>
                <w:snapToGrid w:val="0"/>
              </w:rPr>
              <w:t xml:space="preserve">17,0 </w:t>
            </w:r>
          </w:p>
        </w:tc>
        <w:tc>
          <w:tcPr>
            <w:tcW w:w="613" w:type="pct"/>
          </w:tcPr>
          <w:p w14:paraId="4CB6137E" w14:textId="373EB4D0" w:rsidR="00596AE1" w:rsidRPr="00253D1F" w:rsidRDefault="00596AE1" w:rsidP="00596AE1">
            <w:pPr>
              <w:rPr>
                <w:snapToGrid w:val="0"/>
              </w:rPr>
            </w:pPr>
            <w:r w:rsidRPr="00253D1F">
              <w:rPr>
                <w:snapToGrid w:val="0"/>
              </w:rPr>
              <w:t>29,0</w:t>
            </w:r>
          </w:p>
        </w:tc>
        <w:tc>
          <w:tcPr>
            <w:tcW w:w="535" w:type="pct"/>
          </w:tcPr>
          <w:p w14:paraId="00169C2C" w14:textId="54635946" w:rsidR="00596AE1" w:rsidRPr="00253D1F" w:rsidRDefault="00596AE1" w:rsidP="00596AE1">
            <w:pPr>
              <w:rPr>
                <w:snapToGrid w:val="0"/>
              </w:rPr>
            </w:pPr>
            <w:r w:rsidRPr="00253D1F">
              <w:rPr>
                <w:snapToGrid w:val="0"/>
              </w:rPr>
              <w:t>0,9</w:t>
            </w:r>
          </w:p>
        </w:tc>
        <w:tc>
          <w:tcPr>
            <w:tcW w:w="535" w:type="pct"/>
          </w:tcPr>
          <w:p w14:paraId="7E71FDD3" w14:textId="28DB9F61" w:rsidR="00596AE1" w:rsidRPr="00253D1F" w:rsidRDefault="00596AE1" w:rsidP="00596AE1">
            <w:r w:rsidRPr="00253D1F">
              <w:t>1,7</w:t>
            </w:r>
          </w:p>
        </w:tc>
        <w:tc>
          <w:tcPr>
            <w:tcW w:w="551" w:type="pct"/>
          </w:tcPr>
          <w:p w14:paraId="7623908B" w14:textId="12025284" w:rsidR="00596AE1" w:rsidRPr="00253D1F" w:rsidRDefault="00596AE1" w:rsidP="00596AE1">
            <w:r w:rsidRPr="00253D1F">
              <w:t>1,0</w:t>
            </w:r>
          </w:p>
        </w:tc>
        <w:tc>
          <w:tcPr>
            <w:tcW w:w="328" w:type="pct"/>
          </w:tcPr>
          <w:p w14:paraId="4D6D2CF1" w14:textId="59527CF6" w:rsidR="00596AE1" w:rsidRPr="00253D1F" w:rsidRDefault="00596AE1" w:rsidP="00596AE1">
            <w:r w:rsidRPr="00253D1F">
              <w:t>II.</w:t>
            </w:r>
          </w:p>
        </w:tc>
      </w:tr>
      <w:tr w:rsidR="00596AE1" w:rsidRPr="00253D1F" w14:paraId="6E860CB5" w14:textId="77777777" w:rsidTr="00A444A7">
        <w:trPr>
          <w:trHeight w:val="296"/>
        </w:trPr>
        <w:tc>
          <w:tcPr>
            <w:tcW w:w="776" w:type="pct"/>
          </w:tcPr>
          <w:p w14:paraId="776FE442" w14:textId="03F9E139" w:rsidR="00596AE1" w:rsidRPr="00253D1F" w:rsidRDefault="00596AE1" w:rsidP="00596AE1">
            <w:pPr>
              <w:jc w:val="left"/>
            </w:pPr>
            <w:r w:rsidRPr="00253D1F">
              <w:t>D-N1.07 (</w:t>
            </w:r>
            <w:proofErr w:type="spellStart"/>
            <w:r w:rsidRPr="00253D1F">
              <w:t>pův</w:t>
            </w:r>
            <w:proofErr w:type="spellEnd"/>
            <w:r w:rsidRPr="00253D1F">
              <w:t xml:space="preserve">. N1.03) </w:t>
            </w:r>
          </w:p>
        </w:tc>
        <w:tc>
          <w:tcPr>
            <w:tcW w:w="1040" w:type="pct"/>
          </w:tcPr>
          <w:p w14:paraId="1A94AB4B" w14:textId="74004F40" w:rsidR="00596AE1" w:rsidRPr="00253D1F" w:rsidRDefault="00596AE1" w:rsidP="00596AE1">
            <w:pPr>
              <w:jc w:val="left"/>
            </w:pPr>
            <w:r w:rsidRPr="00253D1F">
              <w:t xml:space="preserve">Školící místnost </w:t>
            </w:r>
            <w:r w:rsidRPr="00253D1F">
              <w:rPr>
                <w:snapToGrid w:val="0"/>
                <w:vertAlign w:val="superscript"/>
              </w:rPr>
              <w:t>4)</w:t>
            </w:r>
          </w:p>
        </w:tc>
        <w:tc>
          <w:tcPr>
            <w:tcW w:w="621" w:type="pct"/>
          </w:tcPr>
          <w:p w14:paraId="547C24B3" w14:textId="4B1C6602" w:rsidR="00596AE1" w:rsidRPr="00253D1F" w:rsidRDefault="00596AE1" w:rsidP="00596AE1">
            <w:pPr>
              <w:rPr>
                <w:snapToGrid w:val="0"/>
              </w:rPr>
            </w:pPr>
            <w:r w:rsidRPr="00253D1F">
              <w:rPr>
                <w:snapToGrid w:val="0"/>
              </w:rPr>
              <w:t>45,0</w:t>
            </w:r>
          </w:p>
        </w:tc>
        <w:tc>
          <w:tcPr>
            <w:tcW w:w="613" w:type="pct"/>
          </w:tcPr>
          <w:p w14:paraId="3998D9AB" w14:textId="1570C0D5" w:rsidR="00596AE1" w:rsidRPr="00253D1F" w:rsidRDefault="00596AE1" w:rsidP="00596AE1">
            <w:pPr>
              <w:rPr>
                <w:snapToGrid w:val="0"/>
              </w:rPr>
            </w:pPr>
            <w:r w:rsidRPr="00253D1F">
              <w:rPr>
                <w:snapToGrid w:val="0"/>
              </w:rPr>
              <w:t>71,2</w:t>
            </w:r>
          </w:p>
        </w:tc>
        <w:tc>
          <w:tcPr>
            <w:tcW w:w="535" w:type="pct"/>
          </w:tcPr>
          <w:p w14:paraId="37E34B84" w14:textId="1BD221CF" w:rsidR="00596AE1" w:rsidRPr="00253D1F" w:rsidRDefault="00596AE1" w:rsidP="00596AE1">
            <w:pPr>
              <w:rPr>
                <w:snapToGrid w:val="0"/>
              </w:rPr>
            </w:pPr>
            <w:r w:rsidRPr="00253D1F">
              <w:rPr>
                <w:snapToGrid w:val="0"/>
              </w:rPr>
              <w:t>0,99</w:t>
            </w:r>
          </w:p>
        </w:tc>
        <w:tc>
          <w:tcPr>
            <w:tcW w:w="535" w:type="pct"/>
          </w:tcPr>
          <w:p w14:paraId="25D4CAFD" w14:textId="2BF51945" w:rsidR="00596AE1" w:rsidRPr="00253D1F" w:rsidRDefault="00596AE1" w:rsidP="00596AE1">
            <w:r w:rsidRPr="00253D1F">
              <w:t>1,6</w:t>
            </w:r>
          </w:p>
        </w:tc>
        <w:tc>
          <w:tcPr>
            <w:tcW w:w="551" w:type="pct"/>
          </w:tcPr>
          <w:p w14:paraId="6F7C230D" w14:textId="326883DB" w:rsidR="00596AE1" w:rsidRPr="00253D1F" w:rsidRDefault="00596AE1" w:rsidP="00596AE1">
            <w:r w:rsidRPr="00253D1F">
              <w:t>1,0</w:t>
            </w:r>
          </w:p>
        </w:tc>
        <w:tc>
          <w:tcPr>
            <w:tcW w:w="328" w:type="pct"/>
          </w:tcPr>
          <w:p w14:paraId="08598D15" w14:textId="4F7FDC99" w:rsidR="00596AE1" w:rsidRPr="00253D1F" w:rsidRDefault="00596AE1" w:rsidP="00596AE1">
            <w:r w:rsidRPr="00253D1F">
              <w:t>IV.</w:t>
            </w:r>
          </w:p>
        </w:tc>
      </w:tr>
      <w:tr w:rsidR="00596AE1" w:rsidRPr="00253D1F" w14:paraId="25ACE2D9" w14:textId="77777777" w:rsidTr="00A444A7">
        <w:trPr>
          <w:trHeight w:val="311"/>
        </w:trPr>
        <w:tc>
          <w:tcPr>
            <w:tcW w:w="776" w:type="pct"/>
          </w:tcPr>
          <w:p w14:paraId="27A270CB" w14:textId="2441E827" w:rsidR="00596AE1" w:rsidRPr="00253D1F" w:rsidRDefault="00596AE1" w:rsidP="00596AE1">
            <w:pPr>
              <w:jc w:val="left"/>
            </w:pPr>
            <w:r w:rsidRPr="00253D1F">
              <w:t>D-N1.08 (</w:t>
            </w:r>
            <w:proofErr w:type="spellStart"/>
            <w:r w:rsidRPr="00253D1F">
              <w:t>pův</w:t>
            </w:r>
            <w:proofErr w:type="spellEnd"/>
            <w:r w:rsidRPr="00253D1F">
              <w:t xml:space="preserve">. N1.04) </w:t>
            </w:r>
          </w:p>
        </w:tc>
        <w:tc>
          <w:tcPr>
            <w:tcW w:w="1040" w:type="pct"/>
          </w:tcPr>
          <w:p w14:paraId="1DCDEB19" w14:textId="0BE97A58" w:rsidR="00596AE1" w:rsidRPr="00253D1F" w:rsidRDefault="00596AE1" w:rsidP="00596AE1">
            <w:pPr>
              <w:jc w:val="left"/>
            </w:pPr>
            <w:r w:rsidRPr="00253D1F">
              <w:t xml:space="preserve">Sklad nářadí </w:t>
            </w:r>
            <w:r w:rsidRPr="00253D1F">
              <w:rPr>
                <w:snapToGrid w:val="0"/>
                <w:vertAlign w:val="superscript"/>
              </w:rPr>
              <w:t>4)</w:t>
            </w:r>
          </w:p>
        </w:tc>
        <w:tc>
          <w:tcPr>
            <w:tcW w:w="621" w:type="pct"/>
          </w:tcPr>
          <w:p w14:paraId="7FC0DF44" w14:textId="3B75C655" w:rsidR="00596AE1" w:rsidRPr="00253D1F" w:rsidRDefault="00596AE1" w:rsidP="00596AE1">
            <w:pPr>
              <w:rPr>
                <w:snapToGrid w:val="0"/>
              </w:rPr>
            </w:pPr>
            <w:r w:rsidRPr="00253D1F">
              <w:rPr>
                <w:snapToGrid w:val="0"/>
              </w:rPr>
              <w:t>57,0</w:t>
            </w:r>
          </w:p>
        </w:tc>
        <w:tc>
          <w:tcPr>
            <w:tcW w:w="613" w:type="pct"/>
          </w:tcPr>
          <w:p w14:paraId="254234F5" w14:textId="02A04569" w:rsidR="00596AE1" w:rsidRPr="00253D1F" w:rsidRDefault="00596AE1" w:rsidP="00596AE1">
            <w:pPr>
              <w:rPr>
                <w:snapToGrid w:val="0"/>
              </w:rPr>
            </w:pPr>
            <w:r w:rsidRPr="00253D1F">
              <w:rPr>
                <w:snapToGrid w:val="0"/>
              </w:rPr>
              <w:t>81,2</w:t>
            </w:r>
          </w:p>
        </w:tc>
        <w:tc>
          <w:tcPr>
            <w:tcW w:w="535" w:type="pct"/>
          </w:tcPr>
          <w:p w14:paraId="77F65B37" w14:textId="10A08AB8" w:rsidR="00596AE1" w:rsidRPr="00253D1F" w:rsidRDefault="00596AE1" w:rsidP="00596AE1">
            <w:pPr>
              <w:rPr>
                <w:snapToGrid w:val="0"/>
              </w:rPr>
            </w:pPr>
            <w:r w:rsidRPr="00253D1F">
              <w:rPr>
                <w:snapToGrid w:val="0"/>
              </w:rPr>
              <w:t>1,0</w:t>
            </w:r>
          </w:p>
        </w:tc>
        <w:tc>
          <w:tcPr>
            <w:tcW w:w="535" w:type="pct"/>
          </w:tcPr>
          <w:p w14:paraId="4116405F" w14:textId="780EC3FC" w:rsidR="00596AE1" w:rsidRPr="00253D1F" w:rsidRDefault="00596AE1" w:rsidP="00596AE1">
            <w:r w:rsidRPr="00253D1F">
              <w:t>1,58</w:t>
            </w:r>
          </w:p>
        </w:tc>
        <w:tc>
          <w:tcPr>
            <w:tcW w:w="551" w:type="pct"/>
          </w:tcPr>
          <w:p w14:paraId="0DB04BDD" w14:textId="020489F7" w:rsidR="00596AE1" w:rsidRPr="00253D1F" w:rsidRDefault="00596AE1" w:rsidP="00596AE1">
            <w:r w:rsidRPr="00253D1F">
              <w:t>1,0</w:t>
            </w:r>
          </w:p>
        </w:tc>
        <w:tc>
          <w:tcPr>
            <w:tcW w:w="328" w:type="pct"/>
          </w:tcPr>
          <w:p w14:paraId="3F5B1E79" w14:textId="3094CD96" w:rsidR="00596AE1" w:rsidRPr="00253D1F" w:rsidRDefault="00596AE1" w:rsidP="00596AE1">
            <w:r w:rsidRPr="00253D1F">
              <w:t>IV.</w:t>
            </w:r>
          </w:p>
        </w:tc>
      </w:tr>
      <w:tr w:rsidR="00596AE1" w:rsidRPr="00253D1F" w14:paraId="30BC32B5" w14:textId="77777777" w:rsidTr="00A444A7">
        <w:trPr>
          <w:trHeight w:val="311"/>
        </w:trPr>
        <w:tc>
          <w:tcPr>
            <w:tcW w:w="776" w:type="pct"/>
          </w:tcPr>
          <w:p w14:paraId="74875EF8" w14:textId="0F73EC99" w:rsidR="00596AE1" w:rsidRPr="00253D1F" w:rsidRDefault="00596AE1" w:rsidP="00596AE1">
            <w:pPr>
              <w:jc w:val="left"/>
            </w:pPr>
            <w:r w:rsidRPr="00253D1F">
              <w:t>D-N1.09 (</w:t>
            </w:r>
            <w:proofErr w:type="spellStart"/>
            <w:r w:rsidRPr="00253D1F">
              <w:t>pův</w:t>
            </w:r>
            <w:proofErr w:type="spellEnd"/>
            <w:r w:rsidRPr="00253D1F">
              <w:t>. N1.05)</w:t>
            </w:r>
            <w:r w:rsidRPr="00253D1F">
              <w:rPr>
                <w:vertAlign w:val="superscript"/>
              </w:rPr>
              <w:t xml:space="preserve"> </w:t>
            </w:r>
          </w:p>
        </w:tc>
        <w:tc>
          <w:tcPr>
            <w:tcW w:w="1040" w:type="pct"/>
          </w:tcPr>
          <w:p w14:paraId="08533C85" w14:textId="092758C6" w:rsidR="00596AE1" w:rsidRPr="00253D1F" w:rsidRDefault="00596AE1" w:rsidP="00596AE1">
            <w:pPr>
              <w:jc w:val="left"/>
            </w:pPr>
            <w:r w:rsidRPr="00253D1F">
              <w:t xml:space="preserve">Dílna </w:t>
            </w:r>
            <w:r w:rsidRPr="00253D1F">
              <w:rPr>
                <w:snapToGrid w:val="0"/>
                <w:vertAlign w:val="superscript"/>
              </w:rPr>
              <w:t>4)</w:t>
            </w:r>
          </w:p>
        </w:tc>
        <w:tc>
          <w:tcPr>
            <w:tcW w:w="621" w:type="pct"/>
          </w:tcPr>
          <w:p w14:paraId="7C45677F" w14:textId="133A8AF4" w:rsidR="00596AE1" w:rsidRPr="00253D1F" w:rsidRDefault="00596AE1" w:rsidP="00596AE1">
            <w:pPr>
              <w:rPr>
                <w:snapToGrid w:val="0"/>
              </w:rPr>
            </w:pPr>
            <w:r w:rsidRPr="00253D1F">
              <w:rPr>
                <w:snapToGrid w:val="0"/>
              </w:rPr>
              <w:t>58,51</w:t>
            </w:r>
          </w:p>
        </w:tc>
        <w:tc>
          <w:tcPr>
            <w:tcW w:w="613" w:type="pct"/>
          </w:tcPr>
          <w:p w14:paraId="0DA06149" w14:textId="1DDD401B" w:rsidR="00596AE1" w:rsidRPr="00253D1F" w:rsidRDefault="00596AE1" w:rsidP="00596AE1">
            <w:pPr>
              <w:rPr>
                <w:snapToGrid w:val="0"/>
              </w:rPr>
            </w:pPr>
            <w:r w:rsidRPr="00253D1F">
              <w:rPr>
                <w:snapToGrid w:val="0"/>
              </w:rPr>
              <w:t>90,9</w:t>
            </w:r>
          </w:p>
        </w:tc>
        <w:tc>
          <w:tcPr>
            <w:tcW w:w="535" w:type="pct"/>
          </w:tcPr>
          <w:p w14:paraId="5CC0E198" w14:textId="5F45604A" w:rsidR="00596AE1" w:rsidRPr="00253D1F" w:rsidRDefault="00596AE1" w:rsidP="00596AE1">
            <w:pPr>
              <w:rPr>
                <w:snapToGrid w:val="0"/>
              </w:rPr>
            </w:pPr>
            <w:r w:rsidRPr="00253D1F">
              <w:rPr>
                <w:snapToGrid w:val="0"/>
              </w:rPr>
              <w:t>0,96</w:t>
            </w:r>
          </w:p>
        </w:tc>
        <w:tc>
          <w:tcPr>
            <w:tcW w:w="535" w:type="pct"/>
          </w:tcPr>
          <w:p w14:paraId="6E9B6745" w14:textId="784D5BE0" w:rsidR="00596AE1" w:rsidRPr="00253D1F" w:rsidRDefault="00596AE1" w:rsidP="00596AE1">
            <w:r w:rsidRPr="00253D1F">
              <w:t>1,5</w:t>
            </w:r>
          </w:p>
        </w:tc>
        <w:tc>
          <w:tcPr>
            <w:tcW w:w="551" w:type="pct"/>
          </w:tcPr>
          <w:p w14:paraId="5AD5C736" w14:textId="6716838C" w:rsidR="00596AE1" w:rsidRPr="00253D1F" w:rsidRDefault="00596AE1" w:rsidP="00596AE1">
            <w:r w:rsidRPr="00253D1F">
              <w:t>1,0</w:t>
            </w:r>
          </w:p>
        </w:tc>
        <w:tc>
          <w:tcPr>
            <w:tcW w:w="328" w:type="pct"/>
          </w:tcPr>
          <w:p w14:paraId="56485A47" w14:textId="252FB39A" w:rsidR="00596AE1" w:rsidRPr="00253D1F" w:rsidRDefault="00596AE1" w:rsidP="00596AE1">
            <w:r w:rsidRPr="00253D1F">
              <w:t>III.</w:t>
            </w:r>
          </w:p>
        </w:tc>
      </w:tr>
      <w:tr w:rsidR="00596AE1" w:rsidRPr="00253D1F" w14:paraId="4BF38645" w14:textId="77777777" w:rsidTr="00A444A7">
        <w:trPr>
          <w:trHeight w:val="296"/>
        </w:trPr>
        <w:tc>
          <w:tcPr>
            <w:tcW w:w="776" w:type="pct"/>
          </w:tcPr>
          <w:p w14:paraId="3EF20639" w14:textId="6D48678C" w:rsidR="00596AE1" w:rsidRPr="00253D1F" w:rsidRDefault="00596AE1" w:rsidP="00596AE1">
            <w:pPr>
              <w:jc w:val="left"/>
            </w:pPr>
            <w:r w:rsidRPr="00253D1F">
              <w:t>D-N1.10 (</w:t>
            </w:r>
            <w:proofErr w:type="spellStart"/>
            <w:r w:rsidRPr="00253D1F">
              <w:t>pův</w:t>
            </w:r>
            <w:proofErr w:type="spellEnd"/>
            <w:r w:rsidRPr="00253D1F">
              <w:t>. N1.06)</w:t>
            </w:r>
            <w:r w:rsidRPr="00253D1F">
              <w:rPr>
                <w:vertAlign w:val="superscript"/>
              </w:rPr>
              <w:t xml:space="preserve"> </w:t>
            </w:r>
          </w:p>
        </w:tc>
        <w:tc>
          <w:tcPr>
            <w:tcW w:w="1040" w:type="pct"/>
          </w:tcPr>
          <w:p w14:paraId="65E58296" w14:textId="443C709D" w:rsidR="00596AE1" w:rsidRPr="00253D1F" w:rsidRDefault="00596AE1" w:rsidP="00596AE1">
            <w:pPr>
              <w:tabs>
                <w:tab w:val="right" w:pos="2414"/>
              </w:tabs>
              <w:jc w:val="left"/>
            </w:pPr>
            <w:r w:rsidRPr="00253D1F">
              <w:t xml:space="preserve">Chodba – NÚC </w:t>
            </w:r>
            <w:r w:rsidRPr="00253D1F">
              <w:rPr>
                <w:snapToGrid w:val="0"/>
                <w:vertAlign w:val="superscript"/>
              </w:rPr>
              <w:t>4)</w:t>
            </w:r>
          </w:p>
        </w:tc>
        <w:tc>
          <w:tcPr>
            <w:tcW w:w="621" w:type="pct"/>
          </w:tcPr>
          <w:p w14:paraId="30CF9214" w14:textId="408EB9D5" w:rsidR="00596AE1" w:rsidRPr="00253D1F" w:rsidRDefault="00596AE1" w:rsidP="00596AE1">
            <w:pPr>
              <w:rPr>
                <w:snapToGrid w:val="0"/>
              </w:rPr>
            </w:pPr>
            <w:r w:rsidRPr="00253D1F">
              <w:rPr>
                <w:snapToGrid w:val="0"/>
              </w:rPr>
              <w:t>5,0</w:t>
            </w:r>
          </w:p>
        </w:tc>
        <w:tc>
          <w:tcPr>
            <w:tcW w:w="613" w:type="pct"/>
          </w:tcPr>
          <w:p w14:paraId="2623DE16" w14:textId="3E7BFAF8" w:rsidR="00596AE1" w:rsidRPr="00253D1F" w:rsidRDefault="00596AE1" w:rsidP="00596AE1">
            <w:pPr>
              <w:rPr>
                <w:snapToGrid w:val="0"/>
              </w:rPr>
            </w:pPr>
            <w:r w:rsidRPr="00253D1F">
              <w:rPr>
                <w:snapToGrid w:val="0"/>
              </w:rPr>
              <w:t>7,5</w:t>
            </w:r>
            <w:r w:rsidRPr="00253D1F">
              <w:rPr>
                <w:snapToGrid w:val="0"/>
                <w:vertAlign w:val="superscript"/>
              </w:rPr>
              <w:t>3)</w:t>
            </w:r>
          </w:p>
        </w:tc>
        <w:tc>
          <w:tcPr>
            <w:tcW w:w="535" w:type="pct"/>
          </w:tcPr>
          <w:p w14:paraId="490BBD25" w14:textId="3557C6B9" w:rsidR="00596AE1" w:rsidRPr="00253D1F" w:rsidRDefault="00596AE1" w:rsidP="00596AE1">
            <w:pPr>
              <w:rPr>
                <w:snapToGrid w:val="0"/>
              </w:rPr>
            </w:pPr>
            <w:r w:rsidRPr="00253D1F">
              <w:rPr>
                <w:snapToGrid w:val="0"/>
              </w:rPr>
              <w:t>0,8</w:t>
            </w:r>
          </w:p>
        </w:tc>
        <w:tc>
          <w:tcPr>
            <w:tcW w:w="535" w:type="pct"/>
          </w:tcPr>
          <w:p w14:paraId="62641566" w14:textId="036F7DC1" w:rsidR="00596AE1" w:rsidRPr="00253D1F" w:rsidRDefault="00596AE1" w:rsidP="00596AE1">
            <w:r w:rsidRPr="00253D1F">
              <w:rPr>
                <w:snapToGrid w:val="0"/>
              </w:rPr>
              <w:t>-</w:t>
            </w:r>
          </w:p>
        </w:tc>
        <w:tc>
          <w:tcPr>
            <w:tcW w:w="551" w:type="pct"/>
          </w:tcPr>
          <w:p w14:paraId="3495C58B" w14:textId="673800B8" w:rsidR="00596AE1" w:rsidRPr="00253D1F" w:rsidRDefault="00596AE1" w:rsidP="00596AE1">
            <w:r w:rsidRPr="00253D1F">
              <w:t>1,0</w:t>
            </w:r>
          </w:p>
        </w:tc>
        <w:tc>
          <w:tcPr>
            <w:tcW w:w="328" w:type="pct"/>
          </w:tcPr>
          <w:p w14:paraId="70C83704" w14:textId="6A80881B" w:rsidR="00596AE1" w:rsidRPr="00253D1F" w:rsidRDefault="00596AE1" w:rsidP="00596AE1">
            <w:r w:rsidRPr="00253D1F">
              <w:t>I.</w:t>
            </w:r>
          </w:p>
        </w:tc>
      </w:tr>
      <w:tr w:rsidR="00596AE1" w:rsidRPr="00253D1F" w14:paraId="3D9A0902" w14:textId="77777777" w:rsidTr="00A444A7">
        <w:trPr>
          <w:trHeight w:val="296"/>
        </w:trPr>
        <w:tc>
          <w:tcPr>
            <w:tcW w:w="776" w:type="pct"/>
          </w:tcPr>
          <w:p w14:paraId="5872DB9B" w14:textId="0DB94805" w:rsidR="00596AE1" w:rsidRPr="00253D1F" w:rsidRDefault="00596AE1" w:rsidP="00596AE1">
            <w:pPr>
              <w:jc w:val="left"/>
            </w:pPr>
            <w:r w:rsidRPr="00253D1F">
              <w:t>D-N1.11/N3 (</w:t>
            </w:r>
            <w:proofErr w:type="spellStart"/>
            <w:r w:rsidRPr="00253D1F">
              <w:t>pův</w:t>
            </w:r>
            <w:proofErr w:type="spellEnd"/>
            <w:r w:rsidRPr="00253D1F">
              <w:t>. N1.07)</w:t>
            </w:r>
          </w:p>
        </w:tc>
        <w:tc>
          <w:tcPr>
            <w:tcW w:w="1040" w:type="pct"/>
          </w:tcPr>
          <w:p w14:paraId="495FC1A5" w14:textId="66031403" w:rsidR="00596AE1" w:rsidRPr="00253D1F" w:rsidRDefault="00596AE1" w:rsidP="00596AE1">
            <w:pPr>
              <w:tabs>
                <w:tab w:val="right" w:pos="2414"/>
              </w:tabs>
              <w:jc w:val="left"/>
            </w:pPr>
            <w:r w:rsidRPr="00253D1F">
              <w:t xml:space="preserve">CHÚC </w:t>
            </w:r>
            <w:r w:rsidRPr="00253D1F">
              <w:rPr>
                <w:snapToGrid w:val="0"/>
                <w:vertAlign w:val="superscript"/>
              </w:rPr>
              <w:t>4)</w:t>
            </w:r>
          </w:p>
        </w:tc>
        <w:tc>
          <w:tcPr>
            <w:tcW w:w="621" w:type="pct"/>
          </w:tcPr>
          <w:p w14:paraId="7994A5D6" w14:textId="28938EBA" w:rsidR="00596AE1" w:rsidRPr="00253D1F" w:rsidRDefault="00596AE1" w:rsidP="00596AE1">
            <w:pPr>
              <w:rPr>
                <w:snapToGrid w:val="0"/>
              </w:rPr>
            </w:pPr>
            <w:r w:rsidRPr="00253D1F">
              <w:rPr>
                <w:snapToGrid w:val="0"/>
              </w:rPr>
              <w:t>-</w:t>
            </w:r>
          </w:p>
        </w:tc>
        <w:tc>
          <w:tcPr>
            <w:tcW w:w="613" w:type="pct"/>
          </w:tcPr>
          <w:p w14:paraId="56AB0D35" w14:textId="3E42AC87" w:rsidR="00596AE1" w:rsidRPr="00253D1F" w:rsidRDefault="00596AE1" w:rsidP="00596AE1">
            <w:pPr>
              <w:rPr>
                <w:snapToGrid w:val="0"/>
              </w:rPr>
            </w:pPr>
            <w:r w:rsidRPr="00253D1F">
              <w:rPr>
                <w:snapToGrid w:val="0"/>
              </w:rPr>
              <w:t>7,5</w:t>
            </w:r>
          </w:p>
        </w:tc>
        <w:tc>
          <w:tcPr>
            <w:tcW w:w="535" w:type="pct"/>
          </w:tcPr>
          <w:p w14:paraId="7B269DDD" w14:textId="6A2B2A03" w:rsidR="00596AE1" w:rsidRPr="00253D1F" w:rsidRDefault="00596AE1" w:rsidP="00596AE1">
            <w:pPr>
              <w:rPr>
                <w:snapToGrid w:val="0"/>
              </w:rPr>
            </w:pPr>
            <w:r w:rsidRPr="00253D1F">
              <w:rPr>
                <w:snapToGrid w:val="0"/>
              </w:rPr>
              <w:t>0,8</w:t>
            </w:r>
          </w:p>
        </w:tc>
        <w:tc>
          <w:tcPr>
            <w:tcW w:w="535" w:type="pct"/>
          </w:tcPr>
          <w:p w14:paraId="138331E8" w14:textId="14F79C0B" w:rsidR="00596AE1" w:rsidRPr="00253D1F" w:rsidRDefault="00596AE1" w:rsidP="00596AE1">
            <w:r w:rsidRPr="00253D1F">
              <w:rPr>
                <w:snapToGrid w:val="0"/>
              </w:rPr>
              <w:t>-</w:t>
            </w:r>
          </w:p>
        </w:tc>
        <w:tc>
          <w:tcPr>
            <w:tcW w:w="551" w:type="pct"/>
          </w:tcPr>
          <w:p w14:paraId="2B1E4642" w14:textId="7A2A1B7F" w:rsidR="00596AE1" w:rsidRPr="00253D1F" w:rsidRDefault="00596AE1" w:rsidP="00596AE1">
            <w:r w:rsidRPr="00253D1F">
              <w:t>1,0</w:t>
            </w:r>
          </w:p>
        </w:tc>
        <w:tc>
          <w:tcPr>
            <w:tcW w:w="328" w:type="pct"/>
          </w:tcPr>
          <w:p w14:paraId="437A1590" w14:textId="4486654B" w:rsidR="00596AE1" w:rsidRPr="00253D1F" w:rsidRDefault="00596AE1" w:rsidP="00596AE1">
            <w:r w:rsidRPr="00253D1F">
              <w:t>IV.</w:t>
            </w:r>
          </w:p>
        </w:tc>
      </w:tr>
      <w:tr w:rsidR="00596AE1" w:rsidRPr="00253D1F" w14:paraId="71DC63BB" w14:textId="77777777" w:rsidTr="00A444A7">
        <w:trPr>
          <w:trHeight w:val="296"/>
        </w:trPr>
        <w:tc>
          <w:tcPr>
            <w:tcW w:w="776" w:type="pct"/>
          </w:tcPr>
          <w:p w14:paraId="59586771" w14:textId="180C997F" w:rsidR="00596AE1" w:rsidRPr="00253D1F" w:rsidRDefault="00596AE1" w:rsidP="00596AE1">
            <w:pPr>
              <w:jc w:val="left"/>
            </w:pPr>
            <w:r w:rsidRPr="00253D1F">
              <w:t>D-N1.12 (</w:t>
            </w:r>
            <w:proofErr w:type="spellStart"/>
            <w:r w:rsidRPr="00253D1F">
              <w:t>pův</w:t>
            </w:r>
            <w:proofErr w:type="spellEnd"/>
            <w:r w:rsidRPr="00253D1F">
              <w:t>. N1.08a)</w:t>
            </w:r>
          </w:p>
        </w:tc>
        <w:tc>
          <w:tcPr>
            <w:tcW w:w="1040" w:type="pct"/>
          </w:tcPr>
          <w:p w14:paraId="2F855276" w14:textId="1F1F9AAE" w:rsidR="00596AE1" w:rsidRPr="00253D1F" w:rsidRDefault="00596AE1" w:rsidP="00596AE1">
            <w:pPr>
              <w:jc w:val="left"/>
            </w:pPr>
            <w:r w:rsidRPr="00253D1F">
              <w:t xml:space="preserve">Garáž </w:t>
            </w:r>
            <w:r w:rsidRPr="00253D1F">
              <w:rPr>
                <w:snapToGrid w:val="0"/>
                <w:vertAlign w:val="superscript"/>
              </w:rPr>
              <w:t>4)</w:t>
            </w:r>
          </w:p>
        </w:tc>
        <w:tc>
          <w:tcPr>
            <w:tcW w:w="621" w:type="pct"/>
          </w:tcPr>
          <w:p w14:paraId="28B94EBD" w14:textId="5FE2E3B2" w:rsidR="00596AE1" w:rsidRPr="00253D1F" w:rsidRDefault="00596AE1" w:rsidP="00596AE1">
            <w:pPr>
              <w:rPr>
                <w:snapToGrid w:val="0"/>
              </w:rPr>
            </w:pPr>
            <w:r w:rsidRPr="00253D1F">
              <w:rPr>
                <w:snapToGrid w:val="0"/>
              </w:rPr>
              <w:t>15,0</w:t>
            </w:r>
          </w:p>
        </w:tc>
        <w:tc>
          <w:tcPr>
            <w:tcW w:w="613" w:type="pct"/>
          </w:tcPr>
          <w:p w14:paraId="680E6247" w14:textId="2B1DF732" w:rsidR="00596AE1" w:rsidRPr="00253D1F" w:rsidRDefault="00596AE1" w:rsidP="00596AE1">
            <w:pPr>
              <w:rPr>
                <w:snapToGrid w:val="0"/>
              </w:rPr>
            </w:pPr>
            <w:r w:rsidRPr="00253D1F">
              <w:rPr>
                <w:snapToGrid w:val="0"/>
              </w:rPr>
              <w:t>15,0</w:t>
            </w:r>
          </w:p>
        </w:tc>
        <w:tc>
          <w:tcPr>
            <w:tcW w:w="535" w:type="pct"/>
          </w:tcPr>
          <w:p w14:paraId="0ADD31C9" w14:textId="37A1101F" w:rsidR="00596AE1" w:rsidRPr="00253D1F" w:rsidRDefault="00596AE1" w:rsidP="00596AE1">
            <w:pPr>
              <w:rPr>
                <w:snapToGrid w:val="0"/>
              </w:rPr>
            </w:pPr>
            <w:r w:rsidRPr="00253D1F">
              <w:rPr>
                <w:snapToGrid w:val="0"/>
              </w:rPr>
              <w:t>-</w:t>
            </w:r>
          </w:p>
        </w:tc>
        <w:tc>
          <w:tcPr>
            <w:tcW w:w="535" w:type="pct"/>
          </w:tcPr>
          <w:p w14:paraId="62CBA663" w14:textId="38F43404" w:rsidR="00596AE1" w:rsidRPr="00253D1F" w:rsidRDefault="00596AE1" w:rsidP="00596AE1">
            <w:r w:rsidRPr="00253D1F">
              <w:t>-</w:t>
            </w:r>
          </w:p>
        </w:tc>
        <w:tc>
          <w:tcPr>
            <w:tcW w:w="551" w:type="pct"/>
          </w:tcPr>
          <w:p w14:paraId="39BB10E9" w14:textId="0B7C48D6" w:rsidR="00596AE1" w:rsidRPr="00253D1F" w:rsidRDefault="00596AE1" w:rsidP="00596AE1">
            <w:r w:rsidRPr="00253D1F">
              <w:t>-</w:t>
            </w:r>
          </w:p>
        </w:tc>
        <w:tc>
          <w:tcPr>
            <w:tcW w:w="328" w:type="pct"/>
          </w:tcPr>
          <w:p w14:paraId="58849887" w14:textId="1BC6A0DD" w:rsidR="00596AE1" w:rsidRPr="00253D1F" w:rsidRDefault="00596AE1" w:rsidP="00596AE1">
            <w:r w:rsidRPr="00253D1F">
              <w:t>I.</w:t>
            </w:r>
          </w:p>
        </w:tc>
      </w:tr>
      <w:tr w:rsidR="00596AE1" w:rsidRPr="00253D1F" w14:paraId="4FC3A2B6" w14:textId="77777777" w:rsidTr="00A444A7">
        <w:trPr>
          <w:trHeight w:val="296"/>
        </w:trPr>
        <w:tc>
          <w:tcPr>
            <w:tcW w:w="776" w:type="pct"/>
          </w:tcPr>
          <w:p w14:paraId="2EEB0455" w14:textId="36696106" w:rsidR="00596AE1" w:rsidRPr="00253D1F" w:rsidRDefault="00596AE1" w:rsidP="00596AE1">
            <w:pPr>
              <w:jc w:val="left"/>
            </w:pPr>
            <w:r w:rsidRPr="00253D1F">
              <w:t>D-N1.13 (</w:t>
            </w:r>
            <w:proofErr w:type="spellStart"/>
            <w:r w:rsidRPr="00253D1F">
              <w:t>pův</w:t>
            </w:r>
            <w:proofErr w:type="spellEnd"/>
            <w:r w:rsidRPr="00253D1F">
              <w:t>. N1.08)</w:t>
            </w:r>
            <w:r w:rsidRPr="00253D1F">
              <w:rPr>
                <w:vertAlign w:val="superscript"/>
              </w:rPr>
              <w:t xml:space="preserve"> </w:t>
            </w:r>
          </w:p>
        </w:tc>
        <w:tc>
          <w:tcPr>
            <w:tcW w:w="1040" w:type="pct"/>
          </w:tcPr>
          <w:p w14:paraId="0911ED0D" w14:textId="32C3A8E7" w:rsidR="00596AE1" w:rsidRPr="00253D1F" w:rsidRDefault="00596AE1" w:rsidP="00596AE1">
            <w:pPr>
              <w:jc w:val="left"/>
            </w:pPr>
            <w:r w:rsidRPr="00253D1F">
              <w:t xml:space="preserve">Garáž </w:t>
            </w:r>
            <w:r w:rsidRPr="00253D1F">
              <w:rPr>
                <w:snapToGrid w:val="0"/>
                <w:vertAlign w:val="superscript"/>
              </w:rPr>
              <w:t>4)</w:t>
            </w:r>
          </w:p>
        </w:tc>
        <w:tc>
          <w:tcPr>
            <w:tcW w:w="621" w:type="pct"/>
          </w:tcPr>
          <w:p w14:paraId="0FBFB9BB" w14:textId="069314B4" w:rsidR="00596AE1" w:rsidRPr="00253D1F" w:rsidRDefault="00596AE1" w:rsidP="00596AE1">
            <w:pPr>
              <w:rPr>
                <w:snapToGrid w:val="0"/>
              </w:rPr>
            </w:pPr>
            <w:r w:rsidRPr="00253D1F">
              <w:rPr>
                <w:snapToGrid w:val="0"/>
              </w:rPr>
              <w:t>15,0</w:t>
            </w:r>
          </w:p>
        </w:tc>
        <w:tc>
          <w:tcPr>
            <w:tcW w:w="613" w:type="pct"/>
          </w:tcPr>
          <w:p w14:paraId="494502A4" w14:textId="538DF2D0" w:rsidR="00596AE1" w:rsidRPr="00253D1F" w:rsidRDefault="00596AE1" w:rsidP="00596AE1">
            <w:pPr>
              <w:rPr>
                <w:snapToGrid w:val="0"/>
              </w:rPr>
            </w:pPr>
            <w:r w:rsidRPr="00253D1F">
              <w:rPr>
                <w:snapToGrid w:val="0"/>
              </w:rPr>
              <w:t>15,0</w:t>
            </w:r>
          </w:p>
        </w:tc>
        <w:tc>
          <w:tcPr>
            <w:tcW w:w="535" w:type="pct"/>
          </w:tcPr>
          <w:p w14:paraId="778320E5" w14:textId="07A902F6" w:rsidR="00596AE1" w:rsidRPr="00253D1F" w:rsidRDefault="00596AE1" w:rsidP="00596AE1">
            <w:pPr>
              <w:rPr>
                <w:snapToGrid w:val="0"/>
              </w:rPr>
            </w:pPr>
            <w:r w:rsidRPr="00253D1F">
              <w:rPr>
                <w:snapToGrid w:val="0"/>
              </w:rPr>
              <w:t>-</w:t>
            </w:r>
          </w:p>
        </w:tc>
        <w:tc>
          <w:tcPr>
            <w:tcW w:w="535" w:type="pct"/>
          </w:tcPr>
          <w:p w14:paraId="7C91F0CA" w14:textId="79E35255" w:rsidR="00596AE1" w:rsidRPr="00253D1F" w:rsidRDefault="00596AE1" w:rsidP="00596AE1">
            <w:r w:rsidRPr="00253D1F">
              <w:t>-</w:t>
            </w:r>
          </w:p>
        </w:tc>
        <w:tc>
          <w:tcPr>
            <w:tcW w:w="551" w:type="pct"/>
          </w:tcPr>
          <w:p w14:paraId="05CF827A" w14:textId="20DA8536" w:rsidR="00596AE1" w:rsidRPr="00253D1F" w:rsidRDefault="00596AE1" w:rsidP="00596AE1">
            <w:r w:rsidRPr="00253D1F">
              <w:t>-</w:t>
            </w:r>
          </w:p>
        </w:tc>
        <w:tc>
          <w:tcPr>
            <w:tcW w:w="328" w:type="pct"/>
          </w:tcPr>
          <w:p w14:paraId="04CD3700" w14:textId="7A3525AE" w:rsidR="00596AE1" w:rsidRPr="00253D1F" w:rsidRDefault="00596AE1" w:rsidP="00596AE1">
            <w:r w:rsidRPr="00253D1F">
              <w:t>I.</w:t>
            </w:r>
          </w:p>
        </w:tc>
      </w:tr>
      <w:tr w:rsidR="005E62BD" w:rsidRPr="00253D1F" w14:paraId="32004E0D" w14:textId="77777777" w:rsidTr="00A444A7">
        <w:trPr>
          <w:trHeight w:val="296"/>
        </w:trPr>
        <w:tc>
          <w:tcPr>
            <w:tcW w:w="776" w:type="pct"/>
          </w:tcPr>
          <w:p w14:paraId="1FDB2CB0" w14:textId="19C90F49" w:rsidR="005E62BD" w:rsidRPr="00253D1F" w:rsidRDefault="005E62BD" w:rsidP="005E62BD">
            <w:pPr>
              <w:jc w:val="left"/>
            </w:pPr>
            <w:r w:rsidRPr="00253D1F">
              <w:t>D_N1.14</w:t>
            </w:r>
          </w:p>
        </w:tc>
        <w:tc>
          <w:tcPr>
            <w:tcW w:w="1040" w:type="pct"/>
          </w:tcPr>
          <w:p w14:paraId="364E1C14" w14:textId="6EC45FCD" w:rsidR="005E62BD" w:rsidRPr="00253D1F" w:rsidRDefault="005E62BD" w:rsidP="005E62BD">
            <w:pPr>
              <w:jc w:val="left"/>
            </w:pPr>
            <w:r w:rsidRPr="00253D1F">
              <w:t>Prádelna aj.</w:t>
            </w:r>
          </w:p>
        </w:tc>
        <w:tc>
          <w:tcPr>
            <w:tcW w:w="621" w:type="pct"/>
          </w:tcPr>
          <w:p w14:paraId="6D97F152" w14:textId="66CCEF37" w:rsidR="005E62BD" w:rsidRPr="00253D1F" w:rsidRDefault="005E62BD" w:rsidP="005E62BD">
            <w:pPr>
              <w:rPr>
                <w:snapToGrid w:val="0"/>
              </w:rPr>
            </w:pPr>
            <w:r w:rsidRPr="00253D1F">
              <w:rPr>
                <w:snapToGrid w:val="0"/>
              </w:rPr>
              <w:t>39,4</w:t>
            </w:r>
          </w:p>
        </w:tc>
        <w:tc>
          <w:tcPr>
            <w:tcW w:w="613" w:type="pct"/>
          </w:tcPr>
          <w:p w14:paraId="7911D09F" w14:textId="5F01EDD1" w:rsidR="005E62BD" w:rsidRPr="00253D1F" w:rsidRDefault="005E62BD" w:rsidP="005E62BD">
            <w:pPr>
              <w:rPr>
                <w:snapToGrid w:val="0"/>
              </w:rPr>
            </w:pPr>
            <w:r w:rsidRPr="00253D1F">
              <w:rPr>
                <w:snapToGrid w:val="0"/>
              </w:rPr>
              <w:t>41,5</w:t>
            </w:r>
          </w:p>
        </w:tc>
        <w:tc>
          <w:tcPr>
            <w:tcW w:w="535" w:type="pct"/>
          </w:tcPr>
          <w:p w14:paraId="3B7D4B17" w14:textId="680D46C9" w:rsidR="005E62BD" w:rsidRPr="00253D1F" w:rsidRDefault="005E62BD" w:rsidP="005E62BD">
            <w:pPr>
              <w:rPr>
                <w:snapToGrid w:val="0"/>
              </w:rPr>
            </w:pPr>
            <w:r w:rsidRPr="00253D1F">
              <w:rPr>
                <w:snapToGrid w:val="0"/>
              </w:rPr>
              <w:t>1,0</w:t>
            </w:r>
          </w:p>
        </w:tc>
        <w:tc>
          <w:tcPr>
            <w:tcW w:w="535" w:type="pct"/>
          </w:tcPr>
          <w:p w14:paraId="50B6776A" w14:textId="60618162" w:rsidR="005E62BD" w:rsidRPr="00253D1F" w:rsidRDefault="005E62BD" w:rsidP="005E62BD">
            <w:r w:rsidRPr="00253D1F">
              <w:t>1,05</w:t>
            </w:r>
          </w:p>
        </w:tc>
        <w:tc>
          <w:tcPr>
            <w:tcW w:w="551" w:type="pct"/>
          </w:tcPr>
          <w:p w14:paraId="030FF0FB" w14:textId="17AD69D1" w:rsidR="005E62BD" w:rsidRPr="00253D1F" w:rsidRDefault="005E62BD" w:rsidP="005E62BD">
            <w:r w:rsidRPr="00253D1F">
              <w:t>1,0</w:t>
            </w:r>
          </w:p>
        </w:tc>
        <w:tc>
          <w:tcPr>
            <w:tcW w:w="328" w:type="pct"/>
          </w:tcPr>
          <w:p w14:paraId="159C8E00" w14:textId="72C128E6" w:rsidR="005E62BD" w:rsidRPr="00253D1F" w:rsidRDefault="005E62BD" w:rsidP="005E62BD">
            <w:r w:rsidRPr="00253D1F">
              <w:t>III.</w:t>
            </w:r>
          </w:p>
        </w:tc>
      </w:tr>
      <w:bookmarkEnd w:id="34"/>
      <w:tr w:rsidR="005E62BD" w:rsidRPr="00253D1F" w14:paraId="3D4BCD61" w14:textId="77777777" w:rsidTr="00A444A7">
        <w:trPr>
          <w:trHeight w:val="296"/>
        </w:trPr>
        <w:tc>
          <w:tcPr>
            <w:tcW w:w="776" w:type="pct"/>
          </w:tcPr>
          <w:p w14:paraId="549DBB28" w14:textId="2012CD3E" w:rsidR="005E62BD" w:rsidRPr="00253D1F" w:rsidRDefault="005E62BD" w:rsidP="005E62BD">
            <w:pPr>
              <w:jc w:val="left"/>
            </w:pPr>
            <w:r w:rsidRPr="00253D1F">
              <w:t>A-N2.01</w:t>
            </w:r>
          </w:p>
        </w:tc>
        <w:tc>
          <w:tcPr>
            <w:tcW w:w="1040" w:type="pct"/>
          </w:tcPr>
          <w:p w14:paraId="4221C80B" w14:textId="64794A56" w:rsidR="005E62BD" w:rsidRPr="00253D1F" w:rsidRDefault="005E62BD" w:rsidP="005E62BD">
            <w:pPr>
              <w:jc w:val="left"/>
            </w:pPr>
            <w:r w:rsidRPr="00253D1F">
              <w:t>Lůžková část</w:t>
            </w:r>
          </w:p>
        </w:tc>
        <w:tc>
          <w:tcPr>
            <w:tcW w:w="621" w:type="pct"/>
          </w:tcPr>
          <w:p w14:paraId="25043806" w14:textId="045C69CF" w:rsidR="005E62BD" w:rsidRPr="00253D1F" w:rsidRDefault="005E62BD" w:rsidP="005E62BD">
            <w:pPr>
              <w:rPr>
                <w:snapToGrid w:val="0"/>
              </w:rPr>
            </w:pPr>
            <w:r w:rsidRPr="00253D1F">
              <w:rPr>
                <w:snapToGrid w:val="0"/>
              </w:rPr>
              <w:t>30,0</w:t>
            </w:r>
          </w:p>
        </w:tc>
        <w:tc>
          <w:tcPr>
            <w:tcW w:w="613" w:type="pct"/>
          </w:tcPr>
          <w:p w14:paraId="2DE5F27B" w14:textId="6853CA6B" w:rsidR="005E62BD" w:rsidRPr="00253D1F" w:rsidRDefault="005E62BD" w:rsidP="005E62BD">
            <w:pPr>
              <w:rPr>
                <w:snapToGrid w:val="0"/>
              </w:rPr>
            </w:pPr>
            <w:r w:rsidRPr="00253D1F">
              <w:rPr>
                <w:snapToGrid w:val="0"/>
              </w:rPr>
              <w:t xml:space="preserve">35,0 </w:t>
            </w:r>
            <w:r w:rsidRPr="00253D1F">
              <w:rPr>
                <w:snapToGrid w:val="0"/>
                <w:vertAlign w:val="superscript"/>
              </w:rPr>
              <w:t>1)</w:t>
            </w:r>
          </w:p>
        </w:tc>
        <w:tc>
          <w:tcPr>
            <w:tcW w:w="535" w:type="pct"/>
          </w:tcPr>
          <w:p w14:paraId="69942A47" w14:textId="718948C1" w:rsidR="005E62BD" w:rsidRPr="00253D1F" w:rsidRDefault="005E62BD" w:rsidP="005E62BD">
            <w:pPr>
              <w:rPr>
                <w:snapToGrid w:val="0"/>
              </w:rPr>
            </w:pPr>
            <w:r w:rsidRPr="00253D1F">
              <w:rPr>
                <w:snapToGrid w:val="0"/>
              </w:rPr>
              <w:t>1,0</w:t>
            </w:r>
          </w:p>
        </w:tc>
        <w:tc>
          <w:tcPr>
            <w:tcW w:w="535" w:type="pct"/>
          </w:tcPr>
          <w:p w14:paraId="7426DE93" w14:textId="3AB904CE" w:rsidR="005E62BD" w:rsidRPr="00253D1F" w:rsidRDefault="005E62BD" w:rsidP="005E62BD">
            <w:r w:rsidRPr="00253D1F">
              <w:t>-</w:t>
            </w:r>
          </w:p>
        </w:tc>
        <w:tc>
          <w:tcPr>
            <w:tcW w:w="551" w:type="pct"/>
          </w:tcPr>
          <w:p w14:paraId="1235A61D" w14:textId="66FA33DE" w:rsidR="005E62BD" w:rsidRPr="00253D1F" w:rsidRDefault="005E62BD" w:rsidP="005E62BD">
            <w:r w:rsidRPr="00253D1F">
              <w:t>1,0</w:t>
            </w:r>
          </w:p>
        </w:tc>
        <w:tc>
          <w:tcPr>
            <w:tcW w:w="328" w:type="pct"/>
          </w:tcPr>
          <w:p w14:paraId="2F3271FD" w14:textId="27A4AE1B" w:rsidR="005E62BD" w:rsidRPr="00253D1F" w:rsidRDefault="005E62BD" w:rsidP="005E62BD">
            <w:r w:rsidRPr="00253D1F">
              <w:t>III.</w:t>
            </w:r>
          </w:p>
        </w:tc>
      </w:tr>
      <w:tr w:rsidR="005E62BD" w:rsidRPr="00253D1F" w14:paraId="3C26B387" w14:textId="77777777" w:rsidTr="00A444A7">
        <w:trPr>
          <w:trHeight w:val="296"/>
        </w:trPr>
        <w:tc>
          <w:tcPr>
            <w:tcW w:w="776" w:type="pct"/>
          </w:tcPr>
          <w:p w14:paraId="4C7C5BD4" w14:textId="33C21DE8" w:rsidR="005E62BD" w:rsidRPr="00253D1F" w:rsidRDefault="005E62BD" w:rsidP="005E62BD">
            <w:pPr>
              <w:jc w:val="left"/>
            </w:pPr>
            <w:r w:rsidRPr="00253D1F">
              <w:t>A-N2.02</w:t>
            </w:r>
          </w:p>
        </w:tc>
        <w:tc>
          <w:tcPr>
            <w:tcW w:w="1040" w:type="pct"/>
          </w:tcPr>
          <w:p w14:paraId="59DBB678" w14:textId="1C25A2AE" w:rsidR="005E62BD" w:rsidRPr="00253D1F" w:rsidRDefault="005E62BD" w:rsidP="005E62BD">
            <w:pPr>
              <w:jc w:val="left"/>
            </w:pPr>
            <w:r w:rsidRPr="00253D1F">
              <w:t>Lůžková část</w:t>
            </w:r>
          </w:p>
        </w:tc>
        <w:tc>
          <w:tcPr>
            <w:tcW w:w="621" w:type="pct"/>
          </w:tcPr>
          <w:p w14:paraId="5CF40D5B" w14:textId="56A0BBE9" w:rsidR="005E62BD" w:rsidRPr="00253D1F" w:rsidRDefault="005E62BD" w:rsidP="005E62BD">
            <w:pPr>
              <w:rPr>
                <w:snapToGrid w:val="0"/>
              </w:rPr>
            </w:pPr>
            <w:r w:rsidRPr="00253D1F">
              <w:rPr>
                <w:snapToGrid w:val="0"/>
              </w:rPr>
              <w:t>30,0</w:t>
            </w:r>
          </w:p>
        </w:tc>
        <w:tc>
          <w:tcPr>
            <w:tcW w:w="613" w:type="pct"/>
          </w:tcPr>
          <w:p w14:paraId="19B14E41" w14:textId="6F55B25B" w:rsidR="005E62BD" w:rsidRPr="00253D1F" w:rsidRDefault="005E62BD" w:rsidP="005E62BD">
            <w:pPr>
              <w:rPr>
                <w:snapToGrid w:val="0"/>
              </w:rPr>
            </w:pPr>
            <w:r w:rsidRPr="00253D1F">
              <w:rPr>
                <w:snapToGrid w:val="0"/>
              </w:rPr>
              <w:t xml:space="preserve">35,0 </w:t>
            </w:r>
            <w:r w:rsidRPr="00253D1F">
              <w:rPr>
                <w:snapToGrid w:val="0"/>
                <w:vertAlign w:val="superscript"/>
              </w:rPr>
              <w:t>1)</w:t>
            </w:r>
          </w:p>
        </w:tc>
        <w:tc>
          <w:tcPr>
            <w:tcW w:w="535" w:type="pct"/>
          </w:tcPr>
          <w:p w14:paraId="4213C032" w14:textId="45A84FA9" w:rsidR="005E62BD" w:rsidRPr="00253D1F" w:rsidRDefault="005E62BD" w:rsidP="005E62BD">
            <w:pPr>
              <w:rPr>
                <w:snapToGrid w:val="0"/>
              </w:rPr>
            </w:pPr>
            <w:r w:rsidRPr="00253D1F">
              <w:rPr>
                <w:snapToGrid w:val="0"/>
              </w:rPr>
              <w:t>1,0</w:t>
            </w:r>
          </w:p>
        </w:tc>
        <w:tc>
          <w:tcPr>
            <w:tcW w:w="535" w:type="pct"/>
          </w:tcPr>
          <w:p w14:paraId="0AC11AEE" w14:textId="6504D0F2" w:rsidR="005E62BD" w:rsidRPr="00253D1F" w:rsidRDefault="005E62BD" w:rsidP="005E62BD">
            <w:r w:rsidRPr="00253D1F">
              <w:t>-</w:t>
            </w:r>
          </w:p>
        </w:tc>
        <w:tc>
          <w:tcPr>
            <w:tcW w:w="551" w:type="pct"/>
          </w:tcPr>
          <w:p w14:paraId="2D32CAFE" w14:textId="04D0C9DB" w:rsidR="005E62BD" w:rsidRPr="00253D1F" w:rsidRDefault="005E62BD" w:rsidP="005E62BD">
            <w:r w:rsidRPr="00253D1F">
              <w:t>1,0</w:t>
            </w:r>
          </w:p>
        </w:tc>
        <w:tc>
          <w:tcPr>
            <w:tcW w:w="328" w:type="pct"/>
          </w:tcPr>
          <w:p w14:paraId="10A24466" w14:textId="58DC8649" w:rsidR="005E62BD" w:rsidRPr="00253D1F" w:rsidRDefault="005E62BD" w:rsidP="005E62BD">
            <w:r w:rsidRPr="00253D1F">
              <w:t>III.</w:t>
            </w:r>
          </w:p>
        </w:tc>
      </w:tr>
      <w:tr w:rsidR="005E62BD" w:rsidRPr="00253D1F" w14:paraId="1C7FEA9D" w14:textId="77777777" w:rsidTr="00A444A7">
        <w:trPr>
          <w:trHeight w:val="296"/>
        </w:trPr>
        <w:tc>
          <w:tcPr>
            <w:tcW w:w="776" w:type="pct"/>
          </w:tcPr>
          <w:p w14:paraId="781A6F3C" w14:textId="7258382A" w:rsidR="005E62BD" w:rsidRPr="00253D1F" w:rsidRDefault="005E62BD" w:rsidP="005E62BD">
            <w:pPr>
              <w:jc w:val="left"/>
            </w:pPr>
            <w:r w:rsidRPr="00253D1F">
              <w:t>A-N2.03</w:t>
            </w:r>
          </w:p>
        </w:tc>
        <w:tc>
          <w:tcPr>
            <w:tcW w:w="1040" w:type="pct"/>
          </w:tcPr>
          <w:p w14:paraId="292A51FA" w14:textId="6ADEB417" w:rsidR="005E62BD" w:rsidRPr="00253D1F" w:rsidRDefault="005E62BD" w:rsidP="005E62BD">
            <w:pPr>
              <w:jc w:val="left"/>
            </w:pPr>
            <w:r w:rsidRPr="00253D1F">
              <w:t>Zázemí</w:t>
            </w:r>
          </w:p>
        </w:tc>
        <w:tc>
          <w:tcPr>
            <w:tcW w:w="621" w:type="pct"/>
          </w:tcPr>
          <w:p w14:paraId="57979CFD" w14:textId="79BF878C" w:rsidR="005E62BD" w:rsidRPr="00253D1F" w:rsidRDefault="005E62BD" w:rsidP="005E62BD">
            <w:pPr>
              <w:rPr>
                <w:snapToGrid w:val="0"/>
              </w:rPr>
            </w:pPr>
            <w:r w:rsidRPr="00253D1F">
              <w:rPr>
                <w:snapToGrid w:val="0"/>
              </w:rPr>
              <w:t>26,8</w:t>
            </w:r>
          </w:p>
        </w:tc>
        <w:tc>
          <w:tcPr>
            <w:tcW w:w="613" w:type="pct"/>
          </w:tcPr>
          <w:p w14:paraId="6E6E8673" w14:textId="43BFFAE6" w:rsidR="005E62BD" w:rsidRPr="00253D1F" w:rsidRDefault="005E62BD" w:rsidP="005E62BD">
            <w:pPr>
              <w:rPr>
                <w:snapToGrid w:val="0"/>
              </w:rPr>
            </w:pPr>
            <w:r w:rsidRPr="00253D1F">
              <w:rPr>
                <w:snapToGrid w:val="0"/>
              </w:rPr>
              <w:t>43,4</w:t>
            </w:r>
          </w:p>
        </w:tc>
        <w:tc>
          <w:tcPr>
            <w:tcW w:w="535" w:type="pct"/>
          </w:tcPr>
          <w:p w14:paraId="2128E33D" w14:textId="370918E8" w:rsidR="005E62BD" w:rsidRPr="00253D1F" w:rsidRDefault="005E62BD" w:rsidP="005E62BD">
            <w:pPr>
              <w:rPr>
                <w:snapToGrid w:val="0"/>
              </w:rPr>
            </w:pPr>
            <w:r w:rsidRPr="00253D1F">
              <w:rPr>
                <w:snapToGrid w:val="0"/>
              </w:rPr>
              <w:t>1,02</w:t>
            </w:r>
          </w:p>
        </w:tc>
        <w:tc>
          <w:tcPr>
            <w:tcW w:w="535" w:type="pct"/>
          </w:tcPr>
          <w:p w14:paraId="38A25F92" w14:textId="730D3D77" w:rsidR="005E62BD" w:rsidRPr="00253D1F" w:rsidRDefault="005E62BD" w:rsidP="005E62BD">
            <w:r w:rsidRPr="00253D1F">
              <w:t>1,58</w:t>
            </w:r>
          </w:p>
        </w:tc>
        <w:tc>
          <w:tcPr>
            <w:tcW w:w="551" w:type="pct"/>
          </w:tcPr>
          <w:p w14:paraId="483937A9" w14:textId="5DFBFF7B" w:rsidR="005E62BD" w:rsidRPr="00253D1F" w:rsidRDefault="005E62BD" w:rsidP="005E62BD">
            <w:r w:rsidRPr="00253D1F">
              <w:t>1,0</w:t>
            </w:r>
          </w:p>
        </w:tc>
        <w:tc>
          <w:tcPr>
            <w:tcW w:w="328" w:type="pct"/>
          </w:tcPr>
          <w:p w14:paraId="56191D25" w14:textId="2784F843" w:rsidR="005E62BD" w:rsidRPr="00253D1F" w:rsidRDefault="005E62BD" w:rsidP="005E62BD">
            <w:r w:rsidRPr="00253D1F">
              <w:t>III.</w:t>
            </w:r>
          </w:p>
        </w:tc>
      </w:tr>
      <w:tr w:rsidR="005E62BD" w:rsidRPr="00253D1F" w14:paraId="5A665A83" w14:textId="77777777" w:rsidTr="00A444A7">
        <w:trPr>
          <w:trHeight w:val="296"/>
        </w:trPr>
        <w:tc>
          <w:tcPr>
            <w:tcW w:w="776" w:type="pct"/>
          </w:tcPr>
          <w:p w14:paraId="0275532E" w14:textId="23AB4795" w:rsidR="005E62BD" w:rsidRPr="00253D1F" w:rsidRDefault="005E62BD" w:rsidP="005E62BD">
            <w:pPr>
              <w:jc w:val="left"/>
            </w:pPr>
            <w:r w:rsidRPr="00253D1F">
              <w:t>A-N2.04</w:t>
            </w:r>
          </w:p>
        </w:tc>
        <w:tc>
          <w:tcPr>
            <w:tcW w:w="1040" w:type="pct"/>
          </w:tcPr>
          <w:p w14:paraId="6A04C7F3" w14:textId="7CAFD01C" w:rsidR="005E62BD" w:rsidRPr="00253D1F" w:rsidRDefault="005E62BD" w:rsidP="005E62BD">
            <w:pPr>
              <w:jc w:val="left"/>
            </w:pPr>
            <w:r w:rsidRPr="00253D1F">
              <w:t>Sklad</w:t>
            </w:r>
          </w:p>
        </w:tc>
        <w:tc>
          <w:tcPr>
            <w:tcW w:w="621" w:type="pct"/>
          </w:tcPr>
          <w:p w14:paraId="5477B6FB" w14:textId="31DE12ED" w:rsidR="005E62BD" w:rsidRPr="00253D1F" w:rsidRDefault="005E62BD" w:rsidP="005E62BD">
            <w:pPr>
              <w:rPr>
                <w:snapToGrid w:val="0"/>
              </w:rPr>
            </w:pPr>
            <w:r w:rsidRPr="00253D1F">
              <w:rPr>
                <w:snapToGrid w:val="0"/>
              </w:rPr>
              <w:t>75,0</w:t>
            </w:r>
          </w:p>
        </w:tc>
        <w:tc>
          <w:tcPr>
            <w:tcW w:w="613" w:type="pct"/>
          </w:tcPr>
          <w:p w14:paraId="0FB395C6" w14:textId="2F88CD30" w:rsidR="005E62BD" w:rsidRPr="00253D1F" w:rsidRDefault="005E62BD" w:rsidP="005E62BD">
            <w:pPr>
              <w:rPr>
                <w:snapToGrid w:val="0"/>
              </w:rPr>
            </w:pPr>
            <w:r w:rsidRPr="00253D1F">
              <w:rPr>
                <w:snapToGrid w:val="0"/>
              </w:rPr>
              <w:t>42,0</w:t>
            </w:r>
          </w:p>
        </w:tc>
        <w:tc>
          <w:tcPr>
            <w:tcW w:w="535" w:type="pct"/>
          </w:tcPr>
          <w:p w14:paraId="7785978E" w14:textId="2E348208" w:rsidR="005E62BD" w:rsidRPr="00253D1F" w:rsidRDefault="005E62BD" w:rsidP="005E62BD">
            <w:pPr>
              <w:rPr>
                <w:snapToGrid w:val="0"/>
              </w:rPr>
            </w:pPr>
            <w:r w:rsidRPr="00253D1F">
              <w:rPr>
                <w:snapToGrid w:val="0"/>
              </w:rPr>
              <w:t>1,05</w:t>
            </w:r>
          </w:p>
        </w:tc>
        <w:tc>
          <w:tcPr>
            <w:tcW w:w="535" w:type="pct"/>
          </w:tcPr>
          <w:p w14:paraId="5B141F7D" w14:textId="2F6D2D59" w:rsidR="005E62BD" w:rsidRPr="00253D1F" w:rsidRDefault="005E62BD" w:rsidP="005E62BD">
            <w:r w:rsidRPr="00253D1F">
              <w:t>0,5</w:t>
            </w:r>
          </w:p>
        </w:tc>
        <w:tc>
          <w:tcPr>
            <w:tcW w:w="551" w:type="pct"/>
          </w:tcPr>
          <w:p w14:paraId="2E08F6D2" w14:textId="0A716AE7" w:rsidR="005E62BD" w:rsidRPr="00253D1F" w:rsidRDefault="005E62BD" w:rsidP="005E62BD">
            <w:r w:rsidRPr="00253D1F">
              <w:t>1,0</w:t>
            </w:r>
          </w:p>
        </w:tc>
        <w:tc>
          <w:tcPr>
            <w:tcW w:w="328" w:type="pct"/>
          </w:tcPr>
          <w:p w14:paraId="28F1AC29" w14:textId="3C1EE2E8" w:rsidR="005E62BD" w:rsidRPr="00253D1F" w:rsidRDefault="005E62BD" w:rsidP="005E62BD">
            <w:r w:rsidRPr="00253D1F">
              <w:t>III.</w:t>
            </w:r>
          </w:p>
        </w:tc>
      </w:tr>
      <w:tr w:rsidR="005E62BD" w:rsidRPr="00253D1F" w14:paraId="57050B6C" w14:textId="77777777" w:rsidTr="00A444A7">
        <w:trPr>
          <w:trHeight w:val="296"/>
        </w:trPr>
        <w:tc>
          <w:tcPr>
            <w:tcW w:w="776" w:type="pct"/>
          </w:tcPr>
          <w:p w14:paraId="18B6159E" w14:textId="779411D0" w:rsidR="005E62BD" w:rsidRPr="00253D1F" w:rsidRDefault="005E62BD" w:rsidP="005E62BD">
            <w:pPr>
              <w:jc w:val="left"/>
            </w:pPr>
            <w:r w:rsidRPr="00253D1F">
              <w:t>A-N2.05</w:t>
            </w:r>
          </w:p>
        </w:tc>
        <w:tc>
          <w:tcPr>
            <w:tcW w:w="1040" w:type="pct"/>
          </w:tcPr>
          <w:p w14:paraId="1C6807F2" w14:textId="7FCFC8D0" w:rsidR="005E62BD" w:rsidRPr="00253D1F" w:rsidRDefault="005E62BD" w:rsidP="005E62BD">
            <w:pPr>
              <w:jc w:val="left"/>
            </w:pPr>
            <w:r w:rsidRPr="00253D1F">
              <w:t>Chodba</w:t>
            </w:r>
          </w:p>
        </w:tc>
        <w:tc>
          <w:tcPr>
            <w:tcW w:w="621" w:type="pct"/>
          </w:tcPr>
          <w:p w14:paraId="5E059592" w14:textId="09B09300" w:rsidR="005E62BD" w:rsidRPr="00253D1F" w:rsidRDefault="005E62BD" w:rsidP="005E62BD">
            <w:pPr>
              <w:rPr>
                <w:snapToGrid w:val="0"/>
              </w:rPr>
            </w:pPr>
            <w:r w:rsidRPr="00253D1F">
              <w:rPr>
                <w:snapToGrid w:val="0"/>
              </w:rPr>
              <w:t>5,0</w:t>
            </w:r>
          </w:p>
        </w:tc>
        <w:tc>
          <w:tcPr>
            <w:tcW w:w="613" w:type="pct"/>
          </w:tcPr>
          <w:p w14:paraId="1747E6E5" w14:textId="56042EEE" w:rsidR="005E62BD" w:rsidRPr="00253D1F" w:rsidRDefault="005E62BD" w:rsidP="005E62BD">
            <w:pPr>
              <w:rPr>
                <w:snapToGrid w:val="0"/>
              </w:rPr>
            </w:pPr>
            <w:r w:rsidRPr="00253D1F">
              <w:rPr>
                <w:snapToGrid w:val="0"/>
              </w:rPr>
              <w:t>7,5</w:t>
            </w:r>
            <w:r w:rsidRPr="00253D1F">
              <w:rPr>
                <w:snapToGrid w:val="0"/>
                <w:vertAlign w:val="superscript"/>
              </w:rPr>
              <w:t>3)</w:t>
            </w:r>
          </w:p>
        </w:tc>
        <w:tc>
          <w:tcPr>
            <w:tcW w:w="535" w:type="pct"/>
          </w:tcPr>
          <w:p w14:paraId="3C71A566" w14:textId="798948AF" w:rsidR="005E62BD" w:rsidRPr="00253D1F" w:rsidRDefault="005E62BD" w:rsidP="005E62BD">
            <w:pPr>
              <w:rPr>
                <w:snapToGrid w:val="0"/>
              </w:rPr>
            </w:pPr>
            <w:r w:rsidRPr="00253D1F">
              <w:rPr>
                <w:snapToGrid w:val="0"/>
              </w:rPr>
              <w:t>0,8</w:t>
            </w:r>
          </w:p>
        </w:tc>
        <w:tc>
          <w:tcPr>
            <w:tcW w:w="535" w:type="pct"/>
          </w:tcPr>
          <w:p w14:paraId="6EE31B75" w14:textId="22B654D1" w:rsidR="005E62BD" w:rsidRPr="00253D1F" w:rsidRDefault="005E62BD" w:rsidP="005E62BD">
            <w:r w:rsidRPr="00253D1F">
              <w:rPr>
                <w:snapToGrid w:val="0"/>
              </w:rPr>
              <w:t>-</w:t>
            </w:r>
          </w:p>
        </w:tc>
        <w:tc>
          <w:tcPr>
            <w:tcW w:w="551" w:type="pct"/>
          </w:tcPr>
          <w:p w14:paraId="19A15CCE" w14:textId="47E0977D" w:rsidR="005E62BD" w:rsidRPr="00253D1F" w:rsidRDefault="005E62BD" w:rsidP="005E62BD">
            <w:r w:rsidRPr="00253D1F">
              <w:t>1,0</w:t>
            </w:r>
          </w:p>
        </w:tc>
        <w:tc>
          <w:tcPr>
            <w:tcW w:w="328" w:type="pct"/>
          </w:tcPr>
          <w:p w14:paraId="5E7203B4" w14:textId="0E206DC8" w:rsidR="005E62BD" w:rsidRPr="00253D1F" w:rsidRDefault="005E62BD" w:rsidP="005E62BD">
            <w:r w:rsidRPr="00253D1F">
              <w:t>I.</w:t>
            </w:r>
          </w:p>
        </w:tc>
      </w:tr>
      <w:tr w:rsidR="005E62BD" w:rsidRPr="00253D1F" w14:paraId="0177A1B2" w14:textId="77777777" w:rsidTr="00A444A7">
        <w:trPr>
          <w:trHeight w:val="296"/>
        </w:trPr>
        <w:tc>
          <w:tcPr>
            <w:tcW w:w="776" w:type="pct"/>
          </w:tcPr>
          <w:p w14:paraId="35F88CE6" w14:textId="6582DFAF" w:rsidR="005E62BD" w:rsidRPr="00253D1F" w:rsidRDefault="005E62BD" w:rsidP="005E62BD">
            <w:pPr>
              <w:jc w:val="left"/>
            </w:pPr>
            <w:r w:rsidRPr="00253D1F">
              <w:t>A-N2.06</w:t>
            </w:r>
          </w:p>
        </w:tc>
        <w:tc>
          <w:tcPr>
            <w:tcW w:w="1040" w:type="pct"/>
          </w:tcPr>
          <w:p w14:paraId="1B422F58" w14:textId="6157E37F" w:rsidR="005E62BD" w:rsidRPr="00253D1F" w:rsidRDefault="005E62BD" w:rsidP="005E62BD">
            <w:pPr>
              <w:jc w:val="left"/>
            </w:pPr>
            <w:r w:rsidRPr="00253D1F">
              <w:t>Chodba</w:t>
            </w:r>
          </w:p>
        </w:tc>
        <w:tc>
          <w:tcPr>
            <w:tcW w:w="621" w:type="pct"/>
          </w:tcPr>
          <w:p w14:paraId="551F0A00" w14:textId="3837EF46" w:rsidR="005E62BD" w:rsidRPr="00253D1F" w:rsidRDefault="005E62BD" w:rsidP="005E62BD">
            <w:pPr>
              <w:rPr>
                <w:snapToGrid w:val="0"/>
              </w:rPr>
            </w:pPr>
            <w:r w:rsidRPr="00253D1F">
              <w:rPr>
                <w:snapToGrid w:val="0"/>
              </w:rPr>
              <w:t>5,0</w:t>
            </w:r>
          </w:p>
        </w:tc>
        <w:tc>
          <w:tcPr>
            <w:tcW w:w="613" w:type="pct"/>
          </w:tcPr>
          <w:p w14:paraId="22CF8355" w14:textId="54E31583" w:rsidR="005E62BD" w:rsidRPr="00253D1F" w:rsidRDefault="005E62BD" w:rsidP="005E62BD">
            <w:pPr>
              <w:rPr>
                <w:snapToGrid w:val="0"/>
              </w:rPr>
            </w:pPr>
            <w:r w:rsidRPr="00253D1F">
              <w:rPr>
                <w:snapToGrid w:val="0"/>
              </w:rPr>
              <w:t>7,5</w:t>
            </w:r>
            <w:r w:rsidRPr="00253D1F">
              <w:rPr>
                <w:snapToGrid w:val="0"/>
                <w:vertAlign w:val="superscript"/>
              </w:rPr>
              <w:t>3)</w:t>
            </w:r>
          </w:p>
        </w:tc>
        <w:tc>
          <w:tcPr>
            <w:tcW w:w="535" w:type="pct"/>
          </w:tcPr>
          <w:p w14:paraId="0DEE2BD9" w14:textId="26BD2E90" w:rsidR="005E62BD" w:rsidRPr="00253D1F" w:rsidRDefault="005E62BD" w:rsidP="005E62BD">
            <w:pPr>
              <w:rPr>
                <w:snapToGrid w:val="0"/>
              </w:rPr>
            </w:pPr>
            <w:r w:rsidRPr="00253D1F">
              <w:rPr>
                <w:snapToGrid w:val="0"/>
              </w:rPr>
              <w:t>0,8</w:t>
            </w:r>
          </w:p>
        </w:tc>
        <w:tc>
          <w:tcPr>
            <w:tcW w:w="535" w:type="pct"/>
          </w:tcPr>
          <w:p w14:paraId="0514E0C1" w14:textId="42B01A56" w:rsidR="005E62BD" w:rsidRPr="00253D1F" w:rsidRDefault="005E62BD" w:rsidP="005E62BD">
            <w:r w:rsidRPr="00253D1F">
              <w:rPr>
                <w:snapToGrid w:val="0"/>
              </w:rPr>
              <w:t>-</w:t>
            </w:r>
          </w:p>
        </w:tc>
        <w:tc>
          <w:tcPr>
            <w:tcW w:w="551" w:type="pct"/>
          </w:tcPr>
          <w:p w14:paraId="0CFEF314" w14:textId="78EF2EC7" w:rsidR="005E62BD" w:rsidRPr="00253D1F" w:rsidRDefault="005E62BD" w:rsidP="005E62BD">
            <w:r w:rsidRPr="00253D1F">
              <w:t>1,0</w:t>
            </w:r>
          </w:p>
        </w:tc>
        <w:tc>
          <w:tcPr>
            <w:tcW w:w="328" w:type="pct"/>
          </w:tcPr>
          <w:p w14:paraId="2BC00B20" w14:textId="0AE28AD2" w:rsidR="005E62BD" w:rsidRPr="00253D1F" w:rsidRDefault="005E62BD" w:rsidP="005E62BD">
            <w:r w:rsidRPr="00253D1F">
              <w:t>I.</w:t>
            </w:r>
          </w:p>
        </w:tc>
      </w:tr>
      <w:tr w:rsidR="005E62BD" w:rsidRPr="00253D1F" w14:paraId="1DAA8D80" w14:textId="77777777" w:rsidTr="00A444A7">
        <w:trPr>
          <w:trHeight w:val="296"/>
        </w:trPr>
        <w:tc>
          <w:tcPr>
            <w:tcW w:w="776" w:type="pct"/>
          </w:tcPr>
          <w:p w14:paraId="1D011EB6" w14:textId="330330EE" w:rsidR="005E62BD" w:rsidRPr="00253D1F" w:rsidRDefault="005E62BD" w:rsidP="005E62BD">
            <w:pPr>
              <w:jc w:val="left"/>
            </w:pPr>
            <w:r w:rsidRPr="00253D1F">
              <w:t>B-N2.01</w:t>
            </w:r>
          </w:p>
        </w:tc>
        <w:tc>
          <w:tcPr>
            <w:tcW w:w="1040" w:type="pct"/>
          </w:tcPr>
          <w:p w14:paraId="4F03F758" w14:textId="03BF7CCC" w:rsidR="005E62BD" w:rsidRPr="00253D1F" w:rsidRDefault="005E62BD" w:rsidP="005E62BD">
            <w:pPr>
              <w:jc w:val="left"/>
            </w:pPr>
            <w:r w:rsidRPr="00253D1F">
              <w:t>Lůžková část</w:t>
            </w:r>
          </w:p>
        </w:tc>
        <w:tc>
          <w:tcPr>
            <w:tcW w:w="621" w:type="pct"/>
          </w:tcPr>
          <w:p w14:paraId="6634D2E4" w14:textId="6D56EAE1" w:rsidR="005E62BD" w:rsidRPr="00253D1F" w:rsidRDefault="005E62BD" w:rsidP="005E62BD">
            <w:pPr>
              <w:rPr>
                <w:snapToGrid w:val="0"/>
              </w:rPr>
            </w:pPr>
            <w:r w:rsidRPr="00253D1F">
              <w:rPr>
                <w:snapToGrid w:val="0"/>
              </w:rPr>
              <w:t>30,0</w:t>
            </w:r>
          </w:p>
        </w:tc>
        <w:tc>
          <w:tcPr>
            <w:tcW w:w="613" w:type="pct"/>
          </w:tcPr>
          <w:p w14:paraId="138B7290" w14:textId="3A7D9A65" w:rsidR="005E62BD" w:rsidRPr="00253D1F" w:rsidRDefault="005E62BD" w:rsidP="005E62BD">
            <w:pPr>
              <w:rPr>
                <w:snapToGrid w:val="0"/>
              </w:rPr>
            </w:pPr>
            <w:r w:rsidRPr="00253D1F">
              <w:rPr>
                <w:snapToGrid w:val="0"/>
              </w:rPr>
              <w:t xml:space="preserve">35,0 </w:t>
            </w:r>
            <w:r w:rsidRPr="00253D1F">
              <w:rPr>
                <w:snapToGrid w:val="0"/>
                <w:vertAlign w:val="superscript"/>
              </w:rPr>
              <w:t>1)</w:t>
            </w:r>
          </w:p>
        </w:tc>
        <w:tc>
          <w:tcPr>
            <w:tcW w:w="535" w:type="pct"/>
          </w:tcPr>
          <w:p w14:paraId="67B6A9D8" w14:textId="7F98FAD1" w:rsidR="005E62BD" w:rsidRPr="00253D1F" w:rsidRDefault="005E62BD" w:rsidP="005E62BD">
            <w:pPr>
              <w:rPr>
                <w:snapToGrid w:val="0"/>
              </w:rPr>
            </w:pPr>
            <w:r w:rsidRPr="00253D1F">
              <w:rPr>
                <w:snapToGrid w:val="0"/>
              </w:rPr>
              <w:t>1,0</w:t>
            </w:r>
          </w:p>
        </w:tc>
        <w:tc>
          <w:tcPr>
            <w:tcW w:w="535" w:type="pct"/>
          </w:tcPr>
          <w:p w14:paraId="659EB1C3" w14:textId="2ADB13DF" w:rsidR="005E62BD" w:rsidRPr="00253D1F" w:rsidRDefault="005E62BD" w:rsidP="005E62BD">
            <w:r w:rsidRPr="00253D1F">
              <w:t>-</w:t>
            </w:r>
          </w:p>
        </w:tc>
        <w:tc>
          <w:tcPr>
            <w:tcW w:w="551" w:type="pct"/>
          </w:tcPr>
          <w:p w14:paraId="14166E11" w14:textId="319613E0" w:rsidR="005E62BD" w:rsidRPr="00253D1F" w:rsidRDefault="005E62BD" w:rsidP="005E62BD">
            <w:r w:rsidRPr="00253D1F">
              <w:t>1,0</w:t>
            </w:r>
          </w:p>
        </w:tc>
        <w:tc>
          <w:tcPr>
            <w:tcW w:w="328" w:type="pct"/>
          </w:tcPr>
          <w:p w14:paraId="3B894F0E" w14:textId="65854540" w:rsidR="005E62BD" w:rsidRPr="00253D1F" w:rsidRDefault="005E62BD" w:rsidP="005E62BD">
            <w:r w:rsidRPr="00253D1F">
              <w:t>III.</w:t>
            </w:r>
          </w:p>
        </w:tc>
      </w:tr>
      <w:tr w:rsidR="005E62BD" w:rsidRPr="00253D1F" w14:paraId="43C552D0" w14:textId="77777777" w:rsidTr="00A444A7">
        <w:trPr>
          <w:trHeight w:val="296"/>
        </w:trPr>
        <w:tc>
          <w:tcPr>
            <w:tcW w:w="776" w:type="pct"/>
          </w:tcPr>
          <w:p w14:paraId="0775F80C" w14:textId="0406D6AC" w:rsidR="005E62BD" w:rsidRPr="00253D1F" w:rsidRDefault="005E62BD" w:rsidP="005E62BD">
            <w:pPr>
              <w:jc w:val="left"/>
            </w:pPr>
            <w:r w:rsidRPr="00253D1F">
              <w:t>C-N2.01</w:t>
            </w:r>
          </w:p>
        </w:tc>
        <w:tc>
          <w:tcPr>
            <w:tcW w:w="1040" w:type="pct"/>
          </w:tcPr>
          <w:p w14:paraId="53B9882D" w14:textId="642342AC" w:rsidR="005E62BD" w:rsidRPr="00253D1F" w:rsidRDefault="005E62BD" w:rsidP="005E62BD">
            <w:pPr>
              <w:jc w:val="left"/>
            </w:pPr>
            <w:r w:rsidRPr="00253D1F">
              <w:t>Společenská místnost</w:t>
            </w:r>
          </w:p>
        </w:tc>
        <w:tc>
          <w:tcPr>
            <w:tcW w:w="621" w:type="pct"/>
          </w:tcPr>
          <w:p w14:paraId="0FA9F972" w14:textId="1D930156" w:rsidR="005E62BD" w:rsidRPr="00253D1F" w:rsidRDefault="005E62BD" w:rsidP="005E62BD">
            <w:pPr>
              <w:rPr>
                <w:snapToGrid w:val="0"/>
              </w:rPr>
            </w:pPr>
            <w:r w:rsidRPr="00253D1F">
              <w:rPr>
                <w:snapToGrid w:val="0"/>
              </w:rPr>
              <w:t>30,0</w:t>
            </w:r>
          </w:p>
        </w:tc>
        <w:tc>
          <w:tcPr>
            <w:tcW w:w="613" w:type="pct"/>
          </w:tcPr>
          <w:p w14:paraId="06D34EC1" w14:textId="205AB085" w:rsidR="005E62BD" w:rsidRPr="00253D1F" w:rsidRDefault="005E62BD" w:rsidP="005E62BD">
            <w:pPr>
              <w:rPr>
                <w:snapToGrid w:val="0"/>
              </w:rPr>
            </w:pPr>
            <w:r w:rsidRPr="00253D1F">
              <w:rPr>
                <w:snapToGrid w:val="0"/>
              </w:rPr>
              <w:t>13,5</w:t>
            </w:r>
          </w:p>
        </w:tc>
        <w:tc>
          <w:tcPr>
            <w:tcW w:w="535" w:type="pct"/>
          </w:tcPr>
          <w:p w14:paraId="7380E866" w14:textId="7468AB37" w:rsidR="005E62BD" w:rsidRPr="00253D1F" w:rsidRDefault="005E62BD" w:rsidP="005E62BD">
            <w:pPr>
              <w:rPr>
                <w:snapToGrid w:val="0"/>
              </w:rPr>
            </w:pPr>
            <w:r w:rsidRPr="00253D1F">
              <w:rPr>
                <w:snapToGrid w:val="0"/>
              </w:rPr>
              <w:t>0,9</w:t>
            </w:r>
          </w:p>
        </w:tc>
        <w:tc>
          <w:tcPr>
            <w:tcW w:w="535" w:type="pct"/>
          </w:tcPr>
          <w:p w14:paraId="33608A4A" w14:textId="29201B38" w:rsidR="005E62BD" w:rsidRPr="00253D1F" w:rsidRDefault="005E62BD" w:rsidP="005E62BD">
            <w:r w:rsidRPr="00253D1F">
              <w:t>0,5</w:t>
            </w:r>
          </w:p>
        </w:tc>
        <w:tc>
          <w:tcPr>
            <w:tcW w:w="551" w:type="pct"/>
          </w:tcPr>
          <w:p w14:paraId="19A60ED4" w14:textId="46CF140F" w:rsidR="005E62BD" w:rsidRPr="00253D1F" w:rsidRDefault="005E62BD" w:rsidP="005E62BD">
            <w:r w:rsidRPr="00253D1F">
              <w:t>1,0</w:t>
            </w:r>
          </w:p>
        </w:tc>
        <w:tc>
          <w:tcPr>
            <w:tcW w:w="328" w:type="pct"/>
          </w:tcPr>
          <w:p w14:paraId="12939B9B" w14:textId="6FC03015" w:rsidR="005E62BD" w:rsidRPr="00253D1F" w:rsidRDefault="005E62BD" w:rsidP="005E62BD">
            <w:r w:rsidRPr="00253D1F">
              <w:t xml:space="preserve">I. </w:t>
            </w:r>
          </w:p>
        </w:tc>
      </w:tr>
      <w:tr w:rsidR="005E62BD" w:rsidRPr="00253D1F" w14:paraId="6EA029AD" w14:textId="77777777" w:rsidTr="00A444A7">
        <w:trPr>
          <w:trHeight w:val="296"/>
        </w:trPr>
        <w:tc>
          <w:tcPr>
            <w:tcW w:w="776" w:type="pct"/>
          </w:tcPr>
          <w:p w14:paraId="2FD88C5D" w14:textId="116BBF05" w:rsidR="005E62BD" w:rsidRPr="00253D1F" w:rsidRDefault="005E62BD" w:rsidP="005E62BD">
            <w:pPr>
              <w:jc w:val="left"/>
            </w:pPr>
            <w:r w:rsidRPr="00253D1F">
              <w:t>C-N2.02</w:t>
            </w:r>
          </w:p>
        </w:tc>
        <w:tc>
          <w:tcPr>
            <w:tcW w:w="1040" w:type="pct"/>
          </w:tcPr>
          <w:p w14:paraId="218D91FF" w14:textId="37C1B2E7" w:rsidR="005E62BD" w:rsidRPr="00253D1F" w:rsidRDefault="005E62BD" w:rsidP="005E62BD">
            <w:pPr>
              <w:jc w:val="left"/>
            </w:pPr>
            <w:r w:rsidRPr="00253D1F">
              <w:t>Lůžková část</w:t>
            </w:r>
          </w:p>
        </w:tc>
        <w:tc>
          <w:tcPr>
            <w:tcW w:w="621" w:type="pct"/>
          </w:tcPr>
          <w:p w14:paraId="4F269EAE" w14:textId="0327093A" w:rsidR="005E62BD" w:rsidRPr="00253D1F" w:rsidRDefault="005E62BD" w:rsidP="005E62BD">
            <w:pPr>
              <w:rPr>
                <w:snapToGrid w:val="0"/>
              </w:rPr>
            </w:pPr>
            <w:r w:rsidRPr="00253D1F">
              <w:rPr>
                <w:snapToGrid w:val="0"/>
              </w:rPr>
              <w:t>30,0</w:t>
            </w:r>
          </w:p>
        </w:tc>
        <w:tc>
          <w:tcPr>
            <w:tcW w:w="613" w:type="pct"/>
          </w:tcPr>
          <w:p w14:paraId="17A25826" w14:textId="0B9995FE" w:rsidR="005E62BD" w:rsidRPr="00253D1F" w:rsidRDefault="005E62BD" w:rsidP="005E62BD">
            <w:pPr>
              <w:rPr>
                <w:snapToGrid w:val="0"/>
              </w:rPr>
            </w:pPr>
            <w:r w:rsidRPr="00253D1F">
              <w:rPr>
                <w:snapToGrid w:val="0"/>
              </w:rPr>
              <w:t xml:space="preserve">35,0 </w:t>
            </w:r>
            <w:r w:rsidRPr="00253D1F">
              <w:rPr>
                <w:snapToGrid w:val="0"/>
                <w:vertAlign w:val="superscript"/>
              </w:rPr>
              <w:t>1)</w:t>
            </w:r>
          </w:p>
        </w:tc>
        <w:tc>
          <w:tcPr>
            <w:tcW w:w="535" w:type="pct"/>
          </w:tcPr>
          <w:p w14:paraId="4A1C629A" w14:textId="1E1BF34A" w:rsidR="005E62BD" w:rsidRPr="00253D1F" w:rsidRDefault="005E62BD" w:rsidP="005E62BD">
            <w:pPr>
              <w:rPr>
                <w:snapToGrid w:val="0"/>
              </w:rPr>
            </w:pPr>
            <w:r w:rsidRPr="00253D1F">
              <w:rPr>
                <w:snapToGrid w:val="0"/>
              </w:rPr>
              <w:t>1,0</w:t>
            </w:r>
          </w:p>
        </w:tc>
        <w:tc>
          <w:tcPr>
            <w:tcW w:w="535" w:type="pct"/>
          </w:tcPr>
          <w:p w14:paraId="3DFF7BA5" w14:textId="31512954" w:rsidR="005E62BD" w:rsidRPr="00253D1F" w:rsidRDefault="005E62BD" w:rsidP="005E62BD">
            <w:r w:rsidRPr="00253D1F">
              <w:t>-</w:t>
            </w:r>
          </w:p>
        </w:tc>
        <w:tc>
          <w:tcPr>
            <w:tcW w:w="551" w:type="pct"/>
          </w:tcPr>
          <w:p w14:paraId="0D3750A5" w14:textId="11AB42BD" w:rsidR="005E62BD" w:rsidRPr="00253D1F" w:rsidRDefault="005E62BD" w:rsidP="005E62BD">
            <w:r w:rsidRPr="00253D1F">
              <w:t>1,0</w:t>
            </w:r>
          </w:p>
        </w:tc>
        <w:tc>
          <w:tcPr>
            <w:tcW w:w="328" w:type="pct"/>
          </w:tcPr>
          <w:p w14:paraId="1E1D8C68" w14:textId="722C05DD" w:rsidR="005E62BD" w:rsidRPr="00253D1F" w:rsidRDefault="005E62BD" w:rsidP="005E62BD">
            <w:r w:rsidRPr="00253D1F">
              <w:t>III.</w:t>
            </w:r>
          </w:p>
        </w:tc>
      </w:tr>
      <w:tr w:rsidR="005E62BD" w:rsidRPr="00253D1F" w14:paraId="3D0C6081" w14:textId="77777777" w:rsidTr="00A444A7">
        <w:trPr>
          <w:trHeight w:val="296"/>
        </w:trPr>
        <w:tc>
          <w:tcPr>
            <w:tcW w:w="776" w:type="pct"/>
          </w:tcPr>
          <w:p w14:paraId="2E12A212" w14:textId="1EDF1CA4" w:rsidR="005E62BD" w:rsidRPr="00253D1F" w:rsidRDefault="005E62BD" w:rsidP="005E62BD">
            <w:pPr>
              <w:jc w:val="left"/>
            </w:pPr>
            <w:r w:rsidRPr="00253D1F">
              <w:t>C-N2.03</w:t>
            </w:r>
          </w:p>
        </w:tc>
        <w:tc>
          <w:tcPr>
            <w:tcW w:w="1040" w:type="pct"/>
          </w:tcPr>
          <w:p w14:paraId="1BE04616" w14:textId="1CF90968" w:rsidR="005E62BD" w:rsidRPr="00253D1F" w:rsidRDefault="005E62BD" w:rsidP="005E62BD">
            <w:pPr>
              <w:jc w:val="left"/>
            </w:pPr>
            <w:r w:rsidRPr="00253D1F">
              <w:t>Lůžková část</w:t>
            </w:r>
          </w:p>
        </w:tc>
        <w:tc>
          <w:tcPr>
            <w:tcW w:w="621" w:type="pct"/>
          </w:tcPr>
          <w:p w14:paraId="05ED80A7" w14:textId="0125F826" w:rsidR="005E62BD" w:rsidRPr="00253D1F" w:rsidRDefault="005E62BD" w:rsidP="005E62BD">
            <w:pPr>
              <w:rPr>
                <w:snapToGrid w:val="0"/>
              </w:rPr>
            </w:pPr>
            <w:r w:rsidRPr="00253D1F">
              <w:rPr>
                <w:snapToGrid w:val="0"/>
              </w:rPr>
              <w:t>30,0</w:t>
            </w:r>
          </w:p>
        </w:tc>
        <w:tc>
          <w:tcPr>
            <w:tcW w:w="613" w:type="pct"/>
          </w:tcPr>
          <w:p w14:paraId="036D452A" w14:textId="28AD7E68" w:rsidR="005E62BD" w:rsidRPr="00253D1F" w:rsidRDefault="005E62BD" w:rsidP="005E62BD">
            <w:pPr>
              <w:rPr>
                <w:snapToGrid w:val="0"/>
              </w:rPr>
            </w:pPr>
            <w:r w:rsidRPr="00253D1F">
              <w:rPr>
                <w:snapToGrid w:val="0"/>
              </w:rPr>
              <w:t xml:space="preserve">35,0 </w:t>
            </w:r>
            <w:r w:rsidRPr="00253D1F">
              <w:rPr>
                <w:snapToGrid w:val="0"/>
                <w:vertAlign w:val="superscript"/>
              </w:rPr>
              <w:t>1)</w:t>
            </w:r>
          </w:p>
        </w:tc>
        <w:tc>
          <w:tcPr>
            <w:tcW w:w="535" w:type="pct"/>
          </w:tcPr>
          <w:p w14:paraId="1202FC1B" w14:textId="22D722E4" w:rsidR="005E62BD" w:rsidRPr="00253D1F" w:rsidRDefault="005E62BD" w:rsidP="005E62BD">
            <w:pPr>
              <w:rPr>
                <w:snapToGrid w:val="0"/>
              </w:rPr>
            </w:pPr>
            <w:r w:rsidRPr="00253D1F">
              <w:rPr>
                <w:snapToGrid w:val="0"/>
              </w:rPr>
              <w:t>1,0</w:t>
            </w:r>
          </w:p>
        </w:tc>
        <w:tc>
          <w:tcPr>
            <w:tcW w:w="535" w:type="pct"/>
          </w:tcPr>
          <w:p w14:paraId="178E52DB" w14:textId="32625245" w:rsidR="005E62BD" w:rsidRPr="00253D1F" w:rsidRDefault="005E62BD" w:rsidP="005E62BD">
            <w:r w:rsidRPr="00253D1F">
              <w:t>-</w:t>
            </w:r>
          </w:p>
        </w:tc>
        <w:tc>
          <w:tcPr>
            <w:tcW w:w="551" w:type="pct"/>
          </w:tcPr>
          <w:p w14:paraId="4A0D5421" w14:textId="00FADD33" w:rsidR="005E62BD" w:rsidRPr="00253D1F" w:rsidRDefault="005E62BD" w:rsidP="005E62BD">
            <w:r w:rsidRPr="00253D1F">
              <w:t>1,0</w:t>
            </w:r>
          </w:p>
        </w:tc>
        <w:tc>
          <w:tcPr>
            <w:tcW w:w="328" w:type="pct"/>
          </w:tcPr>
          <w:p w14:paraId="7C615525" w14:textId="3304AB3B" w:rsidR="005E62BD" w:rsidRPr="00253D1F" w:rsidRDefault="005E62BD" w:rsidP="005E62BD">
            <w:r w:rsidRPr="00253D1F">
              <w:t>III.</w:t>
            </w:r>
          </w:p>
        </w:tc>
      </w:tr>
      <w:tr w:rsidR="005E62BD" w:rsidRPr="00253D1F" w14:paraId="121C35B7" w14:textId="77777777" w:rsidTr="00A444A7">
        <w:trPr>
          <w:trHeight w:val="296"/>
        </w:trPr>
        <w:tc>
          <w:tcPr>
            <w:tcW w:w="776" w:type="pct"/>
          </w:tcPr>
          <w:p w14:paraId="68DC4D2F" w14:textId="5F4555CA" w:rsidR="005E62BD" w:rsidRPr="00253D1F" w:rsidRDefault="005E62BD" w:rsidP="005E62BD">
            <w:pPr>
              <w:jc w:val="left"/>
            </w:pPr>
            <w:bookmarkStart w:id="36" w:name="_Hlk115164700"/>
            <w:r w:rsidRPr="00253D1F">
              <w:t>C-N2.04</w:t>
            </w:r>
          </w:p>
        </w:tc>
        <w:tc>
          <w:tcPr>
            <w:tcW w:w="1040" w:type="pct"/>
          </w:tcPr>
          <w:p w14:paraId="6689F810" w14:textId="18EAAB2F" w:rsidR="005E62BD" w:rsidRPr="00253D1F" w:rsidRDefault="005E62BD" w:rsidP="005E62BD">
            <w:pPr>
              <w:jc w:val="left"/>
            </w:pPr>
            <w:r w:rsidRPr="00253D1F">
              <w:t>Chodba</w:t>
            </w:r>
          </w:p>
        </w:tc>
        <w:tc>
          <w:tcPr>
            <w:tcW w:w="621" w:type="pct"/>
          </w:tcPr>
          <w:p w14:paraId="55FE5E8B" w14:textId="4A3401C0" w:rsidR="005E62BD" w:rsidRPr="00253D1F" w:rsidRDefault="005E62BD" w:rsidP="005E62BD">
            <w:pPr>
              <w:rPr>
                <w:snapToGrid w:val="0"/>
              </w:rPr>
            </w:pPr>
            <w:r w:rsidRPr="00253D1F">
              <w:rPr>
                <w:snapToGrid w:val="0"/>
              </w:rPr>
              <w:t>5,0</w:t>
            </w:r>
          </w:p>
        </w:tc>
        <w:tc>
          <w:tcPr>
            <w:tcW w:w="613" w:type="pct"/>
          </w:tcPr>
          <w:p w14:paraId="1A7DE772" w14:textId="4833F1E0" w:rsidR="005E62BD" w:rsidRPr="00253D1F" w:rsidRDefault="005E62BD" w:rsidP="005E62BD">
            <w:pPr>
              <w:rPr>
                <w:snapToGrid w:val="0"/>
              </w:rPr>
            </w:pPr>
            <w:r w:rsidRPr="00253D1F">
              <w:rPr>
                <w:snapToGrid w:val="0"/>
              </w:rPr>
              <w:t>7,5</w:t>
            </w:r>
            <w:r w:rsidRPr="00253D1F">
              <w:rPr>
                <w:snapToGrid w:val="0"/>
                <w:vertAlign w:val="superscript"/>
              </w:rPr>
              <w:t>3)</w:t>
            </w:r>
          </w:p>
        </w:tc>
        <w:tc>
          <w:tcPr>
            <w:tcW w:w="535" w:type="pct"/>
          </w:tcPr>
          <w:p w14:paraId="6B24B7EF" w14:textId="0BD2F106" w:rsidR="005E62BD" w:rsidRPr="00253D1F" w:rsidRDefault="005E62BD" w:rsidP="005E62BD">
            <w:pPr>
              <w:rPr>
                <w:snapToGrid w:val="0"/>
              </w:rPr>
            </w:pPr>
            <w:r w:rsidRPr="00253D1F">
              <w:rPr>
                <w:snapToGrid w:val="0"/>
              </w:rPr>
              <w:t>0,8</w:t>
            </w:r>
          </w:p>
        </w:tc>
        <w:tc>
          <w:tcPr>
            <w:tcW w:w="535" w:type="pct"/>
          </w:tcPr>
          <w:p w14:paraId="7AB13C83" w14:textId="36753412" w:rsidR="005E62BD" w:rsidRPr="00253D1F" w:rsidRDefault="005E62BD" w:rsidP="005E62BD">
            <w:r w:rsidRPr="00253D1F">
              <w:rPr>
                <w:snapToGrid w:val="0"/>
              </w:rPr>
              <w:t>-</w:t>
            </w:r>
          </w:p>
        </w:tc>
        <w:tc>
          <w:tcPr>
            <w:tcW w:w="551" w:type="pct"/>
          </w:tcPr>
          <w:p w14:paraId="7C6B74FB" w14:textId="495B558E" w:rsidR="005E62BD" w:rsidRPr="00253D1F" w:rsidRDefault="005E62BD" w:rsidP="005E62BD">
            <w:r w:rsidRPr="00253D1F">
              <w:t>1,0</w:t>
            </w:r>
          </w:p>
        </w:tc>
        <w:tc>
          <w:tcPr>
            <w:tcW w:w="328" w:type="pct"/>
          </w:tcPr>
          <w:p w14:paraId="4173CA14" w14:textId="4FEDF935" w:rsidR="005E62BD" w:rsidRPr="00253D1F" w:rsidRDefault="005E62BD" w:rsidP="005E62BD">
            <w:r w:rsidRPr="00253D1F">
              <w:t>I.</w:t>
            </w:r>
          </w:p>
        </w:tc>
      </w:tr>
      <w:tr w:rsidR="005E62BD" w:rsidRPr="00253D1F" w14:paraId="771E1D80" w14:textId="77777777" w:rsidTr="00A444A7">
        <w:trPr>
          <w:trHeight w:val="296"/>
        </w:trPr>
        <w:tc>
          <w:tcPr>
            <w:tcW w:w="776" w:type="pct"/>
          </w:tcPr>
          <w:p w14:paraId="35D1C7A3" w14:textId="595E9C94" w:rsidR="005E62BD" w:rsidRPr="00253D1F" w:rsidRDefault="005E62BD" w:rsidP="005E62BD">
            <w:pPr>
              <w:jc w:val="left"/>
            </w:pPr>
            <w:r w:rsidRPr="00253D1F">
              <w:t>C-N2.05</w:t>
            </w:r>
          </w:p>
        </w:tc>
        <w:tc>
          <w:tcPr>
            <w:tcW w:w="1040" w:type="pct"/>
          </w:tcPr>
          <w:p w14:paraId="4BE49008" w14:textId="7DB5D9BA" w:rsidR="005E62BD" w:rsidRPr="00253D1F" w:rsidRDefault="005E62BD" w:rsidP="005E62BD">
            <w:pPr>
              <w:jc w:val="left"/>
            </w:pPr>
            <w:r w:rsidRPr="00253D1F">
              <w:t>Chodba</w:t>
            </w:r>
          </w:p>
        </w:tc>
        <w:tc>
          <w:tcPr>
            <w:tcW w:w="621" w:type="pct"/>
          </w:tcPr>
          <w:p w14:paraId="1A765841" w14:textId="036F9C8C" w:rsidR="005E62BD" w:rsidRPr="00253D1F" w:rsidRDefault="005E62BD" w:rsidP="005E62BD">
            <w:pPr>
              <w:rPr>
                <w:snapToGrid w:val="0"/>
              </w:rPr>
            </w:pPr>
            <w:r w:rsidRPr="00253D1F">
              <w:rPr>
                <w:snapToGrid w:val="0"/>
              </w:rPr>
              <w:t>5,0</w:t>
            </w:r>
          </w:p>
        </w:tc>
        <w:tc>
          <w:tcPr>
            <w:tcW w:w="613" w:type="pct"/>
          </w:tcPr>
          <w:p w14:paraId="492464D1" w14:textId="6BD55FA7" w:rsidR="005E62BD" w:rsidRPr="00253D1F" w:rsidRDefault="005E62BD" w:rsidP="005E62BD">
            <w:pPr>
              <w:rPr>
                <w:snapToGrid w:val="0"/>
              </w:rPr>
            </w:pPr>
            <w:r w:rsidRPr="00253D1F">
              <w:rPr>
                <w:snapToGrid w:val="0"/>
              </w:rPr>
              <w:t>7,5</w:t>
            </w:r>
            <w:r w:rsidRPr="00253D1F">
              <w:rPr>
                <w:snapToGrid w:val="0"/>
                <w:vertAlign w:val="superscript"/>
              </w:rPr>
              <w:t>3)</w:t>
            </w:r>
          </w:p>
        </w:tc>
        <w:tc>
          <w:tcPr>
            <w:tcW w:w="535" w:type="pct"/>
          </w:tcPr>
          <w:p w14:paraId="143C9067" w14:textId="73C37DBB" w:rsidR="005E62BD" w:rsidRPr="00253D1F" w:rsidRDefault="005E62BD" w:rsidP="005E62BD">
            <w:pPr>
              <w:rPr>
                <w:snapToGrid w:val="0"/>
              </w:rPr>
            </w:pPr>
            <w:r w:rsidRPr="00253D1F">
              <w:rPr>
                <w:snapToGrid w:val="0"/>
              </w:rPr>
              <w:t>0,8</w:t>
            </w:r>
          </w:p>
        </w:tc>
        <w:tc>
          <w:tcPr>
            <w:tcW w:w="535" w:type="pct"/>
          </w:tcPr>
          <w:p w14:paraId="727C7729" w14:textId="2DBB56B6" w:rsidR="005E62BD" w:rsidRPr="00253D1F" w:rsidRDefault="005E62BD" w:rsidP="005E62BD">
            <w:r w:rsidRPr="00253D1F">
              <w:rPr>
                <w:snapToGrid w:val="0"/>
              </w:rPr>
              <w:t>-</w:t>
            </w:r>
          </w:p>
        </w:tc>
        <w:tc>
          <w:tcPr>
            <w:tcW w:w="551" w:type="pct"/>
          </w:tcPr>
          <w:p w14:paraId="2BF4657E" w14:textId="06FA4DA0" w:rsidR="005E62BD" w:rsidRPr="00253D1F" w:rsidRDefault="005E62BD" w:rsidP="005E62BD">
            <w:r w:rsidRPr="00253D1F">
              <w:t>1,0</w:t>
            </w:r>
          </w:p>
        </w:tc>
        <w:tc>
          <w:tcPr>
            <w:tcW w:w="328" w:type="pct"/>
          </w:tcPr>
          <w:p w14:paraId="59E66784" w14:textId="4B80ADDE" w:rsidR="005E62BD" w:rsidRPr="00253D1F" w:rsidRDefault="005E62BD" w:rsidP="005E62BD">
            <w:r w:rsidRPr="00253D1F">
              <w:t>I.</w:t>
            </w:r>
          </w:p>
        </w:tc>
      </w:tr>
      <w:bookmarkEnd w:id="36"/>
      <w:tr w:rsidR="005E62BD" w:rsidRPr="00253D1F" w14:paraId="7464B2E6" w14:textId="77777777" w:rsidTr="00A444A7">
        <w:trPr>
          <w:trHeight w:val="296"/>
        </w:trPr>
        <w:tc>
          <w:tcPr>
            <w:tcW w:w="776" w:type="pct"/>
          </w:tcPr>
          <w:p w14:paraId="31BD8936" w14:textId="563024FA" w:rsidR="005E62BD" w:rsidRPr="00253D1F" w:rsidRDefault="005E62BD" w:rsidP="005E62BD">
            <w:pPr>
              <w:jc w:val="left"/>
            </w:pPr>
            <w:r w:rsidRPr="00253D1F">
              <w:t>C-N2.06</w:t>
            </w:r>
          </w:p>
        </w:tc>
        <w:tc>
          <w:tcPr>
            <w:tcW w:w="1040" w:type="pct"/>
          </w:tcPr>
          <w:p w14:paraId="4F45B9AD" w14:textId="446EA27D" w:rsidR="005E62BD" w:rsidRPr="00253D1F" w:rsidRDefault="005E62BD" w:rsidP="005E62BD">
            <w:pPr>
              <w:jc w:val="left"/>
            </w:pPr>
            <w:r w:rsidRPr="00253D1F">
              <w:t>Kuchyňka</w:t>
            </w:r>
          </w:p>
        </w:tc>
        <w:tc>
          <w:tcPr>
            <w:tcW w:w="621" w:type="pct"/>
          </w:tcPr>
          <w:p w14:paraId="40F1129D" w14:textId="73345AC8" w:rsidR="005E62BD" w:rsidRPr="00253D1F" w:rsidRDefault="005E62BD" w:rsidP="005E62BD">
            <w:pPr>
              <w:rPr>
                <w:snapToGrid w:val="0"/>
              </w:rPr>
            </w:pPr>
            <w:r w:rsidRPr="00253D1F">
              <w:rPr>
                <w:snapToGrid w:val="0"/>
              </w:rPr>
              <w:t>20,0</w:t>
            </w:r>
          </w:p>
        </w:tc>
        <w:tc>
          <w:tcPr>
            <w:tcW w:w="613" w:type="pct"/>
          </w:tcPr>
          <w:p w14:paraId="7B63F908" w14:textId="0B2EECCB" w:rsidR="005E62BD" w:rsidRPr="00253D1F" w:rsidRDefault="005E62BD" w:rsidP="005E62BD">
            <w:pPr>
              <w:rPr>
                <w:snapToGrid w:val="0"/>
              </w:rPr>
            </w:pPr>
            <w:r w:rsidRPr="00253D1F">
              <w:rPr>
                <w:snapToGrid w:val="0"/>
              </w:rPr>
              <w:t>35,7</w:t>
            </w:r>
          </w:p>
        </w:tc>
        <w:tc>
          <w:tcPr>
            <w:tcW w:w="535" w:type="pct"/>
          </w:tcPr>
          <w:p w14:paraId="4555AC9B" w14:textId="1CCC9AFB" w:rsidR="005E62BD" w:rsidRPr="00253D1F" w:rsidRDefault="005E62BD" w:rsidP="005E62BD">
            <w:pPr>
              <w:rPr>
                <w:snapToGrid w:val="0"/>
              </w:rPr>
            </w:pPr>
            <w:r w:rsidRPr="00253D1F">
              <w:rPr>
                <w:snapToGrid w:val="0"/>
              </w:rPr>
              <w:t>1,05</w:t>
            </w:r>
          </w:p>
        </w:tc>
        <w:tc>
          <w:tcPr>
            <w:tcW w:w="535" w:type="pct"/>
          </w:tcPr>
          <w:p w14:paraId="02CB842A" w14:textId="3CEF23E9" w:rsidR="005E62BD" w:rsidRPr="00253D1F" w:rsidRDefault="005E62BD" w:rsidP="005E62BD">
            <w:r w:rsidRPr="00253D1F">
              <w:t>1,7</w:t>
            </w:r>
          </w:p>
        </w:tc>
        <w:tc>
          <w:tcPr>
            <w:tcW w:w="551" w:type="pct"/>
          </w:tcPr>
          <w:p w14:paraId="5499E82B" w14:textId="47CAB00D" w:rsidR="005E62BD" w:rsidRPr="00253D1F" w:rsidRDefault="005E62BD" w:rsidP="005E62BD">
            <w:r w:rsidRPr="00253D1F">
              <w:t>1,0</w:t>
            </w:r>
          </w:p>
        </w:tc>
        <w:tc>
          <w:tcPr>
            <w:tcW w:w="328" w:type="pct"/>
          </w:tcPr>
          <w:p w14:paraId="2F6C9A35" w14:textId="5D791985" w:rsidR="005E62BD" w:rsidRPr="00253D1F" w:rsidRDefault="005E62BD" w:rsidP="005E62BD">
            <w:r w:rsidRPr="00253D1F">
              <w:t>III.</w:t>
            </w:r>
          </w:p>
        </w:tc>
      </w:tr>
      <w:tr w:rsidR="005E62BD" w:rsidRPr="00253D1F" w14:paraId="2E91D495" w14:textId="77777777" w:rsidTr="00A444A7">
        <w:trPr>
          <w:trHeight w:val="296"/>
        </w:trPr>
        <w:tc>
          <w:tcPr>
            <w:tcW w:w="776" w:type="pct"/>
          </w:tcPr>
          <w:p w14:paraId="61B1F838" w14:textId="2B952010" w:rsidR="005E62BD" w:rsidRPr="00253D1F" w:rsidRDefault="005E62BD" w:rsidP="005E62BD">
            <w:pPr>
              <w:jc w:val="left"/>
            </w:pPr>
            <w:r w:rsidRPr="00253D1F">
              <w:t>C-N2.07</w:t>
            </w:r>
          </w:p>
        </w:tc>
        <w:tc>
          <w:tcPr>
            <w:tcW w:w="1040" w:type="pct"/>
          </w:tcPr>
          <w:p w14:paraId="038C7608" w14:textId="635C813B" w:rsidR="005E62BD" w:rsidRPr="00253D1F" w:rsidRDefault="005E62BD" w:rsidP="005E62BD">
            <w:pPr>
              <w:jc w:val="left"/>
            </w:pPr>
            <w:r w:rsidRPr="00253D1F">
              <w:t>Sklad</w:t>
            </w:r>
          </w:p>
        </w:tc>
        <w:tc>
          <w:tcPr>
            <w:tcW w:w="621" w:type="pct"/>
          </w:tcPr>
          <w:p w14:paraId="3E98C3C8" w14:textId="053A4869" w:rsidR="005E62BD" w:rsidRPr="00253D1F" w:rsidRDefault="005E62BD" w:rsidP="005E62BD">
            <w:pPr>
              <w:rPr>
                <w:snapToGrid w:val="0"/>
              </w:rPr>
            </w:pPr>
            <w:r w:rsidRPr="00253D1F">
              <w:rPr>
                <w:snapToGrid w:val="0"/>
              </w:rPr>
              <w:t>75,0</w:t>
            </w:r>
          </w:p>
        </w:tc>
        <w:tc>
          <w:tcPr>
            <w:tcW w:w="613" w:type="pct"/>
          </w:tcPr>
          <w:p w14:paraId="059BB650" w14:textId="27F89539" w:rsidR="005E62BD" w:rsidRPr="00253D1F" w:rsidRDefault="005E62BD" w:rsidP="005E62BD">
            <w:pPr>
              <w:rPr>
                <w:snapToGrid w:val="0"/>
              </w:rPr>
            </w:pPr>
            <w:r w:rsidRPr="00253D1F">
              <w:rPr>
                <w:snapToGrid w:val="0"/>
              </w:rPr>
              <w:t>134,0</w:t>
            </w:r>
          </w:p>
        </w:tc>
        <w:tc>
          <w:tcPr>
            <w:tcW w:w="535" w:type="pct"/>
          </w:tcPr>
          <w:p w14:paraId="41ADC8B2" w14:textId="06818493" w:rsidR="005E62BD" w:rsidRPr="00253D1F" w:rsidRDefault="005E62BD" w:rsidP="005E62BD">
            <w:pPr>
              <w:rPr>
                <w:snapToGrid w:val="0"/>
              </w:rPr>
            </w:pPr>
            <w:r w:rsidRPr="00253D1F">
              <w:rPr>
                <w:snapToGrid w:val="0"/>
              </w:rPr>
              <w:t>1,05</w:t>
            </w:r>
          </w:p>
        </w:tc>
        <w:tc>
          <w:tcPr>
            <w:tcW w:w="535" w:type="pct"/>
          </w:tcPr>
          <w:p w14:paraId="42F91FE4" w14:textId="31C7BF37" w:rsidR="005E62BD" w:rsidRPr="00253D1F" w:rsidRDefault="005E62BD" w:rsidP="005E62BD">
            <w:r w:rsidRPr="00253D1F">
              <w:t>1,7</w:t>
            </w:r>
          </w:p>
        </w:tc>
        <w:tc>
          <w:tcPr>
            <w:tcW w:w="551" w:type="pct"/>
          </w:tcPr>
          <w:p w14:paraId="6A4955C0" w14:textId="56FF6337" w:rsidR="005E62BD" w:rsidRPr="00253D1F" w:rsidRDefault="005E62BD" w:rsidP="005E62BD">
            <w:r w:rsidRPr="00253D1F">
              <w:t>1,0</w:t>
            </w:r>
          </w:p>
        </w:tc>
        <w:tc>
          <w:tcPr>
            <w:tcW w:w="328" w:type="pct"/>
          </w:tcPr>
          <w:p w14:paraId="1A6BA47B" w14:textId="1E8E24B3" w:rsidR="005E62BD" w:rsidRPr="00253D1F" w:rsidRDefault="005E62BD" w:rsidP="005E62BD">
            <w:r w:rsidRPr="00253D1F">
              <w:t>VI.</w:t>
            </w:r>
          </w:p>
        </w:tc>
      </w:tr>
      <w:tr w:rsidR="005E62BD" w:rsidRPr="00253D1F" w14:paraId="624E7502" w14:textId="77777777" w:rsidTr="00A444A7">
        <w:trPr>
          <w:trHeight w:val="296"/>
        </w:trPr>
        <w:tc>
          <w:tcPr>
            <w:tcW w:w="776" w:type="pct"/>
          </w:tcPr>
          <w:p w14:paraId="69171525" w14:textId="76EBC6F5" w:rsidR="005E62BD" w:rsidRPr="00253D1F" w:rsidRDefault="005E62BD" w:rsidP="005E62BD">
            <w:pPr>
              <w:jc w:val="left"/>
            </w:pPr>
            <w:r w:rsidRPr="00253D1F">
              <w:t>C-N2.08</w:t>
            </w:r>
          </w:p>
        </w:tc>
        <w:tc>
          <w:tcPr>
            <w:tcW w:w="1040" w:type="pct"/>
          </w:tcPr>
          <w:p w14:paraId="35931917" w14:textId="6ED69CE2" w:rsidR="005E62BD" w:rsidRPr="00253D1F" w:rsidRDefault="005E62BD" w:rsidP="005E62BD">
            <w:pPr>
              <w:jc w:val="left"/>
            </w:pPr>
            <w:r w:rsidRPr="00253D1F">
              <w:t>Zázemí</w:t>
            </w:r>
          </w:p>
        </w:tc>
        <w:tc>
          <w:tcPr>
            <w:tcW w:w="621" w:type="pct"/>
          </w:tcPr>
          <w:p w14:paraId="6736495D" w14:textId="6C1A2A12" w:rsidR="005E62BD" w:rsidRPr="00253D1F" w:rsidRDefault="005E62BD" w:rsidP="005E62BD">
            <w:pPr>
              <w:rPr>
                <w:snapToGrid w:val="0"/>
              </w:rPr>
            </w:pPr>
            <w:r w:rsidRPr="00253D1F">
              <w:rPr>
                <w:snapToGrid w:val="0"/>
              </w:rPr>
              <w:t>38,6</w:t>
            </w:r>
          </w:p>
        </w:tc>
        <w:tc>
          <w:tcPr>
            <w:tcW w:w="613" w:type="pct"/>
          </w:tcPr>
          <w:p w14:paraId="28A975F7" w14:textId="49DC0588" w:rsidR="005E62BD" w:rsidRPr="00253D1F" w:rsidRDefault="005E62BD" w:rsidP="005E62BD">
            <w:pPr>
              <w:rPr>
                <w:snapToGrid w:val="0"/>
              </w:rPr>
            </w:pPr>
            <w:r w:rsidRPr="00253D1F">
              <w:rPr>
                <w:snapToGrid w:val="0"/>
              </w:rPr>
              <w:t>22,3</w:t>
            </w:r>
          </w:p>
        </w:tc>
        <w:tc>
          <w:tcPr>
            <w:tcW w:w="535" w:type="pct"/>
          </w:tcPr>
          <w:p w14:paraId="081F3DE8" w14:textId="0DCBB985" w:rsidR="005E62BD" w:rsidRPr="00253D1F" w:rsidRDefault="005E62BD" w:rsidP="005E62BD">
            <w:pPr>
              <w:rPr>
                <w:snapToGrid w:val="0"/>
              </w:rPr>
            </w:pPr>
            <w:r w:rsidRPr="00253D1F">
              <w:rPr>
                <w:snapToGrid w:val="0"/>
              </w:rPr>
              <w:t>1,02</w:t>
            </w:r>
          </w:p>
        </w:tc>
        <w:tc>
          <w:tcPr>
            <w:tcW w:w="535" w:type="pct"/>
          </w:tcPr>
          <w:p w14:paraId="31969119" w14:textId="104CE8BE" w:rsidR="005E62BD" w:rsidRPr="00253D1F" w:rsidRDefault="005E62BD" w:rsidP="005E62BD">
            <w:r w:rsidRPr="00253D1F">
              <w:t>0,5</w:t>
            </w:r>
          </w:p>
        </w:tc>
        <w:tc>
          <w:tcPr>
            <w:tcW w:w="551" w:type="pct"/>
          </w:tcPr>
          <w:p w14:paraId="78493F2D" w14:textId="4194C0AE" w:rsidR="005E62BD" w:rsidRPr="00253D1F" w:rsidRDefault="005E62BD" w:rsidP="005E62BD">
            <w:r w:rsidRPr="00253D1F">
              <w:t>1,0</w:t>
            </w:r>
          </w:p>
        </w:tc>
        <w:tc>
          <w:tcPr>
            <w:tcW w:w="328" w:type="pct"/>
          </w:tcPr>
          <w:p w14:paraId="2D098C0C" w14:textId="4F6FD772" w:rsidR="005E62BD" w:rsidRPr="00253D1F" w:rsidRDefault="005E62BD" w:rsidP="005E62BD">
            <w:r w:rsidRPr="00253D1F">
              <w:t>II.</w:t>
            </w:r>
          </w:p>
        </w:tc>
      </w:tr>
      <w:tr w:rsidR="005E62BD" w:rsidRPr="00253D1F" w14:paraId="21964910" w14:textId="77777777" w:rsidTr="00A444A7">
        <w:trPr>
          <w:trHeight w:val="296"/>
        </w:trPr>
        <w:tc>
          <w:tcPr>
            <w:tcW w:w="776" w:type="pct"/>
          </w:tcPr>
          <w:p w14:paraId="4F7796AC" w14:textId="1D7DA81B" w:rsidR="005E62BD" w:rsidRPr="00253D1F" w:rsidRDefault="005E62BD" w:rsidP="005E62BD">
            <w:pPr>
              <w:jc w:val="left"/>
            </w:pPr>
            <w:r w:rsidRPr="00253D1F">
              <w:t>C-N2.09</w:t>
            </w:r>
          </w:p>
        </w:tc>
        <w:tc>
          <w:tcPr>
            <w:tcW w:w="1040" w:type="pct"/>
          </w:tcPr>
          <w:p w14:paraId="39DC1B8D" w14:textId="3A4D6BE2" w:rsidR="005E62BD" w:rsidRPr="00253D1F" w:rsidRDefault="005E62BD" w:rsidP="005E62BD">
            <w:pPr>
              <w:jc w:val="left"/>
            </w:pPr>
            <w:r w:rsidRPr="00253D1F">
              <w:t>Lůžková část</w:t>
            </w:r>
          </w:p>
        </w:tc>
        <w:tc>
          <w:tcPr>
            <w:tcW w:w="621" w:type="pct"/>
          </w:tcPr>
          <w:p w14:paraId="4C19CC9C" w14:textId="4FAD83A1" w:rsidR="005E62BD" w:rsidRPr="00253D1F" w:rsidRDefault="005E62BD" w:rsidP="005E62BD">
            <w:pPr>
              <w:rPr>
                <w:snapToGrid w:val="0"/>
              </w:rPr>
            </w:pPr>
            <w:r w:rsidRPr="00253D1F">
              <w:rPr>
                <w:snapToGrid w:val="0"/>
              </w:rPr>
              <w:t>30,0</w:t>
            </w:r>
          </w:p>
        </w:tc>
        <w:tc>
          <w:tcPr>
            <w:tcW w:w="613" w:type="pct"/>
          </w:tcPr>
          <w:p w14:paraId="14CB5517" w14:textId="4E9F9D51" w:rsidR="005E62BD" w:rsidRPr="00253D1F" w:rsidRDefault="005E62BD" w:rsidP="005E62BD">
            <w:pPr>
              <w:rPr>
                <w:snapToGrid w:val="0"/>
              </w:rPr>
            </w:pPr>
            <w:r w:rsidRPr="00253D1F">
              <w:rPr>
                <w:snapToGrid w:val="0"/>
              </w:rPr>
              <w:t xml:space="preserve">35,0 </w:t>
            </w:r>
            <w:r w:rsidRPr="00253D1F">
              <w:rPr>
                <w:snapToGrid w:val="0"/>
                <w:vertAlign w:val="superscript"/>
              </w:rPr>
              <w:t>1)</w:t>
            </w:r>
          </w:p>
        </w:tc>
        <w:tc>
          <w:tcPr>
            <w:tcW w:w="535" w:type="pct"/>
          </w:tcPr>
          <w:p w14:paraId="578C13B8" w14:textId="5C63007E" w:rsidR="005E62BD" w:rsidRPr="00253D1F" w:rsidRDefault="005E62BD" w:rsidP="005E62BD">
            <w:pPr>
              <w:rPr>
                <w:snapToGrid w:val="0"/>
              </w:rPr>
            </w:pPr>
            <w:r w:rsidRPr="00253D1F">
              <w:rPr>
                <w:snapToGrid w:val="0"/>
              </w:rPr>
              <w:t>1,0</w:t>
            </w:r>
          </w:p>
        </w:tc>
        <w:tc>
          <w:tcPr>
            <w:tcW w:w="535" w:type="pct"/>
          </w:tcPr>
          <w:p w14:paraId="33DD54CF" w14:textId="5D16DA55" w:rsidR="005E62BD" w:rsidRPr="00253D1F" w:rsidRDefault="005E62BD" w:rsidP="005E62BD">
            <w:r w:rsidRPr="00253D1F">
              <w:t>-</w:t>
            </w:r>
          </w:p>
        </w:tc>
        <w:tc>
          <w:tcPr>
            <w:tcW w:w="551" w:type="pct"/>
          </w:tcPr>
          <w:p w14:paraId="4D0B504E" w14:textId="50C2D2AF" w:rsidR="005E62BD" w:rsidRPr="00253D1F" w:rsidRDefault="005E62BD" w:rsidP="005E62BD">
            <w:r w:rsidRPr="00253D1F">
              <w:t>1,0</w:t>
            </w:r>
          </w:p>
        </w:tc>
        <w:tc>
          <w:tcPr>
            <w:tcW w:w="328" w:type="pct"/>
          </w:tcPr>
          <w:p w14:paraId="4614A8A3" w14:textId="5D195B50" w:rsidR="005E62BD" w:rsidRPr="00253D1F" w:rsidRDefault="005E62BD" w:rsidP="005E62BD">
            <w:r w:rsidRPr="00253D1F">
              <w:t>III.</w:t>
            </w:r>
          </w:p>
        </w:tc>
      </w:tr>
      <w:tr w:rsidR="005E62BD" w:rsidRPr="00253D1F" w14:paraId="652E4301" w14:textId="77777777" w:rsidTr="00A444A7">
        <w:trPr>
          <w:trHeight w:val="296"/>
        </w:trPr>
        <w:tc>
          <w:tcPr>
            <w:tcW w:w="776" w:type="pct"/>
          </w:tcPr>
          <w:p w14:paraId="6AAD7A6E" w14:textId="3ACD67FD" w:rsidR="005E62BD" w:rsidRPr="00253D1F" w:rsidRDefault="005E62BD" w:rsidP="005E62BD">
            <w:pPr>
              <w:jc w:val="left"/>
            </w:pPr>
            <w:r w:rsidRPr="00253D1F">
              <w:t>C-N2.08</w:t>
            </w:r>
          </w:p>
        </w:tc>
        <w:tc>
          <w:tcPr>
            <w:tcW w:w="1040" w:type="pct"/>
          </w:tcPr>
          <w:p w14:paraId="1C3ECFF7" w14:textId="47309897" w:rsidR="005E62BD" w:rsidRPr="00253D1F" w:rsidRDefault="005E62BD" w:rsidP="005E62BD">
            <w:pPr>
              <w:jc w:val="left"/>
            </w:pPr>
            <w:r w:rsidRPr="00253D1F">
              <w:t>Lůžková část</w:t>
            </w:r>
          </w:p>
        </w:tc>
        <w:tc>
          <w:tcPr>
            <w:tcW w:w="621" w:type="pct"/>
          </w:tcPr>
          <w:p w14:paraId="30BCEFD4" w14:textId="4A2762FF" w:rsidR="005E62BD" w:rsidRPr="00253D1F" w:rsidRDefault="005E62BD" w:rsidP="005E62BD">
            <w:pPr>
              <w:rPr>
                <w:snapToGrid w:val="0"/>
              </w:rPr>
            </w:pPr>
            <w:r w:rsidRPr="00253D1F">
              <w:rPr>
                <w:snapToGrid w:val="0"/>
              </w:rPr>
              <w:t>30,0</w:t>
            </w:r>
          </w:p>
        </w:tc>
        <w:tc>
          <w:tcPr>
            <w:tcW w:w="613" w:type="pct"/>
          </w:tcPr>
          <w:p w14:paraId="5B495B3A" w14:textId="640DA587" w:rsidR="005E62BD" w:rsidRPr="00253D1F" w:rsidRDefault="005E62BD" w:rsidP="005E62BD">
            <w:pPr>
              <w:rPr>
                <w:snapToGrid w:val="0"/>
              </w:rPr>
            </w:pPr>
            <w:r w:rsidRPr="00253D1F">
              <w:rPr>
                <w:snapToGrid w:val="0"/>
              </w:rPr>
              <w:t xml:space="preserve">35,0 </w:t>
            </w:r>
            <w:r w:rsidRPr="00253D1F">
              <w:rPr>
                <w:snapToGrid w:val="0"/>
                <w:vertAlign w:val="superscript"/>
              </w:rPr>
              <w:t>1)</w:t>
            </w:r>
          </w:p>
        </w:tc>
        <w:tc>
          <w:tcPr>
            <w:tcW w:w="535" w:type="pct"/>
          </w:tcPr>
          <w:p w14:paraId="283D974A" w14:textId="7A942486" w:rsidR="005E62BD" w:rsidRPr="00253D1F" w:rsidRDefault="005E62BD" w:rsidP="005E62BD">
            <w:pPr>
              <w:rPr>
                <w:snapToGrid w:val="0"/>
              </w:rPr>
            </w:pPr>
            <w:r w:rsidRPr="00253D1F">
              <w:rPr>
                <w:snapToGrid w:val="0"/>
              </w:rPr>
              <w:t>1,0</w:t>
            </w:r>
          </w:p>
        </w:tc>
        <w:tc>
          <w:tcPr>
            <w:tcW w:w="535" w:type="pct"/>
          </w:tcPr>
          <w:p w14:paraId="5DE1B5D7" w14:textId="204A2BE2" w:rsidR="005E62BD" w:rsidRPr="00253D1F" w:rsidRDefault="005E62BD" w:rsidP="005E62BD">
            <w:r w:rsidRPr="00253D1F">
              <w:t>-</w:t>
            </w:r>
          </w:p>
        </w:tc>
        <w:tc>
          <w:tcPr>
            <w:tcW w:w="551" w:type="pct"/>
          </w:tcPr>
          <w:p w14:paraId="3709EFA5" w14:textId="588232AD" w:rsidR="005E62BD" w:rsidRPr="00253D1F" w:rsidRDefault="005E62BD" w:rsidP="005E62BD">
            <w:r w:rsidRPr="00253D1F">
              <w:t>1,0</w:t>
            </w:r>
          </w:p>
        </w:tc>
        <w:tc>
          <w:tcPr>
            <w:tcW w:w="328" w:type="pct"/>
          </w:tcPr>
          <w:p w14:paraId="133B4E0F" w14:textId="15DEEBD2" w:rsidR="005E62BD" w:rsidRPr="00253D1F" w:rsidRDefault="005E62BD" w:rsidP="005E62BD">
            <w:r w:rsidRPr="00253D1F">
              <w:t>III.</w:t>
            </w:r>
          </w:p>
        </w:tc>
      </w:tr>
      <w:tr w:rsidR="005E62BD" w:rsidRPr="00253D1F" w14:paraId="08FDA9A5" w14:textId="77777777" w:rsidTr="00A444A7">
        <w:trPr>
          <w:trHeight w:val="296"/>
        </w:trPr>
        <w:tc>
          <w:tcPr>
            <w:tcW w:w="776" w:type="pct"/>
          </w:tcPr>
          <w:p w14:paraId="6918C3EA" w14:textId="03BBEC63" w:rsidR="005E62BD" w:rsidRPr="00253D1F" w:rsidRDefault="005E62BD" w:rsidP="005E62BD">
            <w:pPr>
              <w:jc w:val="left"/>
            </w:pPr>
            <w:bookmarkStart w:id="37" w:name="_Hlk115254658"/>
            <w:r w:rsidRPr="00253D1F">
              <w:t xml:space="preserve">D-N2.01 </w:t>
            </w:r>
          </w:p>
        </w:tc>
        <w:tc>
          <w:tcPr>
            <w:tcW w:w="1040" w:type="pct"/>
          </w:tcPr>
          <w:p w14:paraId="7620D0D4" w14:textId="2E5AAA61" w:rsidR="005E62BD" w:rsidRPr="00253D1F" w:rsidRDefault="005E62BD" w:rsidP="005E62BD">
            <w:pPr>
              <w:jc w:val="left"/>
            </w:pPr>
            <w:r w:rsidRPr="00253D1F">
              <w:t>Chodba</w:t>
            </w:r>
          </w:p>
        </w:tc>
        <w:tc>
          <w:tcPr>
            <w:tcW w:w="621" w:type="pct"/>
          </w:tcPr>
          <w:p w14:paraId="63F859A3" w14:textId="26D7E395" w:rsidR="005E62BD" w:rsidRPr="00253D1F" w:rsidRDefault="005E62BD" w:rsidP="005E62BD">
            <w:pPr>
              <w:rPr>
                <w:snapToGrid w:val="0"/>
              </w:rPr>
            </w:pPr>
            <w:r w:rsidRPr="00253D1F">
              <w:rPr>
                <w:snapToGrid w:val="0"/>
              </w:rPr>
              <w:t>5,0</w:t>
            </w:r>
          </w:p>
        </w:tc>
        <w:tc>
          <w:tcPr>
            <w:tcW w:w="613" w:type="pct"/>
          </w:tcPr>
          <w:p w14:paraId="4993AF89" w14:textId="4342A4AB" w:rsidR="005E62BD" w:rsidRPr="00253D1F" w:rsidRDefault="005E62BD" w:rsidP="005E62BD">
            <w:pPr>
              <w:rPr>
                <w:snapToGrid w:val="0"/>
              </w:rPr>
            </w:pPr>
            <w:r w:rsidRPr="00253D1F">
              <w:rPr>
                <w:snapToGrid w:val="0"/>
              </w:rPr>
              <w:t>7,5</w:t>
            </w:r>
            <w:r w:rsidRPr="00253D1F">
              <w:rPr>
                <w:snapToGrid w:val="0"/>
                <w:vertAlign w:val="superscript"/>
              </w:rPr>
              <w:t>3)</w:t>
            </w:r>
          </w:p>
        </w:tc>
        <w:tc>
          <w:tcPr>
            <w:tcW w:w="535" w:type="pct"/>
          </w:tcPr>
          <w:p w14:paraId="41C1F522" w14:textId="6EB41048" w:rsidR="005E62BD" w:rsidRPr="00253D1F" w:rsidRDefault="005E62BD" w:rsidP="005E62BD">
            <w:pPr>
              <w:rPr>
                <w:snapToGrid w:val="0"/>
              </w:rPr>
            </w:pPr>
            <w:r w:rsidRPr="00253D1F">
              <w:rPr>
                <w:snapToGrid w:val="0"/>
              </w:rPr>
              <w:t>0,8</w:t>
            </w:r>
          </w:p>
        </w:tc>
        <w:tc>
          <w:tcPr>
            <w:tcW w:w="535" w:type="pct"/>
          </w:tcPr>
          <w:p w14:paraId="48E5F570" w14:textId="0CE18409" w:rsidR="005E62BD" w:rsidRPr="00253D1F" w:rsidRDefault="005E62BD" w:rsidP="005E62BD">
            <w:r w:rsidRPr="00253D1F">
              <w:rPr>
                <w:snapToGrid w:val="0"/>
              </w:rPr>
              <w:t>-</w:t>
            </w:r>
          </w:p>
        </w:tc>
        <w:tc>
          <w:tcPr>
            <w:tcW w:w="551" w:type="pct"/>
          </w:tcPr>
          <w:p w14:paraId="3905AC98" w14:textId="4292F3B5" w:rsidR="005E62BD" w:rsidRPr="00253D1F" w:rsidRDefault="005E62BD" w:rsidP="005E62BD">
            <w:r w:rsidRPr="00253D1F">
              <w:t>1,0</w:t>
            </w:r>
          </w:p>
        </w:tc>
        <w:tc>
          <w:tcPr>
            <w:tcW w:w="328" w:type="pct"/>
          </w:tcPr>
          <w:p w14:paraId="29BB1411" w14:textId="1A9C4790" w:rsidR="005E62BD" w:rsidRPr="00253D1F" w:rsidRDefault="005E62BD" w:rsidP="005E62BD">
            <w:r w:rsidRPr="00253D1F">
              <w:t>I.</w:t>
            </w:r>
          </w:p>
        </w:tc>
      </w:tr>
      <w:tr w:rsidR="005E62BD" w:rsidRPr="00253D1F" w14:paraId="776A6174" w14:textId="77777777" w:rsidTr="00A444A7">
        <w:trPr>
          <w:trHeight w:val="296"/>
        </w:trPr>
        <w:tc>
          <w:tcPr>
            <w:tcW w:w="776" w:type="pct"/>
          </w:tcPr>
          <w:p w14:paraId="22EA1882" w14:textId="5B685732" w:rsidR="005E62BD" w:rsidRPr="00253D1F" w:rsidRDefault="005E62BD" w:rsidP="005E62BD">
            <w:pPr>
              <w:jc w:val="left"/>
            </w:pPr>
            <w:r w:rsidRPr="00253D1F">
              <w:t>D-N2.02  (</w:t>
            </w:r>
            <w:proofErr w:type="spellStart"/>
            <w:r w:rsidRPr="00253D1F">
              <w:t>pův</w:t>
            </w:r>
            <w:proofErr w:type="spellEnd"/>
            <w:r w:rsidRPr="00253D1F">
              <w:t>. N2.01</w:t>
            </w:r>
          </w:p>
        </w:tc>
        <w:tc>
          <w:tcPr>
            <w:tcW w:w="1040" w:type="pct"/>
          </w:tcPr>
          <w:p w14:paraId="09BB0893" w14:textId="674716B0" w:rsidR="005E62BD" w:rsidRPr="00253D1F" w:rsidRDefault="005E62BD" w:rsidP="005E62BD">
            <w:pPr>
              <w:jc w:val="left"/>
            </w:pPr>
            <w:r w:rsidRPr="00253D1F">
              <w:t>Jídelna</w:t>
            </w:r>
          </w:p>
        </w:tc>
        <w:tc>
          <w:tcPr>
            <w:tcW w:w="621" w:type="pct"/>
          </w:tcPr>
          <w:p w14:paraId="67449E9B" w14:textId="7040F30E" w:rsidR="005E62BD" w:rsidRPr="00253D1F" w:rsidRDefault="005E62BD" w:rsidP="005E62BD">
            <w:pPr>
              <w:rPr>
                <w:snapToGrid w:val="0"/>
              </w:rPr>
            </w:pPr>
            <w:r w:rsidRPr="00253D1F">
              <w:rPr>
                <w:snapToGrid w:val="0"/>
              </w:rPr>
              <w:t>28,77</w:t>
            </w:r>
          </w:p>
        </w:tc>
        <w:tc>
          <w:tcPr>
            <w:tcW w:w="613" w:type="pct"/>
          </w:tcPr>
          <w:p w14:paraId="4E858AC8" w14:textId="3638F56B" w:rsidR="005E62BD" w:rsidRPr="00253D1F" w:rsidRDefault="005E62BD" w:rsidP="005E62BD">
            <w:pPr>
              <w:rPr>
                <w:snapToGrid w:val="0"/>
              </w:rPr>
            </w:pPr>
            <w:r w:rsidRPr="00253D1F">
              <w:rPr>
                <w:snapToGrid w:val="0"/>
              </w:rPr>
              <w:t>44,0</w:t>
            </w:r>
          </w:p>
        </w:tc>
        <w:tc>
          <w:tcPr>
            <w:tcW w:w="535" w:type="pct"/>
          </w:tcPr>
          <w:p w14:paraId="7429F8C3" w14:textId="22A82808" w:rsidR="005E62BD" w:rsidRPr="00253D1F" w:rsidRDefault="005E62BD" w:rsidP="005E62BD">
            <w:pPr>
              <w:rPr>
                <w:snapToGrid w:val="0"/>
              </w:rPr>
            </w:pPr>
            <w:r w:rsidRPr="00253D1F">
              <w:rPr>
                <w:snapToGrid w:val="0"/>
              </w:rPr>
              <w:t>0,9</w:t>
            </w:r>
          </w:p>
        </w:tc>
        <w:tc>
          <w:tcPr>
            <w:tcW w:w="535" w:type="pct"/>
          </w:tcPr>
          <w:p w14:paraId="09395671" w14:textId="02A50D1D" w:rsidR="005E62BD" w:rsidRPr="00253D1F" w:rsidRDefault="005E62BD" w:rsidP="005E62BD">
            <w:r w:rsidRPr="00253D1F">
              <w:t>1,7</w:t>
            </w:r>
          </w:p>
        </w:tc>
        <w:tc>
          <w:tcPr>
            <w:tcW w:w="551" w:type="pct"/>
          </w:tcPr>
          <w:p w14:paraId="77B5DB6E" w14:textId="4C394597" w:rsidR="005E62BD" w:rsidRPr="00253D1F" w:rsidRDefault="005E62BD" w:rsidP="005E62BD">
            <w:r w:rsidRPr="00253D1F">
              <w:t>1,0</w:t>
            </w:r>
          </w:p>
        </w:tc>
        <w:tc>
          <w:tcPr>
            <w:tcW w:w="328" w:type="pct"/>
          </w:tcPr>
          <w:p w14:paraId="16AFF583" w14:textId="149FEC9E" w:rsidR="005E62BD" w:rsidRPr="00253D1F" w:rsidRDefault="005E62BD" w:rsidP="005E62BD">
            <w:r w:rsidRPr="00253D1F">
              <w:t>II.</w:t>
            </w:r>
          </w:p>
        </w:tc>
      </w:tr>
      <w:tr w:rsidR="005E62BD" w:rsidRPr="00253D1F" w14:paraId="2BA71B95" w14:textId="77777777" w:rsidTr="00A444A7">
        <w:trPr>
          <w:trHeight w:val="296"/>
        </w:trPr>
        <w:tc>
          <w:tcPr>
            <w:tcW w:w="776" w:type="pct"/>
          </w:tcPr>
          <w:p w14:paraId="47A7A23F" w14:textId="4CE61312" w:rsidR="005E62BD" w:rsidRPr="00253D1F" w:rsidRDefault="005E62BD" w:rsidP="005E62BD">
            <w:pPr>
              <w:jc w:val="left"/>
            </w:pPr>
            <w:r w:rsidRPr="00253D1F">
              <w:t>D-N2.03 (</w:t>
            </w:r>
            <w:proofErr w:type="spellStart"/>
            <w:r w:rsidRPr="00253D1F">
              <w:t>pův</w:t>
            </w:r>
            <w:proofErr w:type="spellEnd"/>
            <w:r w:rsidRPr="00253D1F">
              <w:t xml:space="preserve">. N2.02) </w:t>
            </w:r>
          </w:p>
        </w:tc>
        <w:tc>
          <w:tcPr>
            <w:tcW w:w="1040" w:type="pct"/>
          </w:tcPr>
          <w:p w14:paraId="05081824" w14:textId="5C162645" w:rsidR="005E62BD" w:rsidRPr="00253D1F" w:rsidRDefault="005E62BD" w:rsidP="005E62BD">
            <w:pPr>
              <w:jc w:val="left"/>
            </w:pPr>
            <w:r w:rsidRPr="00253D1F">
              <w:t xml:space="preserve">Kuchyně </w:t>
            </w:r>
            <w:r w:rsidRPr="00253D1F">
              <w:rPr>
                <w:snapToGrid w:val="0"/>
                <w:vertAlign w:val="superscript"/>
              </w:rPr>
              <w:t>4)</w:t>
            </w:r>
          </w:p>
        </w:tc>
        <w:tc>
          <w:tcPr>
            <w:tcW w:w="621" w:type="pct"/>
          </w:tcPr>
          <w:p w14:paraId="2292DAF9" w14:textId="736F179E" w:rsidR="005E62BD" w:rsidRPr="00253D1F" w:rsidRDefault="005E62BD" w:rsidP="005E62BD">
            <w:pPr>
              <w:rPr>
                <w:snapToGrid w:val="0"/>
              </w:rPr>
            </w:pPr>
            <w:r w:rsidRPr="00253D1F">
              <w:rPr>
                <w:snapToGrid w:val="0"/>
              </w:rPr>
              <w:t>60,0</w:t>
            </w:r>
          </w:p>
        </w:tc>
        <w:tc>
          <w:tcPr>
            <w:tcW w:w="613" w:type="pct"/>
          </w:tcPr>
          <w:p w14:paraId="76E73747" w14:textId="7247DF9C" w:rsidR="005E62BD" w:rsidRPr="00253D1F" w:rsidRDefault="005E62BD" w:rsidP="005E62BD">
            <w:pPr>
              <w:rPr>
                <w:snapToGrid w:val="0"/>
              </w:rPr>
            </w:pPr>
            <w:r w:rsidRPr="00253D1F">
              <w:rPr>
                <w:snapToGrid w:val="0"/>
              </w:rPr>
              <w:t>72,7</w:t>
            </w:r>
          </w:p>
        </w:tc>
        <w:tc>
          <w:tcPr>
            <w:tcW w:w="535" w:type="pct"/>
          </w:tcPr>
          <w:p w14:paraId="1F40A12C" w14:textId="574700CD" w:rsidR="005E62BD" w:rsidRPr="00253D1F" w:rsidRDefault="005E62BD" w:rsidP="005E62BD">
            <w:pPr>
              <w:rPr>
                <w:snapToGrid w:val="0"/>
              </w:rPr>
            </w:pPr>
            <w:r w:rsidRPr="00253D1F">
              <w:rPr>
                <w:snapToGrid w:val="0"/>
              </w:rPr>
              <w:t>0,86</w:t>
            </w:r>
          </w:p>
        </w:tc>
        <w:tc>
          <w:tcPr>
            <w:tcW w:w="535" w:type="pct"/>
          </w:tcPr>
          <w:p w14:paraId="0D73CA90" w14:textId="16E78A83" w:rsidR="005E62BD" w:rsidRPr="00253D1F" w:rsidRDefault="005E62BD" w:rsidP="005E62BD">
            <w:r w:rsidRPr="00253D1F">
              <w:t>1,4</w:t>
            </w:r>
          </w:p>
        </w:tc>
        <w:tc>
          <w:tcPr>
            <w:tcW w:w="551" w:type="pct"/>
          </w:tcPr>
          <w:p w14:paraId="2E2EA4EB" w14:textId="4340FEBB" w:rsidR="005E62BD" w:rsidRPr="00253D1F" w:rsidRDefault="005E62BD" w:rsidP="005E62BD">
            <w:r w:rsidRPr="00253D1F">
              <w:t>1,0</w:t>
            </w:r>
          </w:p>
        </w:tc>
        <w:tc>
          <w:tcPr>
            <w:tcW w:w="328" w:type="pct"/>
          </w:tcPr>
          <w:p w14:paraId="4E79A476" w14:textId="2B2ADC57" w:rsidR="005E62BD" w:rsidRPr="00253D1F" w:rsidRDefault="005E62BD" w:rsidP="005E62BD">
            <w:r w:rsidRPr="00253D1F">
              <w:t>IV.</w:t>
            </w:r>
          </w:p>
        </w:tc>
      </w:tr>
      <w:tr w:rsidR="005E62BD" w:rsidRPr="00253D1F" w14:paraId="1AB11B73" w14:textId="77777777" w:rsidTr="00A444A7">
        <w:trPr>
          <w:trHeight w:val="296"/>
        </w:trPr>
        <w:tc>
          <w:tcPr>
            <w:tcW w:w="776" w:type="pct"/>
          </w:tcPr>
          <w:p w14:paraId="01FB4903" w14:textId="317687AF" w:rsidR="005E62BD" w:rsidRPr="00253D1F" w:rsidRDefault="005E62BD" w:rsidP="005E62BD">
            <w:pPr>
              <w:jc w:val="left"/>
            </w:pPr>
            <w:r w:rsidRPr="00253D1F">
              <w:t>D-N2.04 (</w:t>
            </w:r>
            <w:proofErr w:type="spellStart"/>
            <w:r w:rsidRPr="00253D1F">
              <w:t>pův</w:t>
            </w:r>
            <w:proofErr w:type="spellEnd"/>
            <w:r w:rsidRPr="00253D1F">
              <w:t xml:space="preserve">. N2.01) </w:t>
            </w:r>
          </w:p>
        </w:tc>
        <w:tc>
          <w:tcPr>
            <w:tcW w:w="1040" w:type="pct"/>
          </w:tcPr>
          <w:p w14:paraId="202CAB91" w14:textId="69C5870E" w:rsidR="005E62BD" w:rsidRPr="00253D1F" w:rsidRDefault="005E62BD" w:rsidP="005E62BD">
            <w:pPr>
              <w:jc w:val="left"/>
            </w:pPr>
            <w:r w:rsidRPr="00253D1F">
              <w:t xml:space="preserve">Šatny + administrativa </w:t>
            </w:r>
            <w:r w:rsidRPr="00253D1F">
              <w:rPr>
                <w:snapToGrid w:val="0"/>
                <w:vertAlign w:val="superscript"/>
              </w:rPr>
              <w:t>4)</w:t>
            </w:r>
          </w:p>
        </w:tc>
        <w:tc>
          <w:tcPr>
            <w:tcW w:w="621" w:type="pct"/>
          </w:tcPr>
          <w:p w14:paraId="6CBEAB59" w14:textId="6A9E6209" w:rsidR="005E62BD" w:rsidRPr="00253D1F" w:rsidRDefault="005E62BD" w:rsidP="005E62BD">
            <w:pPr>
              <w:rPr>
                <w:snapToGrid w:val="0"/>
              </w:rPr>
            </w:pPr>
            <w:r w:rsidRPr="00253D1F">
              <w:rPr>
                <w:snapToGrid w:val="0"/>
              </w:rPr>
              <w:t>33,87</w:t>
            </w:r>
          </w:p>
        </w:tc>
        <w:tc>
          <w:tcPr>
            <w:tcW w:w="613" w:type="pct"/>
          </w:tcPr>
          <w:p w14:paraId="69C065B9" w14:textId="5923E04A" w:rsidR="005E62BD" w:rsidRPr="00253D1F" w:rsidRDefault="005E62BD" w:rsidP="005E62BD">
            <w:pPr>
              <w:rPr>
                <w:snapToGrid w:val="0"/>
              </w:rPr>
            </w:pPr>
            <w:r w:rsidRPr="00253D1F">
              <w:rPr>
                <w:snapToGrid w:val="0"/>
              </w:rPr>
              <w:t>29,3</w:t>
            </w:r>
          </w:p>
        </w:tc>
        <w:tc>
          <w:tcPr>
            <w:tcW w:w="535" w:type="pct"/>
          </w:tcPr>
          <w:p w14:paraId="150B55BB" w14:textId="50605BBC" w:rsidR="005E62BD" w:rsidRPr="00253D1F" w:rsidRDefault="005E62BD" w:rsidP="005E62BD">
            <w:pPr>
              <w:rPr>
                <w:snapToGrid w:val="0"/>
              </w:rPr>
            </w:pPr>
            <w:r w:rsidRPr="00253D1F">
              <w:rPr>
                <w:snapToGrid w:val="0"/>
              </w:rPr>
              <w:t>0,93</w:t>
            </w:r>
          </w:p>
        </w:tc>
        <w:tc>
          <w:tcPr>
            <w:tcW w:w="535" w:type="pct"/>
          </w:tcPr>
          <w:p w14:paraId="6EE4B382" w14:textId="1BAC27DF" w:rsidR="005E62BD" w:rsidRPr="00253D1F" w:rsidRDefault="005E62BD" w:rsidP="005E62BD">
            <w:r w:rsidRPr="00253D1F">
              <w:t>0,928</w:t>
            </w:r>
          </w:p>
        </w:tc>
        <w:tc>
          <w:tcPr>
            <w:tcW w:w="551" w:type="pct"/>
          </w:tcPr>
          <w:p w14:paraId="56C7747E" w14:textId="3682510E" w:rsidR="005E62BD" w:rsidRPr="00253D1F" w:rsidRDefault="005E62BD" w:rsidP="005E62BD">
            <w:r w:rsidRPr="00253D1F">
              <w:t>1,0</w:t>
            </w:r>
          </w:p>
        </w:tc>
        <w:tc>
          <w:tcPr>
            <w:tcW w:w="328" w:type="pct"/>
          </w:tcPr>
          <w:p w14:paraId="3CCCDFC3" w14:textId="4FD89104" w:rsidR="005E62BD" w:rsidRPr="00253D1F" w:rsidRDefault="005E62BD" w:rsidP="005E62BD">
            <w:r w:rsidRPr="00253D1F">
              <w:t>II.</w:t>
            </w:r>
          </w:p>
        </w:tc>
      </w:tr>
      <w:tr w:rsidR="005E62BD" w:rsidRPr="00253D1F" w14:paraId="1CFC6133" w14:textId="77777777" w:rsidTr="00A444A7">
        <w:trPr>
          <w:trHeight w:val="296"/>
        </w:trPr>
        <w:tc>
          <w:tcPr>
            <w:tcW w:w="776" w:type="pct"/>
          </w:tcPr>
          <w:p w14:paraId="7D8BAAEF" w14:textId="2B401EDD" w:rsidR="005E62BD" w:rsidRPr="00253D1F" w:rsidRDefault="005E62BD" w:rsidP="005E62BD">
            <w:pPr>
              <w:jc w:val="left"/>
            </w:pPr>
            <w:r w:rsidRPr="00253D1F">
              <w:t>D-N2.05/N3 (</w:t>
            </w:r>
            <w:proofErr w:type="spellStart"/>
            <w:r w:rsidRPr="00253D1F">
              <w:t>pův</w:t>
            </w:r>
            <w:proofErr w:type="spellEnd"/>
            <w:r w:rsidRPr="00253D1F">
              <w:t xml:space="preserve">. N2.02) </w:t>
            </w:r>
          </w:p>
        </w:tc>
        <w:tc>
          <w:tcPr>
            <w:tcW w:w="1040" w:type="pct"/>
          </w:tcPr>
          <w:p w14:paraId="7229920D" w14:textId="3E560DB2" w:rsidR="005E62BD" w:rsidRPr="00253D1F" w:rsidRDefault="005E62BD" w:rsidP="005E62BD">
            <w:pPr>
              <w:jc w:val="left"/>
            </w:pPr>
            <w:r w:rsidRPr="00253D1F">
              <w:t>Výlez do strojovny VZT + strojovna VZT</w:t>
            </w:r>
          </w:p>
        </w:tc>
        <w:tc>
          <w:tcPr>
            <w:tcW w:w="621" w:type="pct"/>
          </w:tcPr>
          <w:p w14:paraId="3FD4E70C" w14:textId="55B78B3D" w:rsidR="005E62BD" w:rsidRPr="00253D1F" w:rsidRDefault="005E62BD" w:rsidP="005E62BD">
            <w:pPr>
              <w:rPr>
                <w:snapToGrid w:val="0"/>
              </w:rPr>
            </w:pPr>
            <w:r w:rsidRPr="00253D1F">
              <w:rPr>
                <w:snapToGrid w:val="0"/>
              </w:rPr>
              <w:t>15,0</w:t>
            </w:r>
          </w:p>
        </w:tc>
        <w:tc>
          <w:tcPr>
            <w:tcW w:w="613" w:type="pct"/>
          </w:tcPr>
          <w:p w14:paraId="65B0879B" w14:textId="509A455C" w:rsidR="005E62BD" w:rsidRPr="00253D1F" w:rsidRDefault="005E62BD" w:rsidP="005E62BD">
            <w:pPr>
              <w:rPr>
                <w:snapToGrid w:val="0"/>
              </w:rPr>
            </w:pPr>
            <w:r w:rsidRPr="00253D1F">
              <w:rPr>
                <w:snapToGrid w:val="0"/>
              </w:rPr>
              <w:t>23,0</w:t>
            </w:r>
          </w:p>
        </w:tc>
        <w:tc>
          <w:tcPr>
            <w:tcW w:w="535" w:type="pct"/>
          </w:tcPr>
          <w:p w14:paraId="404F33C1" w14:textId="0AE6F2CF" w:rsidR="005E62BD" w:rsidRPr="00253D1F" w:rsidRDefault="005E62BD" w:rsidP="005E62BD">
            <w:pPr>
              <w:rPr>
                <w:snapToGrid w:val="0"/>
              </w:rPr>
            </w:pPr>
            <w:r w:rsidRPr="00253D1F">
              <w:rPr>
                <w:snapToGrid w:val="0"/>
              </w:rPr>
              <w:t>0,9</w:t>
            </w:r>
          </w:p>
        </w:tc>
        <w:tc>
          <w:tcPr>
            <w:tcW w:w="535" w:type="pct"/>
          </w:tcPr>
          <w:p w14:paraId="398142EA" w14:textId="2A9D8A38" w:rsidR="005E62BD" w:rsidRPr="00253D1F" w:rsidRDefault="005E62BD" w:rsidP="005E62BD">
            <w:r w:rsidRPr="00253D1F">
              <w:t>1,7</w:t>
            </w:r>
          </w:p>
        </w:tc>
        <w:tc>
          <w:tcPr>
            <w:tcW w:w="551" w:type="pct"/>
          </w:tcPr>
          <w:p w14:paraId="2EF0CFA5" w14:textId="3132E936" w:rsidR="005E62BD" w:rsidRPr="00253D1F" w:rsidRDefault="005E62BD" w:rsidP="005E62BD">
            <w:r w:rsidRPr="00253D1F">
              <w:t>1,0</w:t>
            </w:r>
          </w:p>
        </w:tc>
        <w:tc>
          <w:tcPr>
            <w:tcW w:w="328" w:type="pct"/>
          </w:tcPr>
          <w:p w14:paraId="675AAF1A" w14:textId="4083BADE" w:rsidR="005E62BD" w:rsidRPr="00253D1F" w:rsidRDefault="005E62BD" w:rsidP="005E62BD">
            <w:r w:rsidRPr="00253D1F">
              <w:t>II.</w:t>
            </w:r>
          </w:p>
        </w:tc>
      </w:tr>
      <w:bookmarkEnd w:id="37"/>
      <w:tr w:rsidR="005E62BD" w:rsidRPr="00253D1F" w14:paraId="356A05BE" w14:textId="77777777" w:rsidTr="00A444A7">
        <w:trPr>
          <w:trHeight w:val="296"/>
        </w:trPr>
        <w:tc>
          <w:tcPr>
            <w:tcW w:w="776" w:type="pct"/>
          </w:tcPr>
          <w:p w14:paraId="729B1EAD" w14:textId="3F6B212A" w:rsidR="005E62BD" w:rsidRPr="00253D1F" w:rsidRDefault="005E62BD" w:rsidP="005E62BD">
            <w:pPr>
              <w:jc w:val="left"/>
            </w:pPr>
            <w:r w:rsidRPr="00253D1F">
              <w:lastRenderedPageBreak/>
              <w:t>A-N3.01</w:t>
            </w:r>
          </w:p>
        </w:tc>
        <w:tc>
          <w:tcPr>
            <w:tcW w:w="1040" w:type="pct"/>
          </w:tcPr>
          <w:p w14:paraId="43F4B4EE" w14:textId="75C86E0F" w:rsidR="005E62BD" w:rsidRPr="00253D1F" w:rsidRDefault="005E62BD" w:rsidP="005E62BD">
            <w:pPr>
              <w:jc w:val="left"/>
            </w:pPr>
            <w:r w:rsidRPr="00253D1F">
              <w:t>Lůžková část</w:t>
            </w:r>
          </w:p>
        </w:tc>
        <w:tc>
          <w:tcPr>
            <w:tcW w:w="621" w:type="pct"/>
          </w:tcPr>
          <w:p w14:paraId="1DCDDF76" w14:textId="0634B426" w:rsidR="005E62BD" w:rsidRPr="00253D1F" w:rsidRDefault="005E62BD" w:rsidP="005E62BD">
            <w:pPr>
              <w:rPr>
                <w:snapToGrid w:val="0"/>
              </w:rPr>
            </w:pPr>
            <w:r w:rsidRPr="00253D1F">
              <w:rPr>
                <w:snapToGrid w:val="0"/>
              </w:rPr>
              <w:t>30,0</w:t>
            </w:r>
          </w:p>
        </w:tc>
        <w:tc>
          <w:tcPr>
            <w:tcW w:w="613" w:type="pct"/>
          </w:tcPr>
          <w:p w14:paraId="7E0272E7" w14:textId="2EEFBFEA" w:rsidR="005E62BD" w:rsidRPr="00253D1F" w:rsidRDefault="005E62BD" w:rsidP="005E62BD">
            <w:pPr>
              <w:rPr>
                <w:snapToGrid w:val="0"/>
              </w:rPr>
            </w:pPr>
            <w:r w:rsidRPr="00253D1F">
              <w:rPr>
                <w:snapToGrid w:val="0"/>
              </w:rPr>
              <w:t xml:space="preserve">35,0 </w:t>
            </w:r>
            <w:r w:rsidRPr="00253D1F">
              <w:rPr>
                <w:snapToGrid w:val="0"/>
                <w:vertAlign w:val="superscript"/>
              </w:rPr>
              <w:t>1)</w:t>
            </w:r>
          </w:p>
        </w:tc>
        <w:tc>
          <w:tcPr>
            <w:tcW w:w="535" w:type="pct"/>
          </w:tcPr>
          <w:p w14:paraId="3EFEFB3C" w14:textId="3EA250FF" w:rsidR="005E62BD" w:rsidRPr="00253D1F" w:rsidRDefault="005E62BD" w:rsidP="005E62BD">
            <w:pPr>
              <w:rPr>
                <w:snapToGrid w:val="0"/>
              </w:rPr>
            </w:pPr>
            <w:r w:rsidRPr="00253D1F">
              <w:rPr>
                <w:snapToGrid w:val="0"/>
              </w:rPr>
              <w:t>1,0</w:t>
            </w:r>
          </w:p>
        </w:tc>
        <w:tc>
          <w:tcPr>
            <w:tcW w:w="535" w:type="pct"/>
          </w:tcPr>
          <w:p w14:paraId="56F8F540" w14:textId="740A0A12" w:rsidR="005E62BD" w:rsidRPr="00253D1F" w:rsidRDefault="005E62BD" w:rsidP="005E62BD">
            <w:r w:rsidRPr="00253D1F">
              <w:t>-</w:t>
            </w:r>
          </w:p>
        </w:tc>
        <w:tc>
          <w:tcPr>
            <w:tcW w:w="551" w:type="pct"/>
          </w:tcPr>
          <w:p w14:paraId="27E58AE4" w14:textId="403140A9" w:rsidR="005E62BD" w:rsidRPr="00253D1F" w:rsidRDefault="005E62BD" w:rsidP="005E62BD">
            <w:r w:rsidRPr="00253D1F">
              <w:t>1,0</w:t>
            </w:r>
          </w:p>
        </w:tc>
        <w:tc>
          <w:tcPr>
            <w:tcW w:w="328" w:type="pct"/>
          </w:tcPr>
          <w:p w14:paraId="2C0E2339" w14:textId="3C8A716E" w:rsidR="005E62BD" w:rsidRPr="00253D1F" w:rsidRDefault="005E62BD" w:rsidP="005E62BD">
            <w:r w:rsidRPr="00253D1F">
              <w:t>III.</w:t>
            </w:r>
          </w:p>
        </w:tc>
      </w:tr>
      <w:tr w:rsidR="005E62BD" w:rsidRPr="00253D1F" w14:paraId="28A535F3" w14:textId="77777777" w:rsidTr="00A444A7">
        <w:trPr>
          <w:trHeight w:val="296"/>
        </w:trPr>
        <w:tc>
          <w:tcPr>
            <w:tcW w:w="776" w:type="pct"/>
          </w:tcPr>
          <w:p w14:paraId="5D104E78" w14:textId="65138125" w:rsidR="005E62BD" w:rsidRPr="00253D1F" w:rsidRDefault="005E62BD" w:rsidP="005E62BD">
            <w:pPr>
              <w:jc w:val="left"/>
            </w:pPr>
            <w:r w:rsidRPr="00253D1F">
              <w:t>A-N3.02</w:t>
            </w:r>
          </w:p>
        </w:tc>
        <w:tc>
          <w:tcPr>
            <w:tcW w:w="1040" w:type="pct"/>
          </w:tcPr>
          <w:p w14:paraId="559F4342" w14:textId="2533192E" w:rsidR="005E62BD" w:rsidRPr="00253D1F" w:rsidRDefault="005E62BD" w:rsidP="005E62BD">
            <w:pPr>
              <w:jc w:val="left"/>
            </w:pPr>
            <w:r w:rsidRPr="00253D1F">
              <w:t>Lůžková část</w:t>
            </w:r>
          </w:p>
        </w:tc>
        <w:tc>
          <w:tcPr>
            <w:tcW w:w="621" w:type="pct"/>
          </w:tcPr>
          <w:p w14:paraId="59E429DF" w14:textId="2E6E7B06" w:rsidR="005E62BD" w:rsidRPr="00253D1F" w:rsidRDefault="005E62BD" w:rsidP="005E62BD">
            <w:pPr>
              <w:rPr>
                <w:snapToGrid w:val="0"/>
              </w:rPr>
            </w:pPr>
            <w:r w:rsidRPr="00253D1F">
              <w:rPr>
                <w:snapToGrid w:val="0"/>
              </w:rPr>
              <w:t>30,0</w:t>
            </w:r>
          </w:p>
        </w:tc>
        <w:tc>
          <w:tcPr>
            <w:tcW w:w="613" w:type="pct"/>
          </w:tcPr>
          <w:p w14:paraId="21272342" w14:textId="5F725BD6" w:rsidR="005E62BD" w:rsidRPr="00253D1F" w:rsidRDefault="005E62BD" w:rsidP="005E62BD">
            <w:pPr>
              <w:rPr>
                <w:snapToGrid w:val="0"/>
              </w:rPr>
            </w:pPr>
            <w:r w:rsidRPr="00253D1F">
              <w:rPr>
                <w:snapToGrid w:val="0"/>
              </w:rPr>
              <w:t xml:space="preserve">35,0 </w:t>
            </w:r>
            <w:r w:rsidRPr="00253D1F">
              <w:rPr>
                <w:snapToGrid w:val="0"/>
                <w:vertAlign w:val="superscript"/>
              </w:rPr>
              <w:t>1)</w:t>
            </w:r>
          </w:p>
        </w:tc>
        <w:tc>
          <w:tcPr>
            <w:tcW w:w="535" w:type="pct"/>
          </w:tcPr>
          <w:p w14:paraId="75806D3F" w14:textId="413A0599" w:rsidR="005E62BD" w:rsidRPr="00253D1F" w:rsidRDefault="005E62BD" w:rsidP="005E62BD">
            <w:pPr>
              <w:rPr>
                <w:snapToGrid w:val="0"/>
              </w:rPr>
            </w:pPr>
            <w:r w:rsidRPr="00253D1F">
              <w:rPr>
                <w:snapToGrid w:val="0"/>
              </w:rPr>
              <w:t>1,0</w:t>
            </w:r>
          </w:p>
        </w:tc>
        <w:tc>
          <w:tcPr>
            <w:tcW w:w="535" w:type="pct"/>
          </w:tcPr>
          <w:p w14:paraId="5AEBF4A9" w14:textId="69F584CA" w:rsidR="005E62BD" w:rsidRPr="00253D1F" w:rsidRDefault="005E62BD" w:rsidP="005E62BD">
            <w:r w:rsidRPr="00253D1F">
              <w:t>-</w:t>
            </w:r>
          </w:p>
        </w:tc>
        <w:tc>
          <w:tcPr>
            <w:tcW w:w="551" w:type="pct"/>
          </w:tcPr>
          <w:p w14:paraId="2915CB17" w14:textId="0AF41ACB" w:rsidR="005E62BD" w:rsidRPr="00253D1F" w:rsidRDefault="005E62BD" w:rsidP="005E62BD">
            <w:r w:rsidRPr="00253D1F">
              <w:t>1,0</w:t>
            </w:r>
          </w:p>
        </w:tc>
        <w:tc>
          <w:tcPr>
            <w:tcW w:w="328" w:type="pct"/>
          </w:tcPr>
          <w:p w14:paraId="441D0713" w14:textId="51B49651" w:rsidR="005E62BD" w:rsidRPr="00253D1F" w:rsidRDefault="005E62BD" w:rsidP="005E62BD">
            <w:r w:rsidRPr="00253D1F">
              <w:t>III.</w:t>
            </w:r>
          </w:p>
        </w:tc>
      </w:tr>
      <w:tr w:rsidR="005E62BD" w:rsidRPr="00253D1F" w14:paraId="79B6C06F" w14:textId="77777777" w:rsidTr="00A444A7">
        <w:trPr>
          <w:trHeight w:val="296"/>
        </w:trPr>
        <w:tc>
          <w:tcPr>
            <w:tcW w:w="776" w:type="pct"/>
          </w:tcPr>
          <w:p w14:paraId="731D711F" w14:textId="730166F2" w:rsidR="005E62BD" w:rsidRPr="00253D1F" w:rsidRDefault="005E62BD" w:rsidP="005E62BD">
            <w:pPr>
              <w:jc w:val="left"/>
            </w:pPr>
            <w:r w:rsidRPr="00253D1F">
              <w:t>A-N3.03</w:t>
            </w:r>
          </w:p>
        </w:tc>
        <w:tc>
          <w:tcPr>
            <w:tcW w:w="1040" w:type="pct"/>
          </w:tcPr>
          <w:p w14:paraId="4B899F95" w14:textId="3459CA8F" w:rsidR="005E62BD" w:rsidRPr="00253D1F" w:rsidRDefault="005E62BD" w:rsidP="005E62BD">
            <w:pPr>
              <w:jc w:val="left"/>
            </w:pPr>
            <w:r w:rsidRPr="00253D1F">
              <w:t>Zázemí</w:t>
            </w:r>
          </w:p>
        </w:tc>
        <w:tc>
          <w:tcPr>
            <w:tcW w:w="621" w:type="pct"/>
          </w:tcPr>
          <w:p w14:paraId="79BBF190" w14:textId="4DED5061" w:rsidR="005E62BD" w:rsidRPr="00253D1F" w:rsidRDefault="005E62BD" w:rsidP="005E62BD">
            <w:pPr>
              <w:rPr>
                <w:snapToGrid w:val="0"/>
              </w:rPr>
            </w:pPr>
            <w:r w:rsidRPr="00253D1F">
              <w:rPr>
                <w:snapToGrid w:val="0"/>
              </w:rPr>
              <w:t>26,8</w:t>
            </w:r>
          </w:p>
        </w:tc>
        <w:tc>
          <w:tcPr>
            <w:tcW w:w="613" w:type="pct"/>
          </w:tcPr>
          <w:p w14:paraId="3A2F2ABB" w14:textId="24317BEC" w:rsidR="005E62BD" w:rsidRPr="00253D1F" w:rsidRDefault="005E62BD" w:rsidP="005E62BD">
            <w:pPr>
              <w:rPr>
                <w:snapToGrid w:val="0"/>
              </w:rPr>
            </w:pPr>
            <w:r w:rsidRPr="00253D1F">
              <w:rPr>
                <w:snapToGrid w:val="0"/>
              </w:rPr>
              <w:t>43,4</w:t>
            </w:r>
          </w:p>
        </w:tc>
        <w:tc>
          <w:tcPr>
            <w:tcW w:w="535" w:type="pct"/>
          </w:tcPr>
          <w:p w14:paraId="3E8726DE" w14:textId="196BC8AE" w:rsidR="005E62BD" w:rsidRPr="00253D1F" w:rsidRDefault="005E62BD" w:rsidP="005E62BD">
            <w:pPr>
              <w:rPr>
                <w:snapToGrid w:val="0"/>
              </w:rPr>
            </w:pPr>
            <w:r w:rsidRPr="00253D1F">
              <w:rPr>
                <w:snapToGrid w:val="0"/>
              </w:rPr>
              <w:t>1,02</w:t>
            </w:r>
          </w:p>
        </w:tc>
        <w:tc>
          <w:tcPr>
            <w:tcW w:w="535" w:type="pct"/>
          </w:tcPr>
          <w:p w14:paraId="61EAF1CE" w14:textId="56FE7AAD" w:rsidR="005E62BD" w:rsidRPr="00253D1F" w:rsidRDefault="005E62BD" w:rsidP="005E62BD">
            <w:r w:rsidRPr="00253D1F">
              <w:t>1,58</w:t>
            </w:r>
          </w:p>
        </w:tc>
        <w:tc>
          <w:tcPr>
            <w:tcW w:w="551" w:type="pct"/>
          </w:tcPr>
          <w:p w14:paraId="0D4B5FE7" w14:textId="7BB512EA" w:rsidR="005E62BD" w:rsidRPr="00253D1F" w:rsidRDefault="005E62BD" w:rsidP="005E62BD">
            <w:r w:rsidRPr="00253D1F">
              <w:t>1,0</w:t>
            </w:r>
          </w:p>
        </w:tc>
        <w:tc>
          <w:tcPr>
            <w:tcW w:w="328" w:type="pct"/>
          </w:tcPr>
          <w:p w14:paraId="1FAAE242" w14:textId="6CA39391" w:rsidR="005E62BD" w:rsidRPr="00253D1F" w:rsidRDefault="005E62BD" w:rsidP="005E62BD">
            <w:r w:rsidRPr="00253D1F">
              <w:t>III.</w:t>
            </w:r>
          </w:p>
        </w:tc>
      </w:tr>
      <w:tr w:rsidR="005E62BD" w:rsidRPr="00253D1F" w14:paraId="7E5867D4" w14:textId="77777777" w:rsidTr="00A444A7">
        <w:trPr>
          <w:trHeight w:val="296"/>
        </w:trPr>
        <w:tc>
          <w:tcPr>
            <w:tcW w:w="776" w:type="pct"/>
          </w:tcPr>
          <w:p w14:paraId="17CA312A" w14:textId="20943B9C" w:rsidR="005E62BD" w:rsidRPr="00253D1F" w:rsidRDefault="005E62BD" w:rsidP="005E62BD">
            <w:pPr>
              <w:jc w:val="left"/>
            </w:pPr>
            <w:r w:rsidRPr="00253D1F">
              <w:t>A-N3.04</w:t>
            </w:r>
          </w:p>
        </w:tc>
        <w:tc>
          <w:tcPr>
            <w:tcW w:w="1040" w:type="pct"/>
          </w:tcPr>
          <w:p w14:paraId="42CCDB52" w14:textId="73BCA969" w:rsidR="005E62BD" w:rsidRPr="00253D1F" w:rsidRDefault="005E62BD" w:rsidP="005E62BD">
            <w:pPr>
              <w:jc w:val="left"/>
            </w:pPr>
            <w:r w:rsidRPr="00253D1F">
              <w:t>Sklad</w:t>
            </w:r>
          </w:p>
        </w:tc>
        <w:tc>
          <w:tcPr>
            <w:tcW w:w="621" w:type="pct"/>
          </w:tcPr>
          <w:p w14:paraId="4806A212" w14:textId="5CE082C6" w:rsidR="005E62BD" w:rsidRPr="00253D1F" w:rsidRDefault="005E62BD" w:rsidP="005E62BD">
            <w:pPr>
              <w:rPr>
                <w:snapToGrid w:val="0"/>
              </w:rPr>
            </w:pPr>
            <w:r w:rsidRPr="00253D1F">
              <w:rPr>
                <w:snapToGrid w:val="0"/>
              </w:rPr>
              <w:t>75,0</w:t>
            </w:r>
          </w:p>
        </w:tc>
        <w:tc>
          <w:tcPr>
            <w:tcW w:w="613" w:type="pct"/>
          </w:tcPr>
          <w:p w14:paraId="418458BE" w14:textId="2C05BF2C" w:rsidR="005E62BD" w:rsidRPr="00253D1F" w:rsidRDefault="005E62BD" w:rsidP="005E62BD">
            <w:pPr>
              <w:rPr>
                <w:snapToGrid w:val="0"/>
              </w:rPr>
            </w:pPr>
            <w:r w:rsidRPr="00253D1F">
              <w:rPr>
                <w:snapToGrid w:val="0"/>
              </w:rPr>
              <w:t>42,0</w:t>
            </w:r>
          </w:p>
        </w:tc>
        <w:tc>
          <w:tcPr>
            <w:tcW w:w="535" w:type="pct"/>
          </w:tcPr>
          <w:p w14:paraId="0D4D4073" w14:textId="7383BB45" w:rsidR="005E62BD" w:rsidRPr="00253D1F" w:rsidRDefault="005E62BD" w:rsidP="005E62BD">
            <w:pPr>
              <w:rPr>
                <w:snapToGrid w:val="0"/>
              </w:rPr>
            </w:pPr>
            <w:r w:rsidRPr="00253D1F">
              <w:rPr>
                <w:snapToGrid w:val="0"/>
              </w:rPr>
              <w:t>1,05</w:t>
            </w:r>
          </w:p>
        </w:tc>
        <w:tc>
          <w:tcPr>
            <w:tcW w:w="535" w:type="pct"/>
          </w:tcPr>
          <w:p w14:paraId="67AE43EE" w14:textId="1FB4406D" w:rsidR="005E62BD" w:rsidRPr="00253D1F" w:rsidRDefault="005E62BD" w:rsidP="005E62BD">
            <w:r w:rsidRPr="00253D1F">
              <w:t>0,5</w:t>
            </w:r>
          </w:p>
        </w:tc>
        <w:tc>
          <w:tcPr>
            <w:tcW w:w="551" w:type="pct"/>
          </w:tcPr>
          <w:p w14:paraId="2370FE98" w14:textId="611860E6" w:rsidR="005E62BD" w:rsidRPr="00253D1F" w:rsidRDefault="005E62BD" w:rsidP="005E62BD">
            <w:r w:rsidRPr="00253D1F">
              <w:t>1,0</w:t>
            </w:r>
          </w:p>
        </w:tc>
        <w:tc>
          <w:tcPr>
            <w:tcW w:w="328" w:type="pct"/>
          </w:tcPr>
          <w:p w14:paraId="40E3CDBB" w14:textId="7F4A4672" w:rsidR="005E62BD" w:rsidRPr="00253D1F" w:rsidRDefault="005E62BD" w:rsidP="005E62BD">
            <w:r w:rsidRPr="00253D1F">
              <w:t>III.</w:t>
            </w:r>
          </w:p>
        </w:tc>
      </w:tr>
      <w:tr w:rsidR="005E62BD" w:rsidRPr="00253D1F" w14:paraId="0B0FFB0A" w14:textId="77777777" w:rsidTr="00A444A7">
        <w:trPr>
          <w:trHeight w:val="296"/>
        </w:trPr>
        <w:tc>
          <w:tcPr>
            <w:tcW w:w="776" w:type="pct"/>
          </w:tcPr>
          <w:p w14:paraId="23A9D0A5" w14:textId="7F1E6387" w:rsidR="005E62BD" w:rsidRPr="00253D1F" w:rsidRDefault="005E62BD" w:rsidP="005E62BD">
            <w:pPr>
              <w:jc w:val="left"/>
            </w:pPr>
            <w:bookmarkStart w:id="38" w:name="_Hlk115164714"/>
            <w:r w:rsidRPr="00253D1F">
              <w:t>A-N3.05</w:t>
            </w:r>
          </w:p>
        </w:tc>
        <w:tc>
          <w:tcPr>
            <w:tcW w:w="1040" w:type="pct"/>
          </w:tcPr>
          <w:p w14:paraId="44B6140C" w14:textId="27BC1CB4" w:rsidR="005E62BD" w:rsidRPr="00253D1F" w:rsidRDefault="005E62BD" w:rsidP="005E62BD">
            <w:pPr>
              <w:jc w:val="left"/>
            </w:pPr>
            <w:r w:rsidRPr="00253D1F">
              <w:t>Chodba</w:t>
            </w:r>
          </w:p>
        </w:tc>
        <w:tc>
          <w:tcPr>
            <w:tcW w:w="621" w:type="pct"/>
          </w:tcPr>
          <w:p w14:paraId="182BDC7D" w14:textId="1330B63F" w:rsidR="005E62BD" w:rsidRPr="00253D1F" w:rsidRDefault="005E62BD" w:rsidP="005E62BD">
            <w:pPr>
              <w:rPr>
                <w:snapToGrid w:val="0"/>
              </w:rPr>
            </w:pPr>
            <w:r w:rsidRPr="00253D1F">
              <w:rPr>
                <w:snapToGrid w:val="0"/>
              </w:rPr>
              <w:t>5,0</w:t>
            </w:r>
          </w:p>
        </w:tc>
        <w:tc>
          <w:tcPr>
            <w:tcW w:w="613" w:type="pct"/>
          </w:tcPr>
          <w:p w14:paraId="65B66FDD" w14:textId="4ECC456F" w:rsidR="005E62BD" w:rsidRPr="00253D1F" w:rsidRDefault="005E62BD" w:rsidP="005E62BD">
            <w:pPr>
              <w:rPr>
                <w:snapToGrid w:val="0"/>
              </w:rPr>
            </w:pPr>
            <w:r w:rsidRPr="00253D1F">
              <w:rPr>
                <w:snapToGrid w:val="0"/>
              </w:rPr>
              <w:t>7,5</w:t>
            </w:r>
            <w:r w:rsidRPr="00253D1F">
              <w:rPr>
                <w:snapToGrid w:val="0"/>
                <w:vertAlign w:val="superscript"/>
              </w:rPr>
              <w:t>3)</w:t>
            </w:r>
          </w:p>
        </w:tc>
        <w:tc>
          <w:tcPr>
            <w:tcW w:w="535" w:type="pct"/>
          </w:tcPr>
          <w:p w14:paraId="22EE63ED" w14:textId="0D909628" w:rsidR="005E62BD" w:rsidRPr="00253D1F" w:rsidRDefault="005E62BD" w:rsidP="005E62BD">
            <w:pPr>
              <w:rPr>
                <w:snapToGrid w:val="0"/>
              </w:rPr>
            </w:pPr>
            <w:r w:rsidRPr="00253D1F">
              <w:rPr>
                <w:snapToGrid w:val="0"/>
              </w:rPr>
              <w:t>0,8</w:t>
            </w:r>
          </w:p>
        </w:tc>
        <w:tc>
          <w:tcPr>
            <w:tcW w:w="535" w:type="pct"/>
          </w:tcPr>
          <w:p w14:paraId="2E7C517E" w14:textId="7EDD4668" w:rsidR="005E62BD" w:rsidRPr="00253D1F" w:rsidRDefault="005E62BD" w:rsidP="005E62BD">
            <w:r w:rsidRPr="00253D1F">
              <w:rPr>
                <w:snapToGrid w:val="0"/>
              </w:rPr>
              <w:t>-</w:t>
            </w:r>
          </w:p>
        </w:tc>
        <w:tc>
          <w:tcPr>
            <w:tcW w:w="551" w:type="pct"/>
          </w:tcPr>
          <w:p w14:paraId="724F12CE" w14:textId="09E307BC" w:rsidR="005E62BD" w:rsidRPr="00253D1F" w:rsidRDefault="005E62BD" w:rsidP="005E62BD">
            <w:r w:rsidRPr="00253D1F">
              <w:t>1,0</w:t>
            </w:r>
          </w:p>
        </w:tc>
        <w:tc>
          <w:tcPr>
            <w:tcW w:w="328" w:type="pct"/>
          </w:tcPr>
          <w:p w14:paraId="5E916657" w14:textId="65AC65D3" w:rsidR="005E62BD" w:rsidRPr="00253D1F" w:rsidRDefault="005E62BD" w:rsidP="005E62BD">
            <w:r w:rsidRPr="00253D1F">
              <w:t>I.</w:t>
            </w:r>
          </w:p>
        </w:tc>
      </w:tr>
      <w:tr w:rsidR="005E62BD" w:rsidRPr="00253D1F" w14:paraId="049AB279" w14:textId="77777777" w:rsidTr="00A444A7">
        <w:trPr>
          <w:trHeight w:val="296"/>
        </w:trPr>
        <w:tc>
          <w:tcPr>
            <w:tcW w:w="776" w:type="pct"/>
          </w:tcPr>
          <w:p w14:paraId="4D776CB3" w14:textId="3DBD801C" w:rsidR="005E62BD" w:rsidRPr="00253D1F" w:rsidRDefault="005E62BD" w:rsidP="005E62BD">
            <w:pPr>
              <w:jc w:val="left"/>
            </w:pPr>
            <w:r w:rsidRPr="00253D1F">
              <w:t>A-N3.06</w:t>
            </w:r>
          </w:p>
        </w:tc>
        <w:tc>
          <w:tcPr>
            <w:tcW w:w="1040" w:type="pct"/>
          </w:tcPr>
          <w:p w14:paraId="7991F719" w14:textId="76A5ED18" w:rsidR="005E62BD" w:rsidRPr="00253D1F" w:rsidRDefault="005E62BD" w:rsidP="005E62BD">
            <w:pPr>
              <w:jc w:val="left"/>
            </w:pPr>
            <w:r w:rsidRPr="00253D1F">
              <w:t>Chodba</w:t>
            </w:r>
          </w:p>
        </w:tc>
        <w:tc>
          <w:tcPr>
            <w:tcW w:w="621" w:type="pct"/>
          </w:tcPr>
          <w:p w14:paraId="6FC185BF" w14:textId="1343DE9E" w:rsidR="005E62BD" w:rsidRPr="00253D1F" w:rsidRDefault="005E62BD" w:rsidP="005E62BD">
            <w:pPr>
              <w:rPr>
                <w:snapToGrid w:val="0"/>
              </w:rPr>
            </w:pPr>
            <w:r w:rsidRPr="00253D1F">
              <w:rPr>
                <w:snapToGrid w:val="0"/>
              </w:rPr>
              <w:t>5,0</w:t>
            </w:r>
          </w:p>
        </w:tc>
        <w:tc>
          <w:tcPr>
            <w:tcW w:w="613" w:type="pct"/>
          </w:tcPr>
          <w:p w14:paraId="6E34E067" w14:textId="2DC00C7F" w:rsidR="005E62BD" w:rsidRPr="00253D1F" w:rsidRDefault="005E62BD" w:rsidP="005E62BD">
            <w:pPr>
              <w:rPr>
                <w:snapToGrid w:val="0"/>
              </w:rPr>
            </w:pPr>
            <w:r w:rsidRPr="00253D1F">
              <w:rPr>
                <w:snapToGrid w:val="0"/>
              </w:rPr>
              <w:t>7,5</w:t>
            </w:r>
            <w:r w:rsidRPr="00253D1F">
              <w:rPr>
                <w:snapToGrid w:val="0"/>
                <w:vertAlign w:val="superscript"/>
              </w:rPr>
              <w:t>3)</w:t>
            </w:r>
          </w:p>
        </w:tc>
        <w:tc>
          <w:tcPr>
            <w:tcW w:w="535" w:type="pct"/>
          </w:tcPr>
          <w:p w14:paraId="7D91BE88" w14:textId="3BAC2759" w:rsidR="005E62BD" w:rsidRPr="00253D1F" w:rsidRDefault="005E62BD" w:rsidP="005E62BD">
            <w:pPr>
              <w:rPr>
                <w:snapToGrid w:val="0"/>
              </w:rPr>
            </w:pPr>
            <w:r w:rsidRPr="00253D1F">
              <w:rPr>
                <w:snapToGrid w:val="0"/>
              </w:rPr>
              <w:t>0,8</w:t>
            </w:r>
          </w:p>
        </w:tc>
        <w:tc>
          <w:tcPr>
            <w:tcW w:w="535" w:type="pct"/>
          </w:tcPr>
          <w:p w14:paraId="5B4775FE" w14:textId="566E588C" w:rsidR="005E62BD" w:rsidRPr="00253D1F" w:rsidRDefault="005E62BD" w:rsidP="005E62BD">
            <w:r w:rsidRPr="00253D1F">
              <w:rPr>
                <w:snapToGrid w:val="0"/>
              </w:rPr>
              <w:t>-</w:t>
            </w:r>
          </w:p>
        </w:tc>
        <w:tc>
          <w:tcPr>
            <w:tcW w:w="551" w:type="pct"/>
          </w:tcPr>
          <w:p w14:paraId="5F868496" w14:textId="6247DD2E" w:rsidR="005E62BD" w:rsidRPr="00253D1F" w:rsidRDefault="005E62BD" w:rsidP="005E62BD">
            <w:r w:rsidRPr="00253D1F">
              <w:t>1,0</w:t>
            </w:r>
          </w:p>
        </w:tc>
        <w:tc>
          <w:tcPr>
            <w:tcW w:w="328" w:type="pct"/>
          </w:tcPr>
          <w:p w14:paraId="46995D3C" w14:textId="79FD243F" w:rsidR="005E62BD" w:rsidRPr="00253D1F" w:rsidRDefault="005E62BD" w:rsidP="005E62BD">
            <w:r w:rsidRPr="00253D1F">
              <w:t>I.</w:t>
            </w:r>
          </w:p>
        </w:tc>
      </w:tr>
      <w:bookmarkEnd w:id="38"/>
      <w:tr w:rsidR="005E62BD" w:rsidRPr="00253D1F" w14:paraId="280FB774" w14:textId="77777777" w:rsidTr="00A444A7">
        <w:trPr>
          <w:trHeight w:val="296"/>
        </w:trPr>
        <w:tc>
          <w:tcPr>
            <w:tcW w:w="776" w:type="pct"/>
          </w:tcPr>
          <w:p w14:paraId="5E0EA627" w14:textId="7DFDB76D" w:rsidR="005E62BD" w:rsidRPr="00253D1F" w:rsidRDefault="005E62BD" w:rsidP="005E62BD">
            <w:pPr>
              <w:jc w:val="left"/>
            </w:pPr>
            <w:r w:rsidRPr="00253D1F">
              <w:t>C-N3.01</w:t>
            </w:r>
          </w:p>
        </w:tc>
        <w:tc>
          <w:tcPr>
            <w:tcW w:w="1040" w:type="pct"/>
          </w:tcPr>
          <w:p w14:paraId="73090D6B" w14:textId="5685AB67" w:rsidR="005E62BD" w:rsidRPr="00253D1F" w:rsidRDefault="005E62BD" w:rsidP="005E62BD">
            <w:pPr>
              <w:jc w:val="left"/>
            </w:pPr>
            <w:r w:rsidRPr="00253D1F">
              <w:t>Společenská místnost</w:t>
            </w:r>
          </w:p>
        </w:tc>
        <w:tc>
          <w:tcPr>
            <w:tcW w:w="621" w:type="pct"/>
          </w:tcPr>
          <w:p w14:paraId="3D54A740" w14:textId="3E541D4F" w:rsidR="005E62BD" w:rsidRPr="00253D1F" w:rsidRDefault="005E62BD" w:rsidP="005E62BD">
            <w:pPr>
              <w:rPr>
                <w:snapToGrid w:val="0"/>
              </w:rPr>
            </w:pPr>
            <w:r w:rsidRPr="00253D1F">
              <w:rPr>
                <w:snapToGrid w:val="0"/>
              </w:rPr>
              <w:t>30,0</w:t>
            </w:r>
          </w:p>
        </w:tc>
        <w:tc>
          <w:tcPr>
            <w:tcW w:w="613" w:type="pct"/>
          </w:tcPr>
          <w:p w14:paraId="73A112F2" w14:textId="3BF541C8" w:rsidR="005E62BD" w:rsidRPr="00253D1F" w:rsidRDefault="005E62BD" w:rsidP="005E62BD">
            <w:pPr>
              <w:rPr>
                <w:snapToGrid w:val="0"/>
              </w:rPr>
            </w:pPr>
            <w:r w:rsidRPr="00253D1F">
              <w:rPr>
                <w:snapToGrid w:val="0"/>
              </w:rPr>
              <w:t>13,5</w:t>
            </w:r>
          </w:p>
        </w:tc>
        <w:tc>
          <w:tcPr>
            <w:tcW w:w="535" w:type="pct"/>
          </w:tcPr>
          <w:p w14:paraId="0560BFCF" w14:textId="4AE96694" w:rsidR="005E62BD" w:rsidRPr="00253D1F" w:rsidRDefault="005E62BD" w:rsidP="005E62BD">
            <w:pPr>
              <w:rPr>
                <w:snapToGrid w:val="0"/>
              </w:rPr>
            </w:pPr>
            <w:r w:rsidRPr="00253D1F">
              <w:rPr>
                <w:snapToGrid w:val="0"/>
              </w:rPr>
              <w:t>0,9</w:t>
            </w:r>
          </w:p>
        </w:tc>
        <w:tc>
          <w:tcPr>
            <w:tcW w:w="535" w:type="pct"/>
          </w:tcPr>
          <w:p w14:paraId="6BAB1F45" w14:textId="77111C32" w:rsidR="005E62BD" w:rsidRPr="00253D1F" w:rsidRDefault="005E62BD" w:rsidP="005E62BD">
            <w:r w:rsidRPr="00253D1F">
              <w:t>0,5</w:t>
            </w:r>
          </w:p>
        </w:tc>
        <w:tc>
          <w:tcPr>
            <w:tcW w:w="551" w:type="pct"/>
          </w:tcPr>
          <w:p w14:paraId="1EDB8750" w14:textId="6673A199" w:rsidR="005E62BD" w:rsidRPr="00253D1F" w:rsidRDefault="005E62BD" w:rsidP="005E62BD">
            <w:r w:rsidRPr="00253D1F">
              <w:t>1,0</w:t>
            </w:r>
          </w:p>
        </w:tc>
        <w:tc>
          <w:tcPr>
            <w:tcW w:w="328" w:type="pct"/>
          </w:tcPr>
          <w:p w14:paraId="66E2DB9B" w14:textId="7D0B5919" w:rsidR="005E62BD" w:rsidRPr="00253D1F" w:rsidRDefault="005E62BD" w:rsidP="005E62BD">
            <w:r w:rsidRPr="00253D1F">
              <w:t xml:space="preserve">I. </w:t>
            </w:r>
          </w:p>
        </w:tc>
      </w:tr>
      <w:tr w:rsidR="005E62BD" w:rsidRPr="00253D1F" w14:paraId="716B7772" w14:textId="77777777" w:rsidTr="00A444A7">
        <w:trPr>
          <w:trHeight w:val="296"/>
        </w:trPr>
        <w:tc>
          <w:tcPr>
            <w:tcW w:w="776" w:type="pct"/>
          </w:tcPr>
          <w:p w14:paraId="2AD5802A" w14:textId="42D24B99" w:rsidR="005E62BD" w:rsidRPr="00253D1F" w:rsidRDefault="005E62BD" w:rsidP="005E62BD">
            <w:pPr>
              <w:jc w:val="left"/>
            </w:pPr>
            <w:r w:rsidRPr="00253D1F">
              <w:t>C-N3.02</w:t>
            </w:r>
          </w:p>
        </w:tc>
        <w:tc>
          <w:tcPr>
            <w:tcW w:w="1040" w:type="pct"/>
          </w:tcPr>
          <w:p w14:paraId="5BA28EB1" w14:textId="610D67A8" w:rsidR="005E62BD" w:rsidRPr="00253D1F" w:rsidRDefault="005E62BD" w:rsidP="005E62BD">
            <w:pPr>
              <w:jc w:val="left"/>
            </w:pPr>
            <w:r w:rsidRPr="00253D1F">
              <w:t>Lůžková část</w:t>
            </w:r>
          </w:p>
        </w:tc>
        <w:tc>
          <w:tcPr>
            <w:tcW w:w="621" w:type="pct"/>
          </w:tcPr>
          <w:p w14:paraId="0649086D" w14:textId="743A9CDA" w:rsidR="005E62BD" w:rsidRPr="00253D1F" w:rsidRDefault="005E62BD" w:rsidP="005E62BD">
            <w:pPr>
              <w:rPr>
                <w:snapToGrid w:val="0"/>
              </w:rPr>
            </w:pPr>
            <w:r w:rsidRPr="00253D1F">
              <w:rPr>
                <w:snapToGrid w:val="0"/>
              </w:rPr>
              <w:t>30,0</w:t>
            </w:r>
          </w:p>
        </w:tc>
        <w:tc>
          <w:tcPr>
            <w:tcW w:w="613" w:type="pct"/>
          </w:tcPr>
          <w:p w14:paraId="3AD4F532" w14:textId="07A03B87" w:rsidR="005E62BD" w:rsidRPr="00253D1F" w:rsidRDefault="005E62BD" w:rsidP="005E62BD">
            <w:pPr>
              <w:rPr>
                <w:snapToGrid w:val="0"/>
              </w:rPr>
            </w:pPr>
            <w:r w:rsidRPr="00253D1F">
              <w:rPr>
                <w:snapToGrid w:val="0"/>
              </w:rPr>
              <w:t xml:space="preserve">35,0 </w:t>
            </w:r>
            <w:r w:rsidRPr="00253D1F">
              <w:rPr>
                <w:snapToGrid w:val="0"/>
                <w:vertAlign w:val="superscript"/>
              </w:rPr>
              <w:t>1)</w:t>
            </w:r>
          </w:p>
        </w:tc>
        <w:tc>
          <w:tcPr>
            <w:tcW w:w="535" w:type="pct"/>
          </w:tcPr>
          <w:p w14:paraId="16CF5077" w14:textId="291865EA" w:rsidR="005E62BD" w:rsidRPr="00253D1F" w:rsidRDefault="005E62BD" w:rsidP="005E62BD">
            <w:pPr>
              <w:rPr>
                <w:snapToGrid w:val="0"/>
              </w:rPr>
            </w:pPr>
            <w:r w:rsidRPr="00253D1F">
              <w:rPr>
                <w:snapToGrid w:val="0"/>
              </w:rPr>
              <w:t>1,0</w:t>
            </w:r>
          </w:p>
        </w:tc>
        <w:tc>
          <w:tcPr>
            <w:tcW w:w="535" w:type="pct"/>
          </w:tcPr>
          <w:p w14:paraId="2A4E9BC8" w14:textId="280A7A81" w:rsidR="005E62BD" w:rsidRPr="00253D1F" w:rsidRDefault="005E62BD" w:rsidP="005E62BD">
            <w:r w:rsidRPr="00253D1F">
              <w:t>-</w:t>
            </w:r>
          </w:p>
        </w:tc>
        <w:tc>
          <w:tcPr>
            <w:tcW w:w="551" w:type="pct"/>
          </w:tcPr>
          <w:p w14:paraId="24BB0420" w14:textId="350A7F0E" w:rsidR="005E62BD" w:rsidRPr="00253D1F" w:rsidRDefault="005E62BD" w:rsidP="005E62BD">
            <w:r w:rsidRPr="00253D1F">
              <w:t>1,0</w:t>
            </w:r>
          </w:p>
        </w:tc>
        <w:tc>
          <w:tcPr>
            <w:tcW w:w="328" w:type="pct"/>
          </w:tcPr>
          <w:p w14:paraId="359A0981" w14:textId="6EB90DE8" w:rsidR="005E62BD" w:rsidRPr="00253D1F" w:rsidRDefault="005E62BD" w:rsidP="005E62BD">
            <w:r w:rsidRPr="00253D1F">
              <w:t>III.</w:t>
            </w:r>
          </w:p>
        </w:tc>
      </w:tr>
      <w:tr w:rsidR="005E62BD" w:rsidRPr="00253D1F" w14:paraId="603FEAB1" w14:textId="77777777" w:rsidTr="00A444A7">
        <w:trPr>
          <w:trHeight w:val="296"/>
        </w:trPr>
        <w:tc>
          <w:tcPr>
            <w:tcW w:w="776" w:type="pct"/>
          </w:tcPr>
          <w:p w14:paraId="36781840" w14:textId="0F1B66CA" w:rsidR="005E62BD" w:rsidRPr="00253D1F" w:rsidRDefault="005E62BD" w:rsidP="005E62BD">
            <w:pPr>
              <w:jc w:val="left"/>
            </w:pPr>
            <w:r w:rsidRPr="00253D1F">
              <w:t>C-N3.03</w:t>
            </w:r>
          </w:p>
        </w:tc>
        <w:tc>
          <w:tcPr>
            <w:tcW w:w="1040" w:type="pct"/>
          </w:tcPr>
          <w:p w14:paraId="38470D4B" w14:textId="5A4E7EAF" w:rsidR="005E62BD" w:rsidRPr="00253D1F" w:rsidRDefault="005E62BD" w:rsidP="005E62BD">
            <w:pPr>
              <w:jc w:val="left"/>
            </w:pPr>
            <w:r w:rsidRPr="00253D1F">
              <w:t>Lůžková část</w:t>
            </w:r>
          </w:p>
        </w:tc>
        <w:tc>
          <w:tcPr>
            <w:tcW w:w="621" w:type="pct"/>
          </w:tcPr>
          <w:p w14:paraId="18D5B903" w14:textId="613C18FB" w:rsidR="005E62BD" w:rsidRPr="00253D1F" w:rsidRDefault="005E62BD" w:rsidP="005E62BD">
            <w:pPr>
              <w:rPr>
                <w:snapToGrid w:val="0"/>
              </w:rPr>
            </w:pPr>
            <w:r w:rsidRPr="00253D1F">
              <w:rPr>
                <w:snapToGrid w:val="0"/>
              </w:rPr>
              <w:t>30,0</w:t>
            </w:r>
          </w:p>
        </w:tc>
        <w:tc>
          <w:tcPr>
            <w:tcW w:w="613" w:type="pct"/>
          </w:tcPr>
          <w:p w14:paraId="5A27557F" w14:textId="59973A43" w:rsidR="005E62BD" w:rsidRPr="00253D1F" w:rsidRDefault="005E62BD" w:rsidP="005E62BD">
            <w:pPr>
              <w:rPr>
                <w:snapToGrid w:val="0"/>
              </w:rPr>
            </w:pPr>
            <w:r w:rsidRPr="00253D1F">
              <w:rPr>
                <w:snapToGrid w:val="0"/>
              </w:rPr>
              <w:t xml:space="preserve">35,0 </w:t>
            </w:r>
            <w:r w:rsidRPr="00253D1F">
              <w:rPr>
                <w:snapToGrid w:val="0"/>
                <w:vertAlign w:val="superscript"/>
              </w:rPr>
              <w:t>1)</w:t>
            </w:r>
          </w:p>
        </w:tc>
        <w:tc>
          <w:tcPr>
            <w:tcW w:w="535" w:type="pct"/>
          </w:tcPr>
          <w:p w14:paraId="3207C5D3" w14:textId="19A2F775" w:rsidR="005E62BD" w:rsidRPr="00253D1F" w:rsidRDefault="005E62BD" w:rsidP="005E62BD">
            <w:pPr>
              <w:rPr>
                <w:snapToGrid w:val="0"/>
              </w:rPr>
            </w:pPr>
            <w:r w:rsidRPr="00253D1F">
              <w:rPr>
                <w:snapToGrid w:val="0"/>
              </w:rPr>
              <w:t>1,0</w:t>
            </w:r>
          </w:p>
        </w:tc>
        <w:tc>
          <w:tcPr>
            <w:tcW w:w="535" w:type="pct"/>
          </w:tcPr>
          <w:p w14:paraId="6F3CFD93" w14:textId="1BFBF230" w:rsidR="005E62BD" w:rsidRPr="00253D1F" w:rsidRDefault="005E62BD" w:rsidP="005E62BD">
            <w:r w:rsidRPr="00253D1F">
              <w:t>-</w:t>
            </w:r>
          </w:p>
        </w:tc>
        <w:tc>
          <w:tcPr>
            <w:tcW w:w="551" w:type="pct"/>
          </w:tcPr>
          <w:p w14:paraId="11D8ED03" w14:textId="2B86D522" w:rsidR="005E62BD" w:rsidRPr="00253D1F" w:rsidRDefault="005E62BD" w:rsidP="005E62BD">
            <w:r w:rsidRPr="00253D1F">
              <w:t>1,0</w:t>
            </w:r>
          </w:p>
        </w:tc>
        <w:tc>
          <w:tcPr>
            <w:tcW w:w="328" w:type="pct"/>
          </w:tcPr>
          <w:p w14:paraId="4A094243" w14:textId="6EAB4DF1" w:rsidR="005E62BD" w:rsidRPr="00253D1F" w:rsidRDefault="005E62BD" w:rsidP="005E62BD">
            <w:r w:rsidRPr="00253D1F">
              <w:t>III.</w:t>
            </w:r>
          </w:p>
        </w:tc>
      </w:tr>
      <w:tr w:rsidR="005E62BD" w:rsidRPr="00253D1F" w14:paraId="6AA0A2B8" w14:textId="77777777" w:rsidTr="00A444A7">
        <w:trPr>
          <w:trHeight w:val="296"/>
        </w:trPr>
        <w:tc>
          <w:tcPr>
            <w:tcW w:w="776" w:type="pct"/>
          </w:tcPr>
          <w:p w14:paraId="568A25BA" w14:textId="2F8F5E10" w:rsidR="005E62BD" w:rsidRPr="00253D1F" w:rsidRDefault="005E62BD" w:rsidP="005E62BD">
            <w:pPr>
              <w:jc w:val="left"/>
            </w:pPr>
            <w:bookmarkStart w:id="39" w:name="_Hlk115164721"/>
            <w:r w:rsidRPr="00253D1F">
              <w:t>C-N3.04</w:t>
            </w:r>
          </w:p>
        </w:tc>
        <w:tc>
          <w:tcPr>
            <w:tcW w:w="1040" w:type="pct"/>
          </w:tcPr>
          <w:p w14:paraId="0CD645FD" w14:textId="105ED392" w:rsidR="005E62BD" w:rsidRPr="00253D1F" w:rsidRDefault="005E62BD" w:rsidP="005E62BD">
            <w:pPr>
              <w:jc w:val="left"/>
            </w:pPr>
            <w:r w:rsidRPr="00253D1F">
              <w:t>Chodba</w:t>
            </w:r>
          </w:p>
        </w:tc>
        <w:tc>
          <w:tcPr>
            <w:tcW w:w="621" w:type="pct"/>
          </w:tcPr>
          <w:p w14:paraId="1347A03A" w14:textId="68011ECB" w:rsidR="005E62BD" w:rsidRPr="00253D1F" w:rsidRDefault="005E62BD" w:rsidP="005E62BD">
            <w:pPr>
              <w:rPr>
                <w:snapToGrid w:val="0"/>
              </w:rPr>
            </w:pPr>
            <w:r w:rsidRPr="00253D1F">
              <w:rPr>
                <w:snapToGrid w:val="0"/>
              </w:rPr>
              <w:t>5,0</w:t>
            </w:r>
          </w:p>
        </w:tc>
        <w:tc>
          <w:tcPr>
            <w:tcW w:w="613" w:type="pct"/>
          </w:tcPr>
          <w:p w14:paraId="3DDA9614" w14:textId="0E074BBC" w:rsidR="005E62BD" w:rsidRPr="00253D1F" w:rsidRDefault="005E62BD" w:rsidP="005E62BD">
            <w:pPr>
              <w:rPr>
                <w:snapToGrid w:val="0"/>
              </w:rPr>
            </w:pPr>
            <w:r w:rsidRPr="00253D1F">
              <w:rPr>
                <w:snapToGrid w:val="0"/>
              </w:rPr>
              <w:t>7,5</w:t>
            </w:r>
            <w:r w:rsidRPr="00253D1F">
              <w:rPr>
                <w:snapToGrid w:val="0"/>
                <w:vertAlign w:val="superscript"/>
              </w:rPr>
              <w:t>3)</w:t>
            </w:r>
          </w:p>
        </w:tc>
        <w:tc>
          <w:tcPr>
            <w:tcW w:w="535" w:type="pct"/>
          </w:tcPr>
          <w:p w14:paraId="05BC6246" w14:textId="48F113AF" w:rsidR="005E62BD" w:rsidRPr="00253D1F" w:rsidRDefault="005E62BD" w:rsidP="005E62BD">
            <w:pPr>
              <w:rPr>
                <w:snapToGrid w:val="0"/>
              </w:rPr>
            </w:pPr>
            <w:r w:rsidRPr="00253D1F">
              <w:rPr>
                <w:snapToGrid w:val="0"/>
              </w:rPr>
              <w:t>0,8</w:t>
            </w:r>
          </w:p>
        </w:tc>
        <w:tc>
          <w:tcPr>
            <w:tcW w:w="535" w:type="pct"/>
          </w:tcPr>
          <w:p w14:paraId="2712C536" w14:textId="638CF6BD" w:rsidR="005E62BD" w:rsidRPr="00253D1F" w:rsidRDefault="005E62BD" w:rsidP="005E62BD">
            <w:r w:rsidRPr="00253D1F">
              <w:rPr>
                <w:snapToGrid w:val="0"/>
              </w:rPr>
              <w:t>-</w:t>
            </w:r>
          </w:p>
        </w:tc>
        <w:tc>
          <w:tcPr>
            <w:tcW w:w="551" w:type="pct"/>
          </w:tcPr>
          <w:p w14:paraId="162481C9" w14:textId="31E2AC85" w:rsidR="005E62BD" w:rsidRPr="00253D1F" w:rsidRDefault="005E62BD" w:rsidP="005E62BD">
            <w:r w:rsidRPr="00253D1F">
              <w:t>1,0</w:t>
            </w:r>
          </w:p>
        </w:tc>
        <w:tc>
          <w:tcPr>
            <w:tcW w:w="328" w:type="pct"/>
          </w:tcPr>
          <w:p w14:paraId="1193B558" w14:textId="60012775" w:rsidR="005E62BD" w:rsidRPr="00253D1F" w:rsidRDefault="005E62BD" w:rsidP="005E62BD">
            <w:r w:rsidRPr="00253D1F">
              <w:t>I.</w:t>
            </w:r>
          </w:p>
        </w:tc>
      </w:tr>
      <w:tr w:rsidR="005E62BD" w:rsidRPr="00253D1F" w14:paraId="74FD44DF" w14:textId="77777777" w:rsidTr="00A444A7">
        <w:trPr>
          <w:trHeight w:val="296"/>
        </w:trPr>
        <w:tc>
          <w:tcPr>
            <w:tcW w:w="776" w:type="pct"/>
          </w:tcPr>
          <w:p w14:paraId="23971A9C" w14:textId="33481FBD" w:rsidR="005E62BD" w:rsidRPr="00253D1F" w:rsidRDefault="005E62BD" w:rsidP="005E62BD">
            <w:pPr>
              <w:jc w:val="left"/>
            </w:pPr>
            <w:r w:rsidRPr="00253D1F">
              <w:t>C-N3.05</w:t>
            </w:r>
          </w:p>
        </w:tc>
        <w:tc>
          <w:tcPr>
            <w:tcW w:w="1040" w:type="pct"/>
          </w:tcPr>
          <w:p w14:paraId="76E485B2" w14:textId="20E75345" w:rsidR="005E62BD" w:rsidRPr="00253D1F" w:rsidRDefault="005E62BD" w:rsidP="005E62BD">
            <w:pPr>
              <w:jc w:val="left"/>
            </w:pPr>
            <w:r w:rsidRPr="00253D1F">
              <w:t>Chodba</w:t>
            </w:r>
          </w:p>
        </w:tc>
        <w:tc>
          <w:tcPr>
            <w:tcW w:w="621" w:type="pct"/>
          </w:tcPr>
          <w:p w14:paraId="37E9F241" w14:textId="4DA24702" w:rsidR="005E62BD" w:rsidRPr="00253D1F" w:rsidRDefault="005E62BD" w:rsidP="005E62BD">
            <w:pPr>
              <w:rPr>
                <w:snapToGrid w:val="0"/>
              </w:rPr>
            </w:pPr>
            <w:r w:rsidRPr="00253D1F">
              <w:rPr>
                <w:snapToGrid w:val="0"/>
              </w:rPr>
              <w:t>5,0</w:t>
            </w:r>
          </w:p>
        </w:tc>
        <w:tc>
          <w:tcPr>
            <w:tcW w:w="613" w:type="pct"/>
          </w:tcPr>
          <w:p w14:paraId="24FF735E" w14:textId="658AFEE7" w:rsidR="005E62BD" w:rsidRPr="00253D1F" w:rsidRDefault="005E62BD" w:rsidP="005E62BD">
            <w:pPr>
              <w:rPr>
                <w:snapToGrid w:val="0"/>
              </w:rPr>
            </w:pPr>
            <w:r w:rsidRPr="00253D1F">
              <w:rPr>
                <w:snapToGrid w:val="0"/>
              </w:rPr>
              <w:t>7,5</w:t>
            </w:r>
            <w:r w:rsidRPr="00253D1F">
              <w:rPr>
                <w:snapToGrid w:val="0"/>
                <w:vertAlign w:val="superscript"/>
              </w:rPr>
              <w:t>3)</w:t>
            </w:r>
          </w:p>
        </w:tc>
        <w:tc>
          <w:tcPr>
            <w:tcW w:w="535" w:type="pct"/>
          </w:tcPr>
          <w:p w14:paraId="76F9A91F" w14:textId="2061C254" w:rsidR="005E62BD" w:rsidRPr="00253D1F" w:rsidRDefault="005E62BD" w:rsidP="005E62BD">
            <w:pPr>
              <w:rPr>
                <w:snapToGrid w:val="0"/>
              </w:rPr>
            </w:pPr>
            <w:r w:rsidRPr="00253D1F">
              <w:rPr>
                <w:snapToGrid w:val="0"/>
              </w:rPr>
              <w:t>0,8</w:t>
            </w:r>
          </w:p>
        </w:tc>
        <w:tc>
          <w:tcPr>
            <w:tcW w:w="535" w:type="pct"/>
          </w:tcPr>
          <w:p w14:paraId="62DA1181" w14:textId="6168E542" w:rsidR="005E62BD" w:rsidRPr="00253D1F" w:rsidRDefault="005E62BD" w:rsidP="005E62BD">
            <w:r w:rsidRPr="00253D1F">
              <w:rPr>
                <w:snapToGrid w:val="0"/>
              </w:rPr>
              <w:t>-</w:t>
            </w:r>
          </w:p>
        </w:tc>
        <w:tc>
          <w:tcPr>
            <w:tcW w:w="551" w:type="pct"/>
          </w:tcPr>
          <w:p w14:paraId="62DE7CD2" w14:textId="102FFF87" w:rsidR="005E62BD" w:rsidRPr="00253D1F" w:rsidRDefault="005E62BD" w:rsidP="005E62BD">
            <w:r w:rsidRPr="00253D1F">
              <w:t>1,0</w:t>
            </w:r>
          </w:p>
        </w:tc>
        <w:tc>
          <w:tcPr>
            <w:tcW w:w="328" w:type="pct"/>
          </w:tcPr>
          <w:p w14:paraId="0C6760E7" w14:textId="1C6A9CC3" w:rsidR="005E62BD" w:rsidRPr="00253D1F" w:rsidRDefault="005E62BD" w:rsidP="005E62BD">
            <w:r w:rsidRPr="00253D1F">
              <w:t>I.</w:t>
            </w:r>
          </w:p>
        </w:tc>
      </w:tr>
      <w:bookmarkEnd w:id="39"/>
      <w:tr w:rsidR="005E62BD" w:rsidRPr="00253D1F" w14:paraId="7ACDA364" w14:textId="77777777" w:rsidTr="00A444A7">
        <w:trPr>
          <w:trHeight w:val="296"/>
        </w:trPr>
        <w:tc>
          <w:tcPr>
            <w:tcW w:w="776" w:type="pct"/>
          </w:tcPr>
          <w:p w14:paraId="39A2CC81" w14:textId="3E02340E" w:rsidR="005E62BD" w:rsidRPr="00253D1F" w:rsidRDefault="005E62BD" w:rsidP="005E62BD">
            <w:pPr>
              <w:jc w:val="left"/>
            </w:pPr>
            <w:r w:rsidRPr="00253D1F">
              <w:t>C-N3.06</w:t>
            </w:r>
          </w:p>
        </w:tc>
        <w:tc>
          <w:tcPr>
            <w:tcW w:w="1040" w:type="pct"/>
          </w:tcPr>
          <w:p w14:paraId="358C350D" w14:textId="65723FA0" w:rsidR="005E62BD" w:rsidRPr="00253D1F" w:rsidRDefault="005E62BD" w:rsidP="005E62BD">
            <w:pPr>
              <w:jc w:val="left"/>
            </w:pPr>
            <w:r w:rsidRPr="00253D1F">
              <w:t>Kuchyňka</w:t>
            </w:r>
          </w:p>
        </w:tc>
        <w:tc>
          <w:tcPr>
            <w:tcW w:w="621" w:type="pct"/>
          </w:tcPr>
          <w:p w14:paraId="5EDBF270" w14:textId="77CD0DF5" w:rsidR="005E62BD" w:rsidRPr="00253D1F" w:rsidRDefault="005E62BD" w:rsidP="005E62BD">
            <w:pPr>
              <w:rPr>
                <w:snapToGrid w:val="0"/>
              </w:rPr>
            </w:pPr>
            <w:r w:rsidRPr="00253D1F">
              <w:rPr>
                <w:snapToGrid w:val="0"/>
              </w:rPr>
              <w:t>20,0</w:t>
            </w:r>
          </w:p>
        </w:tc>
        <w:tc>
          <w:tcPr>
            <w:tcW w:w="613" w:type="pct"/>
          </w:tcPr>
          <w:p w14:paraId="36F08DCD" w14:textId="109D74A1" w:rsidR="005E62BD" w:rsidRPr="00253D1F" w:rsidRDefault="005E62BD" w:rsidP="005E62BD">
            <w:pPr>
              <w:rPr>
                <w:snapToGrid w:val="0"/>
              </w:rPr>
            </w:pPr>
            <w:r w:rsidRPr="00253D1F">
              <w:rPr>
                <w:snapToGrid w:val="0"/>
              </w:rPr>
              <w:t>35,7</w:t>
            </w:r>
          </w:p>
        </w:tc>
        <w:tc>
          <w:tcPr>
            <w:tcW w:w="535" w:type="pct"/>
          </w:tcPr>
          <w:p w14:paraId="457CC684" w14:textId="03900B73" w:rsidR="005E62BD" w:rsidRPr="00253D1F" w:rsidRDefault="005E62BD" w:rsidP="005E62BD">
            <w:pPr>
              <w:rPr>
                <w:snapToGrid w:val="0"/>
              </w:rPr>
            </w:pPr>
            <w:r w:rsidRPr="00253D1F">
              <w:rPr>
                <w:snapToGrid w:val="0"/>
              </w:rPr>
              <w:t>1,05</w:t>
            </w:r>
          </w:p>
        </w:tc>
        <w:tc>
          <w:tcPr>
            <w:tcW w:w="535" w:type="pct"/>
          </w:tcPr>
          <w:p w14:paraId="5ED89602" w14:textId="4813EEC7" w:rsidR="005E62BD" w:rsidRPr="00253D1F" w:rsidRDefault="005E62BD" w:rsidP="005E62BD">
            <w:r w:rsidRPr="00253D1F">
              <w:t>1,7</w:t>
            </w:r>
          </w:p>
        </w:tc>
        <w:tc>
          <w:tcPr>
            <w:tcW w:w="551" w:type="pct"/>
          </w:tcPr>
          <w:p w14:paraId="35FFC5AF" w14:textId="3FBC2461" w:rsidR="005E62BD" w:rsidRPr="00253D1F" w:rsidRDefault="005E62BD" w:rsidP="005E62BD">
            <w:r w:rsidRPr="00253D1F">
              <w:t>1,0</w:t>
            </w:r>
          </w:p>
        </w:tc>
        <w:tc>
          <w:tcPr>
            <w:tcW w:w="328" w:type="pct"/>
          </w:tcPr>
          <w:p w14:paraId="304FA730" w14:textId="2FCC8025" w:rsidR="005E62BD" w:rsidRPr="00253D1F" w:rsidRDefault="005E62BD" w:rsidP="005E62BD">
            <w:r w:rsidRPr="00253D1F">
              <w:t>III.</w:t>
            </w:r>
          </w:p>
        </w:tc>
      </w:tr>
      <w:tr w:rsidR="005E62BD" w:rsidRPr="00253D1F" w14:paraId="764AD235" w14:textId="77777777" w:rsidTr="00A444A7">
        <w:trPr>
          <w:trHeight w:val="296"/>
        </w:trPr>
        <w:tc>
          <w:tcPr>
            <w:tcW w:w="776" w:type="pct"/>
          </w:tcPr>
          <w:p w14:paraId="0A882151" w14:textId="2F6F1FBC" w:rsidR="005E62BD" w:rsidRPr="00253D1F" w:rsidRDefault="005E62BD" w:rsidP="005E62BD">
            <w:pPr>
              <w:jc w:val="left"/>
            </w:pPr>
            <w:r w:rsidRPr="00253D1F">
              <w:t>C-N3.07</w:t>
            </w:r>
          </w:p>
        </w:tc>
        <w:tc>
          <w:tcPr>
            <w:tcW w:w="1040" w:type="pct"/>
          </w:tcPr>
          <w:p w14:paraId="2372E789" w14:textId="6AFFDADA" w:rsidR="005E62BD" w:rsidRPr="00253D1F" w:rsidRDefault="005E62BD" w:rsidP="005E62BD">
            <w:pPr>
              <w:jc w:val="left"/>
            </w:pPr>
            <w:r w:rsidRPr="00253D1F">
              <w:t>Sklad</w:t>
            </w:r>
          </w:p>
        </w:tc>
        <w:tc>
          <w:tcPr>
            <w:tcW w:w="621" w:type="pct"/>
          </w:tcPr>
          <w:p w14:paraId="0A2934B6" w14:textId="5B0B7041" w:rsidR="005E62BD" w:rsidRPr="00253D1F" w:rsidRDefault="005E62BD" w:rsidP="005E62BD">
            <w:pPr>
              <w:rPr>
                <w:snapToGrid w:val="0"/>
              </w:rPr>
            </w:pPr>
            <w:r w:rsidRPr="00253D1F">
              <w:rPr>
                <w:snapToGrid w:val="0"/>
              </w:rPr>
              <w:t>75,0</w:t>
            </w:r>
          </w:p>
        </w:tc>
        <w:tc>
          <w:tcPr>
            <w:tcW w:w="613" w:type="pct"/>
          </w:tcPr>
          <w:p w14:paraId="69D7D799" w14:textId="60DE4355" w:rsidR="005E62BD" w:rsidRPr="00253D1F" w:rsidRDefault="005E62BD" w:rsidP="005E62BD">
            <w:pPr>
              <w:rPr>
                <w:snapToGrid w:val="0"/>
              </w:rPr>
            </w:pPr>
            <w:r w:rsidRPr="00253D1F">
              <w:rPr>
                <w:snapToGrid w:val="0"/>
              </w:rPr>
              <w:t>134,0</w:t>
            </w:r>
          </w:p>
        </w:tc>
        <w:tc>
          <w:tcPr>
            <w:tcW w:w="535" w:type="pct"/>
          </w:tcPr>
          <w:p w14:paraId="1876EC3D" w14:textId="49C9FCEE" w:rsidR="005E62BD" w:rsidRPr="00253D1F" w:rsidRDefault="005E62BD" w:rsidP="005E62BD">
            <w:pPr>
              <w:rPr>
                <w:snapToGrid w:val="0"/>
              </w:rPr>
            </w:pPr>
            <w:r w:rsidRPr="00253D1F">
              <w:rPr>
                <w:snapToGrid w:val="0"/>
              </w:rPr>
              <w:t>1,05</w:t>
            </w:r>
          </w:p>
        </w:tc>
        <w:tc>
          <w:tcPr>
            <w:tcW w:w="535" w:type="pct"/>
          </w:tcPr>
          <w:p w14:paraId="2551A9F7" w14:textId="64F90343" w:rsidR="005E62BD" w:rsidRPr="00253D1F" w:rsidRDefault="005E62BD" w:rsidP="005E62BD">
            <w:r w:rsidRPr="00253D1F">
              <w:t>1,7</w:t>
            </w:r>
          </w:p>
        </w:tc>
        <w:tc>
          <w:tcPr>
            <w:tcW w:w="551" w:type="pct"/>
          </w:tcPr>
          <w:p w14:paraId="48F23F59" w14:textId="3FFF0226" w:rsidR="005E62BD" w:rsidRPr="00253D1F" w:rsidRDefault="005E62BD" w:rsidP="005E62BD">
            <w:r w:rsidRPr="00253D1F">
              <w:t>1,0</w:t>
            </w:r>
          </w:p>
        </w:tc>
        <w:tc>
          <w:tcPr>
            <w:tcW w:w="328" w:type="pct"/>
          </w:tcPr>
          <w:p w14:paraId="10751246" w14:textId="3502395B" w:rsidR="005E62BD" w:rsidRPr="00253D1F" w:rsidRDefault="005E62BD" w:rsidP="005E62BD">
            <w:r w:rsidRPr="00253D1F">
              <w:t>VI.</w:t>
            </w:r>
          </w:p>
        </w:tc>
      </w:tr>
      <w:tr w:rsidR="005E62BD" w:rsidRPr="00253D1F" w14:paraId="2EE4062A" w14:textId="77777777" w:rsidTr="00A444A7">
        <w:trPr>
          <w:trHeight w:val="296"/>
        </w:trPr>
        <w:tc>
          <w:tcPr>
            <w:tcW w:w="776" w:type="pct"/>
          </w:tcPr>
          <w:p w14:paraId="73DF5AF1" w14:textId="7CCD52B8" w:rsidR="005E62BD" w:rsidRPr="00253D1F" w:rsidRDefault="005E62BD" w:rsidP="005E62BD">
            <w:pPr>
              <w:jc w:val="left"/>
            </w:pPr>
            <w:r w:rsidRPr="00253D1F">
              <w:t>C-N3.08</w:t>
            </w:r>
          </w:p>
        </w:tc>
        <w:tc>
          <w:tcPr>
            <w:tcW w:w="1040" w:type="pct"/>
          </w:tcPr>
          <w:p w14:paraId="5AB0D6CC" w14:textId="4DB8B182" w:rsidR="005E62BD" w:rsidRPr="00253D1F" w:rsidRDefault="005E62BD" w:rsidP="005E62BD">
            <w:pPr>
              <w:jc w:val="left"/>
            </w:pPr>
            <w:r w:rsidRPr="00253D1F">
              <w:t>Zázemí</w:t>
            </w:r>
          </w:p>
        </w:tc>
        <w:tc>
          <w:tcPr>
            <w:tcW w:w="621" w:type="pct"/>
          </w:tcPr>
          <w:p w14:paraId="4D2D24B4" w14:textId="5CC780C0" w:rsidR="005E62BD" w:rsidRPr="00253D1F" w:rsidRDefault="005E62BD" w:rsidP="005E62BD">
            <w:pPr>
              <w:rPr>
                <w:snapToGrid w:val="0"/>
              </w:rPr>
            </w:pPr>
            <w:r w:rsidRPr="00253D1F">
              <w:rPr>
                <w:snapToGrid w:val="0"/>
              </w:rPr>
              <w:t>38,6</w:t>
            </w:r>
          </w:p>
        </w:tc>
        <w:tc>
          <w:tcPr>
            <w:tcW w:w="613" w:type="pct"/>
          </w:tcPr>
          <w:p w14:paraId="57E5EA00" w14:textId="6CA31B2A" w:rsidR="005E62BD" w:rsidRPr="00253D1F" w:rsidRDefault="005E62BD" w:rsidP="005E62BD">
            <w:pPr>
              <w:rPr>
                <w:snapToGrid w:val="0"/>
              </w:rPr>
            </w:pPr>
            <w:r w:rsidRPr="00253D1F">
              <w:rPr>
                <w:snapToGrid w:val="0"/>
              </w:rPr>
              <w:t>22,3</w:t>
            </w:r>
          </w:p>
        </w:tc>
        <w:tc>
          <w:tcPr>
            <w:tcW w:w="535" w:type="pct"/>
          </w:tcPr>
          <w:p w14:paraId="2A4EEF52" w14:textId="48561D28" w:rsidR="005E62BD" w:rsidRPr="00253D1F" w:rsidRDefault="005E62BD" w:rsidP="005E62BD">
            <w:pPr>
              <w:rPr>
                <w:snapToGrid w:val="0"/>
              </w:rPr>
            </w:pPr>
            <w:r w:rsidRPr="00253D1F">
              <w:rPr>
                <w:snapToGrid w:val="0"/>
              </w:rPr>
              <w:t>1,02</w:t>
            </w:r>
          </w:p>
        </w:tc>
        <w:tc>
          <w:tcPr>
            <w:tcW w:w="535" w:type="pct"/>
          </w:tcPr>
          <w:p w14:paraId="313FF727" w14:textId="2AA96DF6" w:rsidR="005E62BD" w:rsidRPr="00253D1F" w:rsidRDefault="005E62BD" w:rsidP="005E62BD">
            <w:r w:rsidRPr="00253D1F">
              <w:t>0,5</w:t>
            </w:r>
          </w:p>
        </w:tc>
        <w:tc>
          <w:tcPr>
            <w:tcW w:w="551" w:type="pct"/>
          </w:tcPr>
          <w:p w14:paraId="7DF96F40" w14:textId="40EC3575" w:rsidR="005E62BD" w:rsidRPr="00253D1F" w:rsidRDefault="005E62BD" w:rsidP="005E62BD">
            <w:r w:rsidRPr="00253D1F">
              <w:t>1,0</w:t>
            </w:r>
          </w:p>
        </w:tc>
        <w:tc>
          <w:tcPr>
            <w:tcW w:w="328" w:type="pct"/>
          </w:tcPr>
          <w:p w14:paraId="652DF384" w14:textId="40CBA118" w:rsidR="005E62BD" w:rsidRPr="00253D1F" w:rsidRDefault="005E62BD" w:rsidP="005E62BD">
            <w:r w:rsidRPr="00253D1F">
              <w:t>II.</w:t>
            </w:r>
          </w:p>
        </w:tc>
      </w:tr>
      <w:tr w:rsidR="005E62BD" w:rsidRPr="00253D1F" w14:paraId="41AAEA9A" w14:textId="77777777" w:rsidTr="00A444A7">
        <w:trPr>
          <w:trHeight w:val="296"/>
        </w:trPr>
        <w:tc>
          <w:tcPr>
            <w:tcW w:w="776" w:type="pct"/>
          </w:tcPr>
          <w:p w14:paraId="10632E96" w14:textId="54F6E2D2" w:rsidR="005E62BD" w:rsidRPr="00253D1F" w:rsidRDefault="005E62BD" w:rsidP="005E62BD">
            <w:pPr>
              <w:jc w:val="left"/>
            </w:pPr>
            <w:r w:rsidRPr="00253D1F">
              <w:t>C-N3.09</w:t>
            </w:r>
          </w:p>
        </w:tc>
        <w:tc>
          <w:tcPr>
            <w:tcW w:w="1040" w:type="pct"/>
          </w:tcPr>
          <w:p w14:paraId="47FEF0C8" w14:textId="417EB77F" w:rsidR="005E62BD" w:rsidRPr="00253D1F" w:rsidRDefault="005E62BD" w:rsidP="005E62BD">
            <w:pPr>
              <w:jc w:val="left"/>
            </w:pPr>
            <w:r w:rsidRPr="00253D1F">
              <w:t>Lůžková část</w:t>
            </w:r>
          </w:p>
        </w:tc>
        <w:tc>
          <w:tcPr>
            <w:tcW w:w="621" w:type="pct"/>
          </w:tcPr>
          <w:p w14:paraId="1A67FCA7" w14:textId="019BD696" w:rsidR="005E62BD" w:rsidRPr="00253D1F" w:rsidRDefault="005E62BD" w:rsidP="005E62BD">
            <w:pPr>
              <w:rPr>
                <w:snapToGrid w:val="0"/>
              </w:rPr>
            </w:pPr>
            <w:r w:rsidRPr="00253D1F">
              <w:rPr>
                <w:snapToGrid w:val="0"/>
              </w:rPr>
              <w:t>30,0</w:t>
            </w:r>
          </w:p>
        </w:tc>
        <w:tc>
          <w:tcPr>
            <w:tcW w:w="613" w:type="pct"/>
          </w:tcPr>
          <w:p w14:paraId="22545DE6" w14:textId="5283DBC8" w:rsidR="005E62BD" w:rsidRPr="00253D1F" w:rsidRDefault="005E62BD" w:rsidP="005E62BD">
            <w:pPr>
              <w:rPr>
                <w:snapToGrid w:val="0"/>
              </w:rPr>
            </w:pPr>
            <w:r w:rsidRPr="00253D1F">
              <w:rPr>
                <w:snapToGrid w:val="0"/>
              </w:rPr>
              <w:t xml:space="preserve">35,0 </w:t>
            </w:r>
            <w:r w:rsidRPr="00253D1F">
              <w:rPr>
                <w:snapToGrid w:val="0"/>
                <w:vertAlign w:val="superscript"/>
              </w:rPr>
              <w:t>1)</w:t>
            </w:r>
          </w:p>
        </w:tc>
        <w:tc>
          <w:tcPr>
            <w:tcW w:w="535" w:type="pct"/>
          </w:tcPr>
          <w:p w14:paraId="19A3021F" w14:textId="279376B4" w:rsidR="005E62BD" w:rsidRPr="00253D1F" w:rsidRDefault="005E62BD" w:rsidP="005E62BD">
            <w:pPr>
              <w:rPr>
                <w:snapToGrid w:val="0"/>
              </w:rPr>
            </w:pPr>
            <w:r w:rsidRPr="00253D1F">
              <w:rPr>
                <w:snapToGrid w:val="0"/>
              </w:rPr>
              <w:t>1,0</w:t>
            </w:r>
          </w:p>
        </w:tc>
        <w:tc>
          <w:tcPr>
            <w:tcW w:w="535" w:type="pct"/>
          </w:tcPr>
          <w:p w14:paraId="1D951044" w14:textId="5F3D9DAC" w:rsidR="005E62BD" w:rsidRPr="00253D1F" w:rsidRDefault="005E62BD" w:rsidP="005E62BD">
            <w:r w:rsidRPr="00253D1F">
              <w:t>-</w:t>
            </w:r>
          </w:p>
        </w:tc>
        <w:tc>
          <w:tcPr>
            <w:tcW w:w="551" w:type="pct"/>
          </w:tcPr>
          <w:p w14:paraId="7A9DD299" w14:textId="59D6B7DC" w:rsidR="005E62BD" w:rsidRPr="00253D1F" w:rsidRDefault="005E62BD" w:rsidP="005E62BD">
            <w:r w:rsidRPr="00253D1F">
              <w:t>1,0</w:t>
            </w:r>
          </w:p>
        </w:tc>
        <w:tc>
          <w:tcPr>
            <w:tcW w:w="328" w:type="pct"/>
          </w:tcPr>
          <w:p w14:paraId="13A525E1" w14:textId="1D584DBD" w:rsidR="005E62BD" w:rsidRPr="00253D1F" w:rsidRDefault="005E62BD" w:rsidP="005E62BD">
            <w:r w:rsidRPr="00253D1F">
              <w:t>III.</w:t>
            </w:r>
          </w:p>
        </w:tc>
      </w:tr>
      <w:tr w:rsidR="005E62BD" w:rsidRPr="00253D1F" w14:paraId="46CD7192" w14:textId="77777777" w:rsidTr="00A444A7">
        <w:trPr>
          <w:trHeight w:val="296"/>
        </w:trPr>
        <w:tc>
          <w:tcPr>
            <w:tcW w:w="776" w:type="pct"/>
          </w:tcPr>
          <w:p w14:paraId="72EA9392" w14:textId="528AC182" w:rsidR="005E62BD" w:rsidRPr="00253D1F" w:rsidRDefault="005E62BD" w:rsidP="005E62BD">
            <w:pPr>
              <w:jc w:val="left"/>
            </w:pPr>
            <w:r w:rsidRPr="00253D1F">
              <w:t>C-N3.10</w:t>
            </w:r>
          </w:p>
        </w:tc>
        <w:tc>
          <w:tcPr>
            <w:tcW w:w="1040" w:type="pct"/>
          </w:tcPr>
          <w:p w14:paraId="2C2C494B" w14:textId="355252DD" w:rsidR="005E62BD" w:rsidRPr="00253D1F" w:rsidRDefault="005E62BD" w:rsidP="005E62BD">
            <w:pPr>
              <w:jc w:val="left"/>
            </w:pPr>
            <w:r w:rsidRPr="00253D1F">
              <w:t>Technická místnost</w:t>
            </w:r>
          </w:p>
        </w:tc>
        <w:tc>
          <w:tcPr>
            <w:tcW w:w="621" w:type="pct"/>
          </w:tcPr>
          <w:p w14:paraId="3A048276" w14:textId="4360E149" w:rsidR="005E62BD" w:rsidRPr="00253D1F" w:rsidRDefault="005E62BD" w:rsidP="005E62BD">
            <w:pPr>
              <w:rPr>
                <w:snapToGrid w:val="0"/>
              </w:rPr>
            </w:pPr>
            <w:r w:rsidRPr="00253D1F">
              <w:rPr>
                <w:snapToGrid w:val="0"/>
              </w:rPr>
              <w:t>75,0</w:t>
            </w:r>
          </w:p>
        </w:tc>
        <w:tc>
          <w:tcPr>
            <w:tcW w:w="613" w:type="pct"/>
          </w:tcPr>
          <w:p w14:paraId="5A0DB5E4" w14:textId="4B2A8CFD" w:rsidR="005E62BD" w:rsidRPr="00253D1F" w:rsidRDefault="005E62BD" w:rsidP="005E62BD">
            <w:pPr>
              <w:rPr>
                <w:snapToGrid w:val="0"/>
              </w:rPr>
            </w:pPr>
            <w:r w:rsidRPr="00253D1F">
              <w:rPr>
                <w:snapToGrid w:val="0"/>
              </w:rPr>
              <w:t>134,0</w:t>
            </w:r>
          </w:p>
        </w:tc>
        <w:tc>
          <w:tcPr>
            <w:tcW w:w="535" w:type="pct"/>
          </w:tcPr>
          <w:p w14:paraId="5B07E18A" w14:textId="4B5771D1" w:rsidR="005E62BD" w:rsidRPr="00253D1F" w:rsidRDefault="005E62BD" w:rsidP="005E62BD">
            <w:pPr>
              <w:rPr>
                <w:snapToGrid w:val="0"/>
              </w:rPr>
            </w:pPr>
            <w:r w:rsidRPr="00253D1F">
              <w:rPr>
                <w:snapToGrid w:val="0"/>
              </w:rPr>
              <w:t>1,05</w:t>
            </w:r>
          </w:p>
        </w:tc>
        <w:tc>
          <w:tcPr>
            <w:tcW w:w="535" w:type="pct"/>
          </w:tcPr>
          <w:p w14:paraId="586452AF" w14:textId="52BD3959" w:rsidR="005E62BD" w:rsidRPr="00253D1F" w:rsidRDefault="005E62BD" w:rsidP="005E62BD">
            <w:r w:rsidRPr="00253D1F">
              <w:t>1,7</w:t>
            </w:r>
          </w:p>
        </w:tc>
        <w:tc>
          <w:tcPr>
            <w:tcW w:w="551" w:type="pct"/>
          </w:tcPr>
          <w:p w14:paraId="1BC4DE77" w14:textId="46D49337" w:rsidR="005E62BD" w:rsidRPr="00253D1F" w:rsidRDefault="005E62BD" w:rsidP="005E62BD">
            <w:r w:rsidRPr="00253D1F">
              <w:t>1,0</w:t>
            </w:r>
          </w:p>
        </w:tc>
        <w:tc>
          <w:tcPr>
            <w:tcW w:w="328" w:type="pct"/>
          </w:tcPr>
          <w:p w14:paraId="6A973B5E" w14:textId="72F0DAAF" w:rsidR="005E62BD" w:rsidRPr="00253D1F" w:rsidRDefault="005E62BD" w:rsidP="005E62BD">
            <w:r w:rsidRPr="00253D1F">
              <w:t>VI.</w:t>
            </w:r>
          </w:p>
        </w:tc>
      </w:tr>
      <w:tr w:rsidR="005E62BD" w:rsidRPr="00253D1F" w14:paraId="5CCE8285" w14:textId="77777777" w:rsidTr="00A444A7">
        <w:trPr>
          <w:trHeight w:val="296"/>
        </w:trPr>
        <w:tc>
          <w:tcPr>
            <w:tcW w:w="776" w:type="pct"/>
          </w:tcPr>
          <w:p w14:paraId="05E1E76A" w14:textId="79721AF4" w:rsidR="005E62BD" w:rsidRPr="00253D1F" w:rsidRDefault="005E62BD" w:rsidP="005E62BD">
            <w:pPr>
              <w:jc w:val="left"/>
            </w:pPr>
            <w:r w:rsidRPr="00253D1F">
              <w:t>D-N3.01</w:t>
            </w:r>
          </w:p>
        </w:tc>
        <w:tc>
          <w:tcPr>
            <w:tcW w:w="1040" w:type="pct"/>
          </w:tcPr>
          <w:p w14:paraId="467787E0" w14:textId="3241A5F4" w:rsidR="005E62BD" w:rsidRPr="00253D1F" w:rsidRDefault="005E62BD" w:rsidP="005E62BD">
            <w:pPr>
              <w:jc w:val="left"/>
            </w:pPr>
            <w:r w:rsidRPr="00253D1F">
              <w:t>Administrativa</w:t>
            </w:r>
          </w:p>
        </w:tc>
        <w:tc>
          <w:tcPr>
            <w:tcW w:w="621" w:type="pct"/>
          </w:tcPr>
          <w:p w14:paraId="72A48951" w14:textId="6A66A29D" w:rsidR="005E62BD" w:rsidRPr="00253D1F" w:rsidRDefault="005E62BD" w:rsidP="005E62BD">
            <w:pPr>
              <w:rPr>
                <w:snapToGrid w:val="0"/>
              </w:rPr>
            </w:pPr>
            <w:r w:rsidRPr="00253D1F">
              <w:rPr>
                <w:snapToGrid w:val="0"/>
              </w:rPr>
              <w:t>40,0</w:t>
            </w:r>
          </w:p>
        </w:tc>
        <w:tc>
          <w:tcPr>
            <w:tcW w:w="613" w:type="pct"/>
          </w:tcPr>
          <w:p w14:paraId="2D34ECAD" w14:textId="27F9CAA9" w:rsidR="005E62BD" w:rsidRPr="00253D1F" w:rsidRDefault="005E62BD" w:rsidP="005E62BD">
            <w:pPr>
              <w:rPr>
                <w:snapToGrid w:val="0"/>
              </w:rPr>
            </w:pPr>
            <w:r w:rsidRPr="00253D1F">
              <w:rPr>
                <w:snapToGrid w:val="0"/>
              </w:rPr>
              <w:t xml:space="preserve">47,75 </w:t>
            </w:r>
            <w:r w:rsidRPr="00253D1F">
              <w:rPr>
                <w:snapToGrid w:val="0"/>
                <w:vertAlign w:val="superscript"/>
              </w:rPr>
              <w:t>3)</w:t>
            </w:r>
          </w:p>
        </w:tc>
        <w:tc>
          <w:tcPr>
            <w:tcW w:w="535" w:type="pct"/>
          </w:tcPr>
          <w:p w14:paraId="62687340" w14:textId="47163A3D" w:rsidR="005E62BD" w:rsidRPr="00253D1F" w:rsidRDefault="005E62BD" w:rsidP="005E62BD">
            <w:pPr>
              <w:rPr>
                <w:snapToGrid w:val="0"/>
              </w:rPr>
            </w:pPr>
            <w:r w:rsidRPr="00253D1F">
              <w:rPr>
                <w:snapToGrid w:val="0"/>
              </w:rPr>
              <w:t>1,0</w:t>
            </w:r>
          </w:p>
        </w:tc>
        <w:tc>
          <w:tcPr>
            <w:tcW w:w="535" w:type="pct"/>
          </w:tcPr>
          <w:p w14:paraId="5C1A4640" w14:textId="3AC50583" w:rsidR="005E62BD" w:rsidRPr="00253D1F" w:rsidRDefault="005E62BD" w:rsidP="005E62BD">
            <w:r w:rsidRPr="00253D1F">
              <w:t>-</w:t>
            </w:r>
          </w:p>
        </w:tc>
        <w:tc>
          <w:tcPr>
            <w:tcW w:w="551" w:type="pct"/>
          </w:tcPr>
          <w:p w14:paraId="7705E395" w14:textId="52CAAF36" w:rsidR="005E62BD" w:rsidRPr="00253D1F" w:rsidRDefault="005E62BD" w:rsidP="005E62BD">
            <w:r w:rsidRPr="00253D1F">
              <w:t>1,0</w:t>
            </w:r>
          </w:p>
        </w:tc>
        <w:tc>
          <w:tcPr>
            <w:tcW w:w="328" w:type="pct"/>
          </w:tcPr>
          <w:p w14:paraId="37F8BF45" w14:textId="75A35231" w:rsidR="005E62BD" w:rsidRPr="00253D1F" w:rsidRDefault="005E62BD" w:rsidP="005E62BD">
            <w:r w:rsidRPr="00253D1F">
              <w:t>III.</w:t>
            </w:r>
          </w:p>
        </w:tc>
      </w:tr>
      <w:tr w:rsidR="005E62BD" w:rsidRPr="00253D1F" w14:paraId="267EEE48" w14:textId="77777777" w:rsidTr="00A444A7">
        <w:trPr>
          <w:trHeight w:val="296"/>
        </w:trPr>
        <w:tc>
          <w:tcPr>
            <w:tcW w:w="776" w:type="pct"/>
          </w:tcPr>
          <w:p w14:paraId="720A307D" w14:textId="6E881A4B" w:rsidR="005E62BD" w:rsidRPr="00253D1F" w:rsidRDefault="005E62BD" w:rsidP="005E62BD">
            <w:pPr>
              <w:jc w:val="left"/>
            </w:pPr>
            <w:r w:rsidRPr="00253D1F">
              <w:t>A-N4.01</w:t>
            </w:r>
          </w:p>
        </w:tc>
        <w:tc>
          <w:tcPr>
            <w:tcW w:w="1040" w:type="pct"/>
          </w:tcPr>
          <w:p w14:paraId="0BF32014" w14:textId="1B8847ED" w:rsidR="005E62BD" w:rsidRPr="00253D1F" w:rsidRDefault="005E62BD" w:rsidP="005E62BD">
            <w:pPr>
              <w:jc w:val="left"/>
            </w:pPr>
            <w:r w:rsidRPr="00253D1F">
              <w:t>Lůžková část</w:t>
            </w:r>
          </w:p>
        </w:tc>
        <w:tc>
          <w:tcPr>
            <w:tcW w:w="621" w:type="pct"/>
          </w:tcPr>
          <w:p w14:paraId="09224BB4" w14:textId="6E2A6E66" w:rsidR="005E62BD" w:rsidRPr="00253D1F" w:rsidRDefault="005E62BD" w:rsidP="005E62BD">
            <w:pPr>
              <w:rPr>
                <w:snapToGrid w:val="0"/>
              </w:rPr>
            </w:pPr>
            <w:r w:rsidRPr="00253D1F">
              <w:rPr>
                <w:snapToGrid w:val="0"/>
              </w:rPr>
              <w:t>30,0</w:t>
            </w:r>
          </w:p>
        </w:tc>
        <w:tc>
          <w:tcPr>
            <w:tcW w:w="613" w:type="pct"/>
          </w:tcPr>
          <w:p w14:paraId="03BEE0DB" w14:textId="6CDA3E6E" w:rsidR="005E62BD" w:rsidRPr="00253D1F" w:rsidRDefault="005E62BD" w:rsidP="005E62BD">
            <w:pPr>
              <w:rPr>
                <w:snapToGrid w:val="0"/>
              </w:rPr>
            </w:pPr>
            <w:r w:rsidRPr="00253D1F">
              <w:rPr>
                <w:snapToGrid w:val="0"/>
              </w:rPr>
              <w:t xml:space="preserve">35,0 </w:t>
            </w:r>
            <w:r w:rsidRPr="00253D1F">
              <w:rPr>
                <w:snapToGrid w:val="0"/>
                <w:vertAlign w:val="superscript"/>
              </w:rPr>
              <w:t>1)</w:t>
            </w:r>
          </w:p>
        </w:tc>
        <w:tc>
          <w:tcPr>
            <w:tcW w:w="535" w:type="pct"/>
          </w:tcPr>
          <w:p w14:paraId="4CC4E855" w14:textId="0B99FA13" w:rsidR="005E62BD" w:rsidRPr="00253D1F" w:rsidRDefault="005E62BD" w:rsidP="005E62BD">
            <w:pPr>
              <w:rPr>
                <w:snapToGrid w:val="0"/>
              </w:rPr>
            </w:pPr>
            <w:r w:rsidRPr="00253D1F">
              <w:rPr>
                <w:snapToGrid w:val="0"/>
              </w:rPr>
              <w:t>1,0</w:t>
            </w:r>
          </w:p>
        </w:tc>
        <w:tc>
          <w:tcPr>
            <w:tcW w:w="535" w:type="pct"/>
          </w:tcPr>
          <w:p w14:paraId="3911D640" w14:textId="2D1B64F9" w:rsidR="005E62BD" w:rsidRPr="00253D1F" w:rsidRDefault="005E62BD" w:rsidP="005E62BD">
            <w:r w:rsidRPr="00253D1F">
              <w:t>-</w:t>
            </w:r>
          </w:p>
        </w:tc>
        <w:tc>
          <w:tcPr>
            <w:tcW w:w="551" w:type="pct"/>
          </w:tcPr>
          <w:p w14:paraId="7C553920" w14:textId="0EFD7588" w:rsidR="005E62BD" w:rsidRPr="00253D1F" w:rsidRDefault="005E62BD" w:rsidP="005E62BD">
            <w:r w:rsidRPr="00253D1F">
              <w:t>1,0</w:t>
            </w:r>
          </w:p>
        </w:tc>
        <w:tc>
          <w:tcPr>
            <w:tcW w:w="328" w:type="pct"/>
          </w:tcPr>
          <w:p w14:paraId="6C7D85B2" w14:textId="2C92AA6A" w:rsidR="005E62BD" w:rsidRPr="00253D1F" w:rsidRDefault="005E62BD" w:rsidP="005E62BD">
            <w:r w:rsidRPr="00253D1F">
              <w:t>III.</w:t>
            </w:r>
          </w:p>
        </w:tc>
      </w:tr>
      <w:tr w:rsidR="005E62BD" w:rsidRPr="00253D1F" w14:paraId="4E19CEBD" w14:textId="77777777" w:rsidTr="00A444A7">
        <w:trPr>
          <w:trHeight w:val="296"/>
        </w:trPr>
        <w:tc>
          <w:tcPr>
            <w:tcW w:w="776" w:type="pct"/>
          </w:tcPr>
          <w:p w14:paraId="7ADABA16" w14:textId="4F1D007A" w:rsidR="005E62BD" w:rsidRPr="00253D1F" w:rsidRDefault="005E62BD" w:rsidP="005E62BD">
            <w:pPr>
              <w:jc w:val="left"/>
            </w:pPr>
            <w:r w:rsidRPr="00253D1F">
              <w:t>A-N4.02</w:t>
            </w:r>
          </w:p>
        </w:tc>
        <w:tc>
          <w:tcPr>
            <w:tcW w:w="1040" w:type="pct"/>
          </w:tcPr>
          <w:p w14:paraId="3421DDF9" w14:textId="563C111C" w:rsidR="005E62BD" w:rsidRPr="00253D1F" w:rsidRDefault="005E62BD" w:rsidP="005E62BD">
            <w:pPr>
              <w:jc w:val="left"/>
            </w:pPr>
            <w:r w:rsidRPr="00253D1F">
              <w:t>Lůžková část</w:t>
            </w:r>
          </w:p>
        </w:tc>
        <w:tc>
          <w:tcPr>
            <w:tcW w:w="621" w:type="pct"/>
          </w:tcPr>
          <w:p w14:paraId="124D563A" w14:textId="37FE4BE0" w:rsidR="005E62BD" w:rsidRPr="00253D1F" w:rsidRDefault="005E62BD" w:rsidP="005E62BD">
            <w:pPr>
              <w:rPr>
                <w:snapToGrid w:val="0"/>
              </w:rPr>
            </w:pPr>
            <w:r w:rsidRPr="00253D1F">
              <w:rPr>
                <w:snapToGrid w:val="0"/>
              </w:rPr>
              <w:t>30,0</w:t>
            </w:r>
          </w:p>
        </w:tc>
        <w:tc>
          <w:tcPr>
            <w:tcW w:w="613" w:type="pct"/>
          </w:tcPr>
          <w:p w14:paraId="3BF1AE76" w14:textId="31B1AC2A" w:rsidR="005E62BD" w:rsidRPr="00253D1F" w:rsidRDefault="005E62BD" w:rsidP="005E62BD">
            <w:pPr>
              <w:rPr>
                <w:snapToGrid w:val="0"/>
              </w:rPr>
            </w:pPr>
            <w:r w:rsidRPr="00253D1F">
              <w:rPr>
                <w:snapToGrid w:val="0"/>
              </w:rPr>
              <w:t xml:space="preserve">35,0 </w:t>
            </w:r>
            <w:r w:rsidRPr="00253D1F">
              <w:rPr>
                <w:snapToGrid w:val="0"/>
                <w:vertAlign w:val="superscript"/>
              </w:rPr>
              <w:t>1)</w:t>
            </w:r>
          </w:p>
        </w:tc>
        <w:tc>
          <w:tcPr>
            <w:tcW w:w="535" w:type="pct"/>
          </w:tcPr>
          <w:p w14:paraId="41BEB1F8" w14:textId="08268E4B" w:rsidR="005E62BD" w:rsidRPr="00253D1F" w:rsidRDefault="005E62BD" w:rsidP="005E62BD">
            <w:pPr>
              <w:rPr>
                <w:snapToGrid w:val="0"/>
              </w:rPr>
            </w:pPr>
            <w:r w:rsidRPr="00253D1F">
              <w:rPr>
                <w:snapToGrid w:val="0"/>
              </w:rPr>
              <w:t>1,0</w:t>
            </w:r>
          </w:p>
        </w:tc>
        <w:tc>
          <w:tcPr>
            <w:tcW w:w="535" w:type="pct"/>
          </w:tcPr>
          <w:p w14:paraId="4BBE4D69" w14:textId="4A2D8E37" w:rsidR="005E62BD" w:rsidRPr="00253D1F" w:rsidRDefault="005E62BD" w:rsidP="005E62BD">
            <w:r w:rsidRPr="00253D1F">
              <w:t>-</w:t>
            </w:r>
          </w:p>
        </w:tc>
        <w:tc>
          <w:tcPr>
            <w:tcW w:w="551" w:type="pct"/>
          </w:tcPr>
          <w:p w14:paraId="5EAC9893" w14:textId="50B5ABF2" w:rsidR="005E62BD" w:rsidRPr="00253D1F" w:rsidRDefault="005E62BD" w:rsidP="005E62BD">
            <w:r w:rsidRPr="00253D1F">
              <w:t>1,0</w:t>
            </w:r>
          </w:p>
        </w:tc>
        <w:tc>
          <w:tcPr>
            <w:tcW w:w="328" w:type="pct"/>
          </w:tcPr>
          <w:p w14:paraId="1E661AAB" w14:textId="64924631" w:rsidR="005E62BD" w:rsidRPr="00253D1F" w:rsidRDefault="005E62BD" w:rsidP="005E62BD">
            <w:r w:rsidRPr="00253D1F">
              <w:t>III.</w:t>
            </w:r>
          </w:p>
        </w:tc>
      </w:tr>
      <w:tr w:rsidR="005E62BD" w:rsidRPr="00253D1F" w14:paraId="1B1F6301" w14:textId="77777777" w:rsidTr="00A444A7">
        <w:trPr>
          <w:trHeight w:val="296"/>
        </w:trPr>
        <w:tc>
          <w:tcPr>
            <w:tcW w:w="776" w:type="pct"/>
          </w:tcPr>
          <w:p w14:paraId="18A2D020" w14:textId="1E25D0FE" w:rsidR="005E62BD" w:rsidRPr="00253D1F" w:rsidRDefault="005E62BD" w:rsidP="005E62BD">
            <w:pPr>
              <w:jc w:val="left"/>
            </w:pPr>
            <w:r w:rsidRPr="00253D1F">
              <w:t>A-N4.03</w:t>
            </w:r>
          </w:p>
        </w:tc>
        <w:tc>
          <w:tcPr>
            <w:tcW w:w="1040" w:type="pct"/>
          </w:tcPr>
          <w:p w14:paraId="39170EA7" w14:textId="596939FC" w:rsidR="005E62BD" w:rsidRPr="00253D1F" w:rsidRDefault="005E62BD" w:rsidP="005E62BD">
            <w:pPr>
              <w:jc w:val="left"/>
            </w:pPr>
            <w:r w:rsidRPr="00253D1F">
              <w:t>Zázemí</w:t>
            </w:r>
          </w:p>
        </w:tc>
        <w:tc>
          <w:tcPr>
            <w:tcW w:w="621" w:type="pct"/>
          </w:tcPr>
          <w:p w14:paraId="4499EAE5" w14:textId="5C7DAFD0" w:rsidR="005E62BD" w:rsidRPr="00253D1F" w:rsidRDefault="005E62BD" w:rsidP="005E62BD">
            <w:pPr>
              <w:rPr>
                <w:snapToGrid w:val="0"/>
              </w:rPr>
            </w:pPr>
            <w:r w:rsidRPr="00253D1F">
              <w:rPr>
                <w:snapToGrid w:val="0"/>
              </w:rPr>
              <w:t>26,8</w:t>
            </w:r>
          </w:p>
        </w:tc>
        <w:tc>
          <w:tcPr>
            <w:tcW w:w="613" w:type="pct"/>
          </w:tcPr>
          <w:p w14:paraId="5FD51EF1" w14:textId="5CCEAEF4" w:rsidR="005E62BD" w:rsidRPr="00253D1F" w:rsidRDefault="005E62BD" w:rsidP="005E62BD">
            <w:pPr>
              <w:rPr>
                <w:snapToGrid w:val="0"/>
              </w:rPr>
            </w:pPr>
            <w:r w:rsidRPr="00253D1F">
              <w:rPr>
                <w:snapToGrid w:val="0"/>
              </w:rPr>
              <w:t>43,4</w:t>
            </w:r>
          </w:p>
        </w:tc>
        <w:tc>
          <w:tcPr>
            <w:tcW w:w="535" w:type="pct"/>
          </w:tcPr>
          <w:p w14:paraId="0E10F5E5" w14:textId="001AB22B" w:rsidR="005E62BD" w:rsidRPr="00253D1F" w:rsidRDefault="005E62BD" w:rsidP="005E62BD">
            <w:pPr>
              <w:rPr>
                <w:snapToGrid w:val="0"/>
              </w:rPr>
            </w:pPr>
            <w:r w:rsidRPr="00253D1F">
              <w:rPr>
                <w:snapToGrid w:val="0"/>
              </w:rPr>
              <w:t>1,02</w:t>
            </w:r>
          </w:p>
        </w:tc>
        <w:tc>
          <w:tcPr>
            <w:tcW w:w="535" w:type="pct"/>
          </w:tcPr>
          <w:p w14:paraId="3BB60CB6" w14:textId="1B31C1D6" w:rsidR="005E62BD" w:rsidRPr="00253D1F" w:rsidRDefault="005E62BD" w:rsidP="005E62BD">
            <w:r w:rsidRPr="00253D1F">
              <w:t>1,58</w:t>
            </w:r>
          </w:p>
        </w:tc>
        <w:tc>
          <w:tcPr>
            <w:tcW w:w="551" w:type="pct"/>
          </w:tcPr>
          <w:p w14:paraId="521276A3" w14:textId="5EE5FAA5" w:rsidR="005E62BD" w:rsidRPr="00253D1F" w:rsidRDefault="005E62BD" w:rsidP="005E62BD">
            <w:r w:rsidRPr="00253D1F">
              <w:t>1,0</w:t>
            </w:r>
          </w:p>
        </w:tc>
        <w:tc>
          <w:tcPr>
            <w:tcW w:w="328" w:type="pct"/>
          </w:tcPr>
          <w:p w14:paraId="295E20DC" w14:textId="37CD743E" w:rsidR="005E62BD" w:rsidRPr="00253D1F" w:rsidRDefault="005E62BD" w:rsidP="005E62BD">
            <w:r w:rsidRPr="00253D1F">
              <w:t>III.</w:t>
            </w:r>
          </w:p>
        </w:tc>
      </w:tr>
      <w:tr w:rsidR="005E62BD" w:rsidRPr="00253D1F" w14:paraId="0B54463A" w14:textId="77777777" w:rsidTr="00A444A7">
        <w:trPr>
          <w:trHeight w:val="296"/>
        </w:trPr>
        <w:tc>
          <w:tcPr>
            <w:tcW w:w="776" w:type="pct"/>
          </w:tcPr>
          <w:p w14:paraId="1BC98EAF" w14:textId="3B16C74F" w:rsidR="005E62BD" w:rsidRPr="00253D1F" w:rsidRDefault="005E62BD" w:rsidP="005E62BD">
            <w:pPr>
              <w:jc w:val="left"/>
            </w:pPr>
            <w:r w:rsidRPr="00253D1F">
              <w:t>A-N4.04</w:t>
            </w:r>
          </w:p>
        </w:tc>
        <w:tc>
          <w:tcPr>
            <w:tcW w:w="1040" w:type="pct"/>
          </w:tcPr>
          <w:p w14:paraId="1E7399E8" w14:textId="34E25815" w:rsidR="005E62BD" w:rsidRPr="00253D1F" w:rsidRDefault="005E62BD" w:rsidP="005E62BD">
            <w:pPr>
              <w:jc w:val="left"/>
            </w:pPr>
            <w:r w:rsidRPr="00253D1F">
              <w:t>Sklad</w:t>
            </w:r>
          </w:p>
        </w:tc>
        <w:tc>
          <w:tcPr>
            <w:tcW w:w="621" w:type="pct"/>
          </w:tcPr>
          <w:p w14:paraId="53E413F3" w14:textId="42FDD823" w:rsidR="005E62BD" w:rsidRPr="00253D1F" w:rsidRDefault="005E62BD" w:rsidP="005E62BD">
            <w:pPr>
              <w:rPr>
                <w:snapToGrid w:val="0"/>
              </w:rPr>
            </w:pPr>
            <w:r w:rsidRPr="00253D1F">
              <w:rPr>
                <w:snapToGrid w:val="0"/>
              </w:rPr>
              <w:t>75,0</w:t>
            </w:r>
          </w:p>
        </w:tc>
        <w:tc>
          <w:tcPr>
            <w:tcW w:w="613" w:type="pct"/>
          </w:tcPr>
          <w:p w14:paraId="6FDE33BB" w14:textId="1F598CCF" w:rsidR="005E62BD" w:rsidRPr="00253D1F" w:rsidRDefault="005E62BD" w:rsidP="005E62BD">
            <w:pPr>
              <w:rPr>
                <w:snapToGrid w:val="0"/>
              </w:rPr>
            </w:pPr>
            <w:r w:rsidRPr="00253D1F">
              <w:rPr>
                <w:snapToGrid w:val="0"/>
              </w:rPr>
              <w:t>42,0</w:t>
            </w:r>
          </w:p>
        </w:tc>
        <w:tc>
          <w:tcPr>
            <w:tcW w:w="535" w:type="pct"/>
          </w:tcPr>
          <w:p w14:paraId="3A7380B3" w14:textId="497BAFB9" w:rsidR="005E62BD" w:rsidRPr="00253D1F" w:rsidRDefault="005E62BD" w:rsidP="005E62BD">
            <w:pPr>
              <w:rPr>
                <w:snapToGrid w:val="0"/>
              </w:rPr>
            </w:pPr>
            <w:r w:rsidRPr="00253D1F">
              <w:rPr>
                <w:snapToGrid w:val="0"/>
              </w:rPr>
              <w:t>1,05</w:t>
            </w:r>
          </w:p>
        </w:tc>
        <w:tc>
          <w:tcPr>
            <w:tcW w:w="535" w:type="pct"/>
          </w:tcPr>
          <w:p w14:paraId="7C1D1EED" w14:textId="291133D6" w:rsidR="005E62BD" w:rsidRPr="00253D1F" w:rsidRDefault="005E62BD" w:rsidP="005E62BD">
            <w:r w:rsidRPr="00253D1F">
              <w:t>0,5</w:t>
            </w:r>
          </w:p>
        </w:tc>
        <w:tc>
          <w:tcPr>
            <w:tcW w:w="551" w:type="pct"/>
          </w:tcPr>
          <w:p w14:paraId="04386A61" w14:textId="13FE543D" w:rsidR="005E62BD" w:rsidRPr="00253D1F" w:rsidRDefault="005E62BD" w:rsidP="005E62BD">
            <w:r w:rsidRPr="00253D1F">
              <w:t>1,0</w:t>
            </w:r>
          </w:p>
        </w:tc>
        <w:tc>
          <w:tcPr>
            <w:tcW w:w="328" w:type="pct"/>
          </w:tcPr>
          <w:p w14:paraId="0355BD85" w14:textId="1EF2642E" w:rsidR="005E62BD" w:rsidRPr="00253D1F" w:rsidRDefault="005E62BD" w:rsidP="005E62BD">
            <w:r w:rsidRPr="00253D1F">
              <w:t>III.</w:t>
            </w:r>
          </w:p>
        </w:tc>
      </w:tr>
      <w:tr w:rsidR="005E62BD" w:rsidRPr="00253D1F" w14:paraId="5E4646E1" w14:textId="77777777" w:rsidTr="00A444A7">
        <w:trPr>
          <w:trHeight w:val="296"/>
        </w:trPr>
        <w:tc>
          <w:tcPr>
            <w:tcW w:w="776" w:type="pct"/>
          </w:tcPr>
          <w:p w14:paraId="1863B666" w14:textId="491A068C" w:rsidR="005E62BD" w:rsidRPr="00253D1F" w:rsidRDefault="005E62BD" w:rsidP="005E62BD">
            <w:pPr>
              <w:jc w:val="left"/>
            </w:pPr>
            <w:bookmarkStart w:id="40" w:name="_Hlk115164727"/>
            <w:r w:rsidRPr="00253D1F">
              <w:t>A-N4.05</w:t>
            </w:r>
          </w:p>
        </w:tc>
        <w:tc>
          <w:tcPr>
            <w:tcW w:w="1040" w:type="pct"/>
          </w:tcPr>
          <w:p w14:paraId="4459367B" w14:textId="6A59E7CE" w:rsidR="005E62BD" w:rsidRPr="00253D1F" w:rsidRDefault="005E62BD" w:rsidP="005E62BD">
            <w:pPr>
              <w:jc w:val="left"/>
            </w:pPr>
            <w:r w:rsidRPr="00253D1F">
              <w:t>Chodba</w:t>
            </w:r>
          </w:p>
        </w:tc>
        <w:tc>
          <w:tcPr>
            <w:tcW w:w="621" w:type="pct"/>
          </w:tcPr>
          <w:p w14:paraId="2D8BD4D7" w14:textId="1C458649" w:rsidR="005E62BD" w:rsidRPr="00253D1F" w:rsidRDefault="005E62BD" w:rsidP="005E62BD">
            <w:pPr>
              <w:rPr>
                <w:snapToGrid w:val="0"/>
              </w:rPr>
            </w:pPr>
            <w:r w:rsidRPr="00253D1F">
              <w:rPr>
                <w:snapToGrid w:val="0"/>
              </w:rPr>
              <w:t>5,0</w:t>
            </w:r>
          </w:p>
        </w:tc>
        <w:tc>
          <w:tcPr>
            <w:tcW w:w="613" w:type="pct"/>
          </w:tcPr>
          <w:p w14:paraId="687112DF" w14:textId="323D62DB" w:rsidR="005E62BD" w:rsidRPr="00253D1F" w:rsidRDefault="005E62BD" w:rsidP="005E62BD">
            <w:pPr>
              <w:rPr>
                <w:snapToGrid w:val="0"/>
              </w:rPr>
            </w:pPr>
            <w:r w:rsidRPr="00253D1F">
              <w:rPr>
                <w:snapToGrid w:val="0"/>
              </w:rPr>
              <w:t>7,5</w:t>
            </w:r>
            <w:r w:rsidRPr="00253D1F">
              <w:rPr>
                <w:snapToGrid w:val="0"/>
                <w:vertAlign w:val="superscript"/>
              </w:rPr>
              <w:t>3)</w:t>
            </w:r>
          </w:p>
        </w:tc>
        <w:tc>
          <w:tcPr>
            <w:tcW w:w="535" w:type="pct"/>
          </w:tcPr>
          <w:p w14:paraId="54EDDBE3" w14:textId="78063835" w:rsidR="005E62BD" w:rsidRPr="00253D1F" w:rsidRDefault="005E62BD" w:rsidP="005E62BD">
            <w:pPr>
              <w:rPr>
                <w:snapToGrid w:val="0"/>
              </w:rPr>
            </w:pPr>
            <w:r w:rsidRPr="00253D1F">
              <w:rPr>
                <w:snapToGrid w:val="0"/>
              </w:rPr>
              <w:t>0,8</w:t>
            </w:r>
          </w:p>
        </w:tc>
        <w:tc>
          <w:tcPr>
            <w:tcW w:w="535" w:type="pct"/>
          </w:tcPr>
          <w:p w14:paraId="44197C5D" w14:textId="21A7427D" w:rsidR="005E62BD" w:rsidRPr="00253D1F" w:rsidRDefault="005E62BD" w:rsidP="005E62BD">
            <w:r w:rsidRPr="00253D1F">
              <w:rPr>
                <w:snapToGrid w:val="0"/>
              </w:rPr>
              <w:t>-</w:t>
            </w:r>
          </w:p>
        </w:tc>
        <w:tc>
          <w:tcPr>
            <w:tcW w:w="551" w:type="pct"/>
          </w:tcPr>
          <w:p w14:paraId="20C4E104" w14:textId="28AE8B5B" w:rsidR="005E62BD" w:rsidRPr="00253D1F" w:rsidRDefault="005E62BD" w:rsidP="005E62BD">
            <w:r w:rsidRPr="00253D1F">
              <w:t>1,0</w:t>
            </w:r>
          </w:p>
        </w:tc>
        <w:tc>
          <w:tcPr>
            <w:tcW w:w="328" w:type="pct"/>
          </w:tcPr>
          <w:p w14:paraId="3BF91924" w14:textId="4B24E2A5" w:rsidR="005E62BD" w:rsidRPr="00253D1F" w:rsidRDefault="005E62BD" w:rsidP="005E62BD">
            <w:r w:rsidRPr="00253D1F">
              <w:t>I.</w:t>
            </w:r>
          </w:p>
        </w:tc>
      </w:tr>
      <w:tr w:rsidR="005E62BD" w:rsidRPr="00253D1F" w14:paraId="5FBAAF3D" w14:textId="77777777" w:rsidTr="00A444A7">
        <w:trPr>
          <w:trHeight w:val="296"/>
        </w:trPr>
        <w:tc>
          <w:tcPr>
            <w:tcW w:w="776" w:type="pct"/>
          </w:tcPr>
          <w:p w14:paraId="74C54827" w14:textId="17E1A801" w:rsidR="005E62BD" w:rsidRPr="00253D1F" w:rsidRDefault="005E62BD" w:rsidP="005E62BD">
            <w:pPr>
              <w:jc w:val="left"/>
            </w:pPr>
            <w:r w:rsidRPr="00253D1F">
              <w:t>A-N4.06</w:t>
            </w:r>
          </w:p>
        </w:tc>
        <w:tc>
          <w:tcPr>
            <w:tcW w:w="1040" w:type="pct"/>
          </w:tcPr>
          <w:p w14:paraId="4F6DF02F" w14:textId="161EC34C" w:rsidR="005E62BD" w:rsidRPr="00253D1F" w:rsidRDefault="005E62BD" w:rsidP="005E62BD">
            <w:pPr>
              <w:jc w:val="left"/>
            </w:pPr>
            <w:r w:rsidRPr="00253D1F">
              <w:t>Chodba</w:t>
            </w:r>
          </w:p>
        </w:tc>
        <w:tc>
          <w:tcPr>
            <w:tcW w:w="621" w:type="pct"/>
          </w:tcPr>
          <w:p w14:paraId="47A42A31" w14:textId="67122E2F" w:rsidR="005E62BD" w:rsidRPr="00253D1F" w:rsidRDefault="005E62BD" w:rsidP="005E62BD">
            <w:pPr>
              <w:rPr>
                <w:snapToGrid w:val="0"/>
              </w:rPr>
            </w:pPr>
            <w:r w:rsidRPr="00253D1F">
              <w:rPr>
                <w:snapToGrid w:val="0"/>
              </w:rPr>
              <w:t>5,0</w:t>
            </w:r>
          </w:p>
        </w:tc>
        <w:tc>
          <w:tcPr>
            <w:tcW w:w="613" w:type="pct"/>
          </w:tcPr>
          <w:p w14:paraId="7FF381F3" w14:textId="3F82BE34" w:rsidR="005E62BD" w:rsidRPr="00253D1F" w:rsidRDefault="005E62BD" w:rsidP="005E62BD">
            <w:pPr>
              <w:rPr>
                <w:snapToGrid w:val="0"/>
              </w:rPr>
            </w:pPr>
            <w:r w:rsidRPr="00253D1F">
              <w:rPr>
                <w:snapToGrid w:val="0"/>
              </w:rPr>
              <w:t>7,5</w:t>
            </w:r>
            <w:r w:rsidRPr="00253D1F">
              <w:rPr>
                <w:snapToGrid w:val="0"/>
                <w:vertAlign w:val="superscript"/>
              </w:rPr>
              <w:t>3)</w:t>
            </w:r>
          </w:p>
        </w:tc>
        <w:tc>
          <w:tcPr>
            <w:tcW w:w="535" w:type="pct"/>
          </w:tcPr>
          <w:p w14:paraId="3BCD338D" w14:textId="15C7B7C5" w:rsidR="005E62BD" w:rsidRPr="00253D1F" w:rsidRDefault="005E62BD" w:rsidP="005E62BD">
            <w:pPr>
              <w:rPr>
                <w:snapToGrid w:val="0"/>
              </w:rPr>
            </w:pPr>
            <w:r w:rsidRPr="00253D1F">
              <w:rPr>
                <w:snapToGrid w:val="0"/>
              </w:rPr>
              <w:t>0,8</w:t>
            </w:r>
          </w:p>
        </w:tc>
        <w:tc>
          <w:tcPr>
            <w:tcW w:w="535" w:type="pct"/>
          </w:tcPr>
          <w:p w14:paraId="4A3F6DD5" w14:textId="29E1C31B" w:rsidR="005E62BD" w:rsidRPr="00253D1F" w:rsidRDefault="005E62BD" w:rsidP="005E62BD">
            <w:r w:rsidRPr="00253D1F">
              <w:rPr>
                <w:snapToGrid w:val="0"/>
              </w:rPr>
              <w:t>-</w:t>
            </w:r>
          </w:p>
        </w:tc>
        <w:tc>
          <w:tcPr>
            <w:tcW w:w="551" w:type="pct"/>
          </w:tcPr>
          <w:p w14:paraId="7E655466" w14:textId="5506A1AC" w:rsidR="005E62BD" w:rsidRPr="00253D1F" w:rsidRDefault="005E62BD" w:rsidP="005E62BD">
            <w:r w:rsidRPr="00253D1F">
              <w:t>1,0</w:t>
            </w:r>
          </w:p>
        </w:tc>
        <w:tc>
          <w:tcPr>
            <w:tcW w:w="328" w:type="pct"/>
          </w:tcPr>
          <w:p w14:paraId="1063CCF6" w14:textId="7A752C88" w:rsidR="005E62BD" w:rsidRPr="00253D1F" w:rsidRDefault="005E62BD" w:rsidP="005E62BD">
            <w:r w:rsidRPr="00253D1F">
              <w:t>I.</w:t>
            </w:r>
          </w:p>
        </w:tc>
      </w:tr>
      <w:bookmarkEnd w:id="40"/>
      <w:tr w:rsidR="005E62BD" w:rsidRPr="00253D1F" w14:paraId="61680D31" w14:textId="77777777" w:rsidTr="00A444A7">
        <w:trPr>
          <w:trHeight w:val="296"/>
        </w:trPr>
        <w:tc>
          <w:tcPr>
            <w:tcW w:w="776" w:type="pct"/>
          </w:tcPr>
          <w:p w14:paraId="53A63DBC" w14:textId="6FCEFECB" w:rsidR="005E62BD" w:rsidRPr="00253D1F" w:rsidRDefault="005E62BD" w:rsidP="005E62BD">
            <w:pPr>
              <w:jc w:val="left"/>
            </w:pPr>
            <w:r w:rsidRPr="00253D1F">
              <w:t>C-N4.01</w:t>
            </w:r>
          </w:p>
        </w:tc>
        <w:tc>
          <w:tcPr>
            <w:tcW w:w="1040" w:type="pct"/>
          </w:tcPr>
          <w:p w14:paraId="2B9B48EA" w14:textId="3536FEF2" w:rsidR="005E62BD" w:rsidRPr="00253D1F" w:rsidRDefault="005E62BD" w:rsidP="005E62BD">
            <w:pPr>
              <w:jc w:val="left"/>
            </w:pPr>
            <w:r w:rsidRPr="00253D1F">
              <w:t>Společenská místnost</w:t>
            </w:r>
          </w:p>
        </w:tc>
        <w:tc>
          <w:tcPr>
            <w:tcW w:w="621" w:type="pct"/>
          </w:tcPr>
          <w:p w14:paraId="7F48F6E5" w14:textId="15AD12DC" w:rsidR="005E62BD" w:rsidRPr="00253D1F" w:rsidRDefault="005E62BD" w:rsidP="005E62BD">
            <w:pPr>
              <w:rPr>
                <w:snapToGrid w:val="0"/>
              </w:rPr>
            </w:pPr>
            <w:r w:rsidRPr="00253D1F">
              <w:rPr>
                <w:snapToGrid w:val="0"/>
              </w:rPr>
              <w:t>30,0</w:t>
            </w:r>
          </w:p>
        </w:tc>
        <w:tc>
          <w:tcPr>
            <w:tcW w:w="613" w:type="pct"/>
          </w:tcPr>
          <w:p w14:paraId="2D34B0BE" w14:textId="2BB92CDB" w:rsidR="005E62BD" w:rsidRPr="00253D1F" w:rsidRDefault="005E62BD" w:rsidP="005E62BD">
            <w:pPr>
              <w:rPr>
                <w:snapToGrid w:val="0"/>
              </w:rPr>
            </w:pPr>
            <w:r w:rsidRPr="00253D1F">
              <w:rPr>
                <w:snapToGrid w:val="0"/>
              </w:rPr>
              <w:t>13,5</w:t>
            </w:r>
          </w:p>
        </w:tc>
        <w:tc>
          <w:tcPr>
            <w:tcW w:w="535" w:type="pct"/>
          </w:tcPr>
          <w:p w14:paraId="596D451C" w14:textId="79FAAA77" w:rsidR="005E62BD" w:rsidRPr="00253D1F" w:rsidRDefault="005E62BD" w:rsidP="005E62BD">
            <w:pPr>
              <w:rPr>
                <w:snapToGrid w:val="0"/>
              </w:rPr>
            </w:pPr>
            <w:r w:rsidRPr="00253D1F">
              <w:rPr>
                <w:snapToGrid w:val="0"/>
              </w:rPr>
              <w:t>0,9</w:t>
            </w:r>
          </w:p>
        </w:tc>
        <w:tc>
          <w:tcPr>
            <w:tcW w:w="535" w:type="pct"/>
          </w:tcPr>
          <w:p w14:paraId="50012614" w14:textId="206AA06D" w:rsidR="005E62BD" w:rsidRPr="00253D1F" w:rsidRDefault="005E62BD" w:rsidP="005E62BD">
            <w:r w:rsidRPr="00253D1F">
              <w:t>0,5</w:t>
            </w:r>
          </w:p>
        </w:tc>
        <w:tc>
          <w:tcPr>
            <w:tcW w:w="551" w:type="pct"/>
          </w:tcPr>
          <w:p w14:paraId="571E9E1D" w14:textId="35993F8E" w:rsidR="005E62BD" w:rsidRPr="00253D1F" w:rsidRDefault="005E62BD" w:rsidP="005E62BD">
            <w:r w:rsidRPr="00253D1F">
              <w:t>1,0</w:t>
            </w:r>
          </w:p>
        </w:tc>
        <w:tc>
          <w:tcPr>
            <w:tcW w:w="328" w:type="pct"/>
          </w:tcPr>
          <w:p w14:paraId="4CA49800" w14:textId="5327E8C7" w:rsidR="005E62BD" w:rsidRPr="00253D1F" w:rsidRDefault="005E62BD" w:rsidP="005E62BD">
            <w:r w:rsidRPr="00253D1F">
              <w:t xml:space="preserve">I. </w:t>
            </w:r>
          </w:p>
        </w:tc>
      </w:tr>
      <w:tr w:rsidR="005E62BD" w:rsidRPr="00253D1F" w14:paraId="58C9E399" w14:textId="77777777" w:rsidTr="00A444A7">
        <w:trPr>
          <w:trHeight w:val="296"/>
        </w:trPr>
        <w:tc>
          <w:tcPr>
            <w:tcW w:w="776" w:type="pct"/>
          </w:tcPr>
          <w:p w14:paraId="299E8FB8" w14:textId="542D385A" w:rsidR="005E62BD" w:rsidRPr="00253D1F" w:rsidRDefault="005E62BD" w:rsidP="005E62BD">
            <w:pPr>
              <w:jc w:val="left"/>
            </w:pPr>
            <w:r w:rsidRPr="00253D1F">
              <w:t>C-N4.02</w:t>
            </w:r>
          </w:p>
        </w:tc>
        <w:tc>
          <w:tcPr>
            <w:tcW w:w="1040" w:type="pct"/>
          </w:tcPr>
          <w:p w14:paraId="42FC4D7A" w14:textId="19DF5692" w:rsidR="005E62BD" w:rsidRPr="00253D1F" w:rsidRDefault="005E62BD" w:rsidP="005E62BD">
            <w:pPr>
              <w:jc w:val="left"/>
            </w:pPr>
            <w:r w:rsidRPr="00253D1F">
              <w:t>Lůžková část</w:t>
            </w:r>
          </w:p>
        </w:tc>
        <w:tc>
          <w:tcPr>
            <w:tcW w:w="621" w:type="pct"/>
          </w:tcPr>
          <w:p w14:paraId="64350DAC" w14:textId="75E5D48C" w:rsidR="005E62BD" w:rsidRPr="00253D1F" w:rsidRDefault="005E62BD" w:rsidP="005E62BD">
            <w:pPr>
              <w:rPr>
                <w:snapToGrid w:val="0"/>
              </w:rPr>
            </w:pPr>
            <w:r w:rsidRPr="00253D1F">
              <w:rPr>
                <w:snapToGrid w:val="0"/>
              </w:rPr>
              <w:t>30,0</w:t>
            </w:r>
          </w:p>
        </w:tc>
        <w:tc>
          <w:tcPr>
            <w:tcW w:w="613" w:type="pct"/>
          </w:tcPr>
          <w:p w14:paraId="625A5CD8" w14:textId="0D17EC55" w:rsidR="005E62BD" w:rsidRPr="00253D1F" w:rsidRDefault="005E62BD" w:rsidP="005E62BD">
            <w:pPr>
              <w:rPr>
                <w:snapToGrid w:val="0"/>
              </w:rPr>
            </w:pPr>
            <w:r w:rsidRPr="00253D1F">
              <w:rPr>
                <w:snapToGrid w:val="0"/>
              </w:rPr>
              <w:t xml:space="preserve">35,0 </w:t>
            </w:r>
            <w:r w:rsidRPr="00253D1F">
              <w:rPr>
                <w:snapToGrid w:val="0"/>
                <w:vertAlign w:val="superscript"/>
              </w:rPr>
              <w:t>1)</w:t>
            </w:r>
          </w:p>
        </w:tc>
        <w:tc>
          <w:tcPr>
            <w:tcW w:w="535" w:type="pct"/>
          </w:tcPr>
          <w:p w14:paraId="3FA8B0BF" w14:textId="69D23AE3" w:rsidR="005E62BD" w:rsidRPr="00253D1F" w:rsidRDefault="005E62BD" w:rsidP="005E62BD">
            <w:pPr>
              <w:rPr>
                <w:snapToGrid w:val="0"/>
              </w:rPr>
            </w:pPr>
            <w:r w:rsidRPr="00253D1F">
              <w:rPr>
                <w:snapToGrid w:val="0"/>
              </w:rPr>
              <w:t>1,0</w:t>
            </w:r>
          </w:p>
        </w:tc>
        <w:tc>
          <w:tcPr>
            <w:tcW w:w="535" w:type="pct"/>
          </w:tcPr>
          <w:p w14:paraId="459166E7" w14:textId="412A17A4" w:rsidR="005E62BD" w:rsidRPr="00253D1F" w:rsidRDefault="005E62BD" w:rsidP="005E62BD">
            <w:r w:rsidRPr="00253D1F">
              <w:t>-</w:t>
            </w:r>
          </w:p>
        </w:tc>
        <w:tc>
          <w:tcPr>
            <w:tcW w:w="551" w:type="pct"/>
          </w:tcPr>
          <w:p w14:paraId="76258BC0" w14:textId="06D9CE1E" w:rsidR="005E62BD" w:rsidRPr="00253D1F" w:rsidRDefault="005E62BD" w:rsidP="005E62BD">
            <w:r w:rsidRPr="00253D1F">
              <w:t>1,0</w:t>
            </w:r>
          </w:p>
        </w:tc>
        <w:tc>
          <w:tcPr>
            <w:tcW w:w="328" w:type="pct"/>
          </w:tcPr>
          <w:p w14:paraId="196F2ACE" w14:textId="6CC4F8B6" w:rsidR="005E62BD" w:rsidRPr="00253D1F" w:rsidRDefault="005E62BD" w:rsidP="005E62BD">
            <w:r w:rsidRPr="00253D1F">
              <w:t>III.</w:t>
            </w:r>
          </w:p>
        </w:tc>
      </w:tr>
      <w:tr w:rsidR="005E62BD" w:rsidRPr="00253D1F" w14:paraId="33558F59" w14:textId="77777777" w:rsidTr="00A444A7">
        <w:trPr>
          <w:trHeight w:val="296"/>
        </w:trPr>
        <w:tc>
          <w:tcPr>
            <w:tcW w:w="776" w:type="pct"/>
          </w:tcPr>
          <w:p w14:paraId="585E3D0D" w14:textId="746922DE" w:rsidR="005E62BD" w:rsidRPr="00253D1F" w:rsidRDefault="005E62BD" w:rsidP="005E62BD">
            <w:pPr>
              <w:jc w:val="left"/>
            </w:pPr>
            <w:r w:rsidRPr="00253D1F">
              <w:t>C-N4.03</w:t>
            </w:r>
          </w:p>
        </w:tc>
        <w:tc>
          <w:tcPr>
            <w:tcW w:w="1040" w:type="pct"/>
          </w:tcPr>
          <w:p w14:paraId="3258FF61" w14:textId="2808CB8C" w:rsidR="005E62BD" w:rsidRPr="00253D1F" w:rsidRDefault="005E62BD" w:rsidP="005E62BD">
            <w:pPr>
              <w:jc w:val="left"/>
            </w:pPr>
            <w:r w:rsidRPr="00253D1F">
              <w:t>Lůžková část</w:t>
            </w:r>
          </w:p>
        </w:tc>
        <w:tc>
          <w:tcPr>
            <w:tcW w:w="621" w:type="pct"/>
          </w:tcPr>
          <w:p w14:paraId="1B49F60C" w14:textId="244F5301" w:rsidR="005E62BD" w:rsidRPr="00253D1F" w:rsidRDefault="005E62BD" w:rsidP="005E62BD">
            <w:pPr>
              <w:rPr>
                <w:snapToGrid w:val="0"/>
              </w:rPr>
            </w:pPr>
            <w:r w:rsidRPr="00253D1F">
              <w:rPr>
                <w:snapToGrid w:val="0"/>
              </w:rPr>
              <w:t>30,0</w:t>
            </w:r>
          </w:p>
        </w:tc>
        <w:tc>
          <w:tcPr>
            <w:tcW w:w="613" w:type="pct"/>
          </w:tcPr>
          <w:p w14:paraId="7F70DA9C" w14:textId="123000FE" w:rsidR="005E62BD" w:rsidRPr="00253D1F" w:rsidRDefault="005E62BD" w:rsidP="005E62BD">
            <w:pPr>
              <w:rPr>
                <w:snapToGrid w:val="0"/>
              </w:rPr>
            </w:pPr>
            <w:r w:rsidRPr="00253D1F">
              <w:rPr>
                <w:snapToGrid w:val="0"/>
              </w:rPr>
              <w:t xml:space="preserve">35,0 </w:t>
            </w:r>
            <w:r w:rsidRPr="00253D1F">
              <w:rPr>
                <w:snapToGrid w:val="0"/>
                <w:vertAlign w:val="superscript"/>
              </w:rPr>
              <w:t>1)</w:t>
            </w:r>
          </w:p>
        </w:tc>
        <w:tc>
          <w:tcPr>
            <w:tcW w:w="535" w:type="pct"/>
          </w:tcPr>
          <w:p w14:paraId="277F91FA" w14:textId="56A2C985" w:rsidR="005E62BD" w:rsidRPr="00253D1F" w:rsidRDefault="005E62BD" w:rsidP="005E62BD">
            <w:pPr>
              <w:rPr>
                <w:snapToGrid w:val="0"/>
              </w:rPr>
            </w:pPr>
            <w:r w:rsidRPr="00253D1F">
              <w:rPr>
                <w:snapToGrid w:val="0"/>
              </w:rPr>
              <w:t>1,0</w:t>
            </w:r>
          </w:p>
        </w:tc>
        <w:tc>
          <w:tcPr>
            <w:tcW w:w="535" w:type="pct"/>
          </w:tcPr>
          <w:p w14:paraId="640FEEAC" w14:textId="3E19C477" w:rsidR="005E62BD" w:rsidRPr="00253D1F" w:rsidRDefault="005E62BD" w:rsidP="005E62BD">
            <w:r w:rsidRPr="00253D1F">
              <w:t>-</w:t>
            </w:r>
          </w:p>
        </w:tc>
        <w:tc>
          <w:tcPr>
            <w:tcW w:w="551" w:type="pct"/>
          </w:tcPr>
          <w:p w14:paraId="524427EE" w14:textId="7D92D834" w:rsidR="005E62BD" w:rsidRPr="00253D1F" w:rsidRDefault="005E62BD" w:rsidP="005E62BD">
            <w:r w:rsidRPr="00253D1F">
              <w:t>1,0</w:t>
            </w:r>
          </w:p>
        </w:tc>
        <w:tc>
          <w:tcPr>
            <w:tcW w:w="328" w:type="pct"/>
          </w:tcPr>
          <w:p w14:paraId="1BBCC16F" w14:textId="057D2DF8" w:rsidR="005E62BD" w:rsidRPr="00253D1F" w:rsidRDefault="005E62BD" w:rsidP="005E62BD">
            <w:r w:rsidRPr="00253D1F">
              <w:t>III.</w:t>
            </w:r>
          </w:p>
        </w:tc>
      </w:tr>
      <w:tr w:rsidR="005E62BD" w:rsidRPr="00253D1F" w14:paraId="015D9803" w14:textId="77777777" w:rsidTr="00A444A7">
        <w:trPr>
          <w:trHeight w:val="296"/>
        </w:trPr>
        <w:tc>
          <w:tcPr>
            <w:tcW w:w="776" w:type="pct"/>
          </w:tcPr>
          <w:p w14:paraId="6E08C5CA" w14:textId="7E9D6BAD" w:rsidR="005E62BD" w:rsidRPr="00253D1F" w:rsidRDefault="005E62BD" w:rsidP="005E62BD">
            <w:pPr>
              <w:jc w:val="left"/>
            </w:pPr>
            <w:bookmarkStart w:id="41" w:name="_Hlk115164732"/>
            <w:r w:rsidRPr="00253D1F">
              <w:t>C-N4.04</w:t>
            </w:r>
          </w:p>
        </w:tc>
        <w:tc>
          <w:tcPr>
            <w:tcW w:w="1040" w:type="pct"/>
          </w:tcPr>
          <w:p w14:paraId="6198BB29" w14:textId="74758FA6" w:rsidR="005E62BD" w:rsidRPr="00253D1F" w:rsidRDefault="005E62BD" w:rsidP="005E62BD">
            <w:pPr>
              <w:jc w:val="left"/>
            </w:pPr>
            <w:r w:rsidRPr="00253D1F">
              <w:t>Chodba</w:t>
            </w:r>
          </w:p>
        </w:tc>
        <w:tc>
          <w:tcPr>
            <w:tcW w:w="621" w:type="pct"/>
          </w:tcPr>
          <w:p w14:paraId="3B50F993" w14:textId="528D6BE1" w:rsidR="005E62BD" w:rsidRPr="00253D1F" w:rsidRDefault="005E62BD" w:rsidP="005E62BD">
            <w:pPr>
              <w:rPr>
                <w:snapToGrid w:val="0"/>
              </w:rPr>
            </w:pPr>
            <w:r w:rsidRPr="00253D1F">
              <w:rPr>
                <w:snapToGrid w:val="0"/>
              </w:rPr>
              <w:t>5,0</w:t>
            </w:r>
          </w:p>
        </w:tc>
        <w:tc>
          <w:tcPr>
            <w:tcW w:w="613" w:type="pct"/>
          </w:tcPr>
          <w:p w14:paraId="2C834289" w14:textId="167079A6" w:rsidR="005E62BD" w:rsidRPr="00253D1F" w:rsidRDefault="005E62BD" w:rsidP="005E62BD">
            <w:pPr>
              <w:rPr>
                <w:snapToGrid w:val="0"/>
              </w:rPr>
            </w:pPr>
            <w:r w:rsidRPr="00253D1F">
              <w:rPr>
                <w:snapToGrid w:val="0"/>
              </w:rPr>
              <w:t>7,5</w:t>
            </w:r>
            <w:r w:rsidRPr="00253D1F">
              <w:rPr>
                <w:snapToGrid w:val="0"/>
                <w:vertAlign w:val="superscript"/>
              </w:rPr>
              <w:t>3)</w:t>
            </w:r>
          </w:p>
        </w:tc>
        <w:tc>
          <w:tcPr>
            <w:tcW w:w="535" w:type="pct"/>
          </w:tcPr>
          <w:p w14:paraId="429C5C35" w14:textId="73F77FC9" w:rsidR="005E62BD" w:rsidRPr="00253D1F" w:rsidRDefault="005E62BD" w:rsidP="005E62BD">
            <w:pPr>
              <w:rPr>
                <w:snapToGrid w:val="0"/>
              </w:rPr>
            </w:pPr>
            <w:r w:rsidRPr="00253D1F">
              <w:rPr>
                <w:snapToGrid w:val="0"/>
              </w:rPr>
              <w:t>0,8</w:t>
            </w:r>
          </w:p>
        </w:tc>
        <w:tc>
          <w:tcPr>
            <w:tcW w:w="535" w:type="pct"/>
          </w:tcPr>
          <w:p w14:paraId="038A4050" w14:textId="78EE41D8" w:rsidR="005E62BD" w:rsidRPr="00253D1F" w:rsidRDefault="005E62BD" w:rsidP="005E62BD">
            <w:r w:rsidRPr="00253D1F">
              <w:rPr>
                <w:snapToGrid w:val="0"/>
              </w:rPr>
              <w:t>-</w:t>
            </w:r>
          </w:p>
        </w:tc>
        <w:tc>
          <w:tcPr>
            <w:tcW w:w="551" w:type="pct"/>
          </w:tcPr>
          <w:p w14:paraId="69D1F57B" w14:textId="6760F72C" w:rsidR="005E62BD" w:rsidRPr="00253D1F" w:rsidRDefault="005E62BD" w:rsidP="005E62BD">
            <w:r w:rsidRPr="00253D1F">
              <w:t>1,0</w:t>
            </w:r>
          </w:p>
        </w:tc>
        <w:tc>
          <w:tcPr>
            <w:tcW w:w="328" w:type="pct"/>
          </w:tcPr>
          <w:p w14:paraId="36C36745" w14:textId="0DF74EFE" w:rsidR="005E62BD" w:rsidRPr="00253D1F" w:rsidRDefault="005E62BD" w:rsidP="005E62BD">
            <w:r w:rsidRPr="00253D1F">
              <w:t>I.</w:t>
            </w:r>
          </w:p>
        </w:tc>
      </w:tr>
      <w:tr w:rsidR="005E62BD" w:rsidRPr="00253D1F" w14:paraId="685F9037" w14:textId="77777777" w:rsidTr="00A444A7">
        <w:trPr>
          <w:trHeight w:val="296"/>
        </w:trPr>
        <w:tc>
          <w:tcPr>
            <w:tcW w:w="776" w:type="pct"/>
          </w:tcPr>
          <w:p w14:paraId="27E9D40F" w14:textId="352C857E" w:rsidR="005E62BD" w:rsidRPr="00253D1F" w:rsidRDefault="005E62BD" w:rsidP="005E62BD">
            <w:pPr>
              <w:jc w:val="left"/>
            </w:pPr>
            <w:r w:rsidRPr="00253D1F">
              <w:t>C-N4.05</w:t>
            </w:r>
          </w:p>
        </w:tc>
        <w:tc>
          <w:tcPr>
            <w:tcW w:w="1040" w:type="pct"/>
          </w:tcPr>
          <w:p w14:paraId="50791EB6" w14:textId="5D14D2AE" w:rsidR="005E62BD" w:rsidRPr="00253D1F" w:rsidRDefault="005E62BD" w:rsidP="005E62BD">
            <w:pPr>
              <w:jc w:val="left"/>
            </w:pPr>
            <w:r w:rsidRPr="00253D1F">
              <w:t>Chodba</w:t>
            </w:r>
          </w:p>
        </w:tc>
        <w:tc>
          <w:tcPr>
            <w:tcW w:w="621" w:type="pct"/>
          </w:tcPr>
          <w:p w14:paraId="519C0F19" w14:textId="1CBE668B" w:rsidR="005E62BD" w:rsidRPr="00253D1F" w:rsidRDefault="005E62BD" w:rsidP="005E62BD">
            <w:pPr>
              <w:rPr>
                <w:snapToGrid w:val="0"/>
              </w:rPr>
            </w:pPr>
            <w:r w:rsidRPr="00253D1F">
              <w:rPr>
                <w:snapToGrid w:val="0"/>
              </w:rPr>
              <w:t>5,0</w:t>
            </w:r>
          </w:p>
        </w:tc>
        <w:tc>
          <w:tcPr>
            <w:tcW w:w="613" w:type="pct"/>
          </w:tcPr>
          <w:p w14:paraId="6AFC09E5" w14:textId="4F70A123" w:rsidR="005E62BD" w:rsidRPr="00253D1F" w:rsidRDefault="005E62BD" w:rsidP="005E62BD">
            <w:pPr>
              <w:rPr>
                <w:snapToGrid w:val="0"/>
              </w:rPr>
            </w:pPr>
            <w:r w:rsidRPr="00253D1F">
              <w:rPr>
                <w:snapToGrid w:val="0"/>
              </w:rPr>
              <w:t>7,5</w:t>
            </w:r>
            <w:r w:rsidRPr="00253D1F">
              <w:rPr>
                <w:snapToGrid w:val="0"/>
                <w:vertAlign w:val="superscript"/>
              </w:rPr>
              <w:t>3)</w:t>
            </w:r>
          </w:p>
        </w:tc>
        <w:tc>
          <w:tcPr>
            <w:tcW w:w="535" w:type="pct"/>
          </w:tcPr>
          <w:p w14:paraId="621491E5" w14:textId="2EE28FDC" w:rsidR="005E62BD" w:rsidRPr="00253D1F" w:rsidRDefault="005E62BD" w:rsidP="005E62BD">
            <w:pPr>
              <w:rPr>
                <w:snapToGrid w:val="0"/>
              </w:rPr>
            </w:pPr>
            <w:r w:rsidRPr="00253D1F">
              <w:rPr>
                <w:snapToGrid w:val="0"/>
              </w:rPr>
              <w:t>0,8</w:t>
            </w:r>
          </w:p>
        </w:tc>
        <w:tc>
          <w:tcPr>
            <w:tcW w:w="535" w:type="pct"/>
          </w:tcPr>
          <w:p w14:paraId="4A2DFA33" w14:textId="44B5C416" w:rsidR="005E62BD" w:rsidRPr="00253D1F" w:rsidRDefault="005E62BD" w:rsidP="005E62BD">
            <w:r w:rsidRPr="00253D1F">
              <w:rPr>
                <w:snapToGrid w:val="0"/>
              </w:rPr>
              <w:t>-</w:t>
            </w:r>
          </w:p>
        </w:tc>
        <w:tc>
          <w:tcPr>
            <w:tcW w:w="551" w:type="pct"/>
          </w:tcPr>
          <w:p w14:paraId="60E4419B" w14:textId="0C305FAE" w:rsidR="005E62BD" w:rsidRPr="00253D1F" w:rsidRDefault="005E62BD" w:rsidP="005E62BD">
            <w:r w:rsidRPr="00253D1F">
              <w:t>1,0</w:t>
            </w:r>
          </w:p>
        </w:tc>
        <w:tc>
          <w:tcPr>
            <w:tcW w:w="328" w:type="pct"/>
          </w:tcPr>
          <w:p w14:paraId="2FB5B14C" w14:textId="36D347F7" w:rsidR="005E62BD" w:rsidRPr="00253D1F" w:rsidRDefault="005E62BD" w:rsidP="005E62BD">
            <w:r w:rsidRPr="00253D1F">
              <w:t>I.</w:t>
            </w:r>
          </w:p>
        </w:tc>
      </w:tr>
      <w:bookmarkEnd w:id="41"/>
      <w:tr w:rsidR="005E62BD" w:rsidRPr="00253D1F" w14:paraId="4976F43C" w14:textId="77777777" w:rsidTr="00A444A7">
        <w:trPr>
          <w:trHeight w:val="296"/>
        </w:trPr>
        <w:tc>
          <w:tcPr>
            <w:tcW w:w="776" w:type="pct"/>
          </w:tcPr>
          <w:p w14:paraId="02DA48C3" w14:textId="73848FF0" w:rsidR="005E62BD" w:rsidRPr="00253D1F" w:rsidRDefault="005E62BD" w:rsidP="005E62BD">
            <w:pPr>
              <w:jc w:val="left"/>
            </w:pPr>
            <w:r w:rsidRPr="00253D1F">
              <w:t>C-N4.06</w:t>
            </w:r>
          </w:p>
        </w:tc>
        <w:tc>
          <w:tcPr>
            <w:tcW w:w="1040" w:type="pct"/>
          </w:tcPr>
          <w:p w14:paraId="0B2620AF" w14:textId="02E35553" w:rsidR="005E62BD" w:rsidRPr="00253D1F" w:rsidRDefault="005E62BD" w:rsidP="005E62BD">
            <w:pPr>
              <w:jc w:val="left"/>
            </w:pPr>
            <w:r w:rsidRPr="00253D1F">
              <w:t>Kuchyňka</w:t>
            </w:r>
          </w:p>
        </w:tc>
        <w:tc>
          <w:tcPr>
            <w:tcW w:w="621" w:type="pct"/>
          </w:tcPr>
          <w:p w14:paraId="50C08F42" w14:textId="16DDD9BF" w:rsidR="005E62BD" w:rsidRPr="00253D1F" w:rsidRDefault="005E62BD" w:rsidP="005E62BD">
            <w:pPr>
              <w:rPr>
                <w:snapToGrid w:val="0"/>
              </w:rPr>
            </w:pPr>
            <w:r w:rsidRPr="00253D1F">
              <w:rPr>
                <w:snapToGrid w:val="0"/>
              </w:rPr>
              <w:t>20,0</w:t>
            </w:r>
          </w:p>
        </w:tc>
        <w:tc>
          <w:tcPr>
            <w:tcW w:w="613" w:type="pct"/>
          </w:tcPr>
          <w:p w14:paraId="0644B297" w14:textId="57F73127" w:rsidR="005E62BD" w:rsidRPr="00253D1F" w:rsidRDefault="005E62BD" w:rsidP="005E62BD">
            <w:pPr>
              <w:rPr>
                <w:snapToGrid w:val="0"/>
              </w:rPr>
            </w:pPr>
            <w:r w:rsidRPr="00253D1F">
              <w:rPr>
                <w:snapToGrid w:val="0"/>
              </w:rPr>
              <w:t>35,7</w:t>
            </w:r>
          </w:p>
        </w:tc>
        <w:tc>
          <w:tcPr>
            <w:tcW w:w="535" w:type="pct"/>
          </w:tcPr>
          <w:p w14:paraId="1483FC89" w14:textId="41258AEC" w:rsidR="005E62BD" w:rsidRPr="00253D1F" w:rsidRDefault="005E62BD" w:rsidP="005E62BD">
            <w:pPr>
              <w:rPr>
                <w:snapToGrid w:val="0"/>
              </w:rPr>
            </w:pPr>
            <w:r w:rsidRPr="00253D1F">
              <w:rPr>
                <w:snapToGrid w:val="0"/>
              </w:rPr>
              <w:t>1,05</w:t>
            </w:r>
          </w:p>
        </w:tc>
        <w:tc>
          <w:tcPr>
            <w:tcW w:w="535" w:type="pct"/>
          </w:tcPr>
          <w:p w14:paraId="267BD7A8" w14:textId="584F4CD6" w:rsidR="005E62BD" w:rsidRPr="00253D1F" w:rsidRDefault="005E62BD" w:rsidP="005E62BD">
            <w:r w:rsidRPr="00253D1F">
              <w:t>1,7</w:t>
            </w:r>
          </w:p>
        </w:tc>
        <w:tc>
          <w:tcPr>
            <w:tcW w:w="551" w:type="pct"/>
          </w:tcPr>
          <w:p w14:paraId="780D113C" w14:textId="7543840F" w:rsidR="005E62BD" w:rsidRPr="00253D1F" w:rsidRDefault="005E62BD" w:rsidP="005E62BD">
            <w:r w:rsidRPr="00253D1F">
              <w:t>1,0</w:t>
            </w:r>
          </w:p>
        </w:tc>
        <w:tc>
          <w:tcPr>
            <w:tcW w:w="328" w:type="pct"/>
          </w:tcPr>
          <w:p w14:paraId="285B1665" w14:textId="3A2E16E1" w:rsidR="005E62BD" w:rsidRPr="00253D1F" w:rsidRDefault="005E62BD" w:rsidP="005E62BD">
            <w:r w:rsidRPr="00253D1F">
              <w:t>III.</w:t>
            </w:r>
          </w:p>
        </w:tc>
      </w:tr>
      <w:tr w:rsidR="005E62BD" w:rsidRPr="00253D1F" w14:paraId="3564A235" w14:textId="77777777" w:rsidTr="00A444A7">
        <w:trPr>
          <w:trHeight w:val="296"/>
        </w:trPr>
        <w:tc>
          <w:tcPr>
            <w:tcW w:w="776" w:type="pct"/>
          </w:tcPr>
          <w:p w14:paraId="4817E34E" w14:textId="70AF95A8" w:rsidR="005E62BD" w:rsidRPr="00253D1F" w:rsidRDefault="005E62BD" w:rsidP="005E62BD">
            <w:pPr>
              <w:jc w:val="left"/>
            </w:pPr>
            <w:r w:rsidRPr="00253D1F">
              <w:t>C-N4.07</w:t>
            </w:r>
          </w:p>
        </w:tc>
        <w:tc>
          <w:tcPr>
            <w:tcW w:w="1040" w:type="pct"/>
          </w:tcPr>
          <w:p w14:paraId="5778146E" w14:textId="55ECD967" w:rsidR="005E62BD" w:rsidRPr="00253D1F" w:rsidRDefault="00D95204" w:rsidP="005E62BD">
            <w:pPr>
              <w:jc w:val="left"/>
            </w:pPr>
            <w:r w:rsidRPr="00253D1F">
              <w:t>Přístup na půd</w:t>
            </w:r>
            <w:r w:rsidR="00AA584A" w:rsidRPr="00253D1F">
              <w:t>u</w:t>
            </w:r>
          </w:p>
        </w:tc>
        <w:tc>
          <w:tcPr>
            <w:tcW w:w="621" w:type="pct"/>
          </w:tcPr>
          <w:p w14:paraId="34B4ABC9" w14:textId="7A5D2B71" w:rsidR="005E62BD" w:rsidRPr="00253D1F" w:rsidRDefault="005E62BD" w:rsidP="005E62BD">
            <w:pPr>
              <w:rPr>
                <w:snapToGrid w:val="0"/>
              </w:rPr>
            </w:pPr>
            <w:r w:rsidRPr="00253D1F">
              <w:rPr>
                <w:snapToGrid w:val="0"/>
              </w:rPr>
              <w:t>5,0</w:t>
            </w:r>
          </w:p>
        </w:tc>
        <w:tc>
          <w:tcPr>
            <w:tcW w:w="613" w:type="pct"/>
          </w:tcPr>
          <w:p w14:paraId="122F001C" w14:textId="635884E3" w:rsidR="005E62BD" w:rsidRPr="00253D1F" w:rsidRDefault="00D95204" w:rsidP="005E62BD">
            <w:pPr>
              <w:rPr>
                <w:snapToGrid w:val="0"/>
              </w:rPr>
            </w:pPr>
            <w:r w:rsidRPr="00253D1F">
              <w:rPr>
                <w:snapToGrid w:val="0"/>
              </w:rPr>
              <w:t>7,5</w:t>
            </w:r>
          </w:p>
        </w:tc>
        <w:tc>
          <w:tcPr>
            <w:tcW w:w="535" w:type="pct"/>
          </w:tcPr>
          <w:p w14:paraId="3023ED97" w14:textId="55EED59A" w:rsidR="005E62BD" w:rsidRPr="00253D1F" w:rsidRDefault="00D95204" w:rsidP="005E62BD">
            <w:pPr>
              <w:rPr>
                <w:snapToGrid w:val="0"/>
              </w:rPr>
            </w:pPr>
            <w:r w:rsidRPr="00253D1F">
              <w:rPr>
                <w:snapToGrid w:val="0"/>
              </w:rPr>
              <w:t>0,8</w:t>
            </w:r>
          </w:p>
        </w:tc>
        <w:tc>
          <w:tcPr>
            <w:tcW w:w="535" w:type="pct"/>
          </w:tcPr>
          <w:p w14:paraId="6D5E9544" w14:textId="46854651" w:rsidR="005E62BD" w:rsidRPr="00253D1F" w:rsidRDefault="00D95204" w:rsidP="005E62BD">
            <w:r w:rsidRPr="00253D1F">
              <w:t>-</w:t>
            </w:r>
          </w:p>
        </w:tc>
        <w:tc>
          <w:tcPr>
            <w:tcW w:w="551" w:type="pct"/>
          </w:tcPr>
          <w:p w14:paraId="6091429E" w14:textId="217A8EF9" w:rsidR="005E62BD" w:rsidRPr="00253D1F" w:rsidRDefault="005E62BD" w:rsidP="005E62BD">
            <w:r w:rsidRPr="00253D1F">
              <w:t>1,0</w:t>
            </w:r>
          </w:p>
        </w:tc>
        <w:tc>
          <w:tcPr>
            <w:tcW w:w="328" w:type="pct"/>
          </w:tcPr>
          <w:p w14:paraId="3FB59D69" w14:textId="01E7754F" w:rsidR="005E62BD" w:rsidRPr="00253D1F" w:rsidRDefault="00D95204" w:rsidP="005E62BD">
            <w:r w:rsidRPr="00253D1F">
              <w:t>I</w:t>
            </w:r>
            <w:r w:rsidR="005E62BD" w:rsidRPr="00253D1F">
              <w:t>.</w:t>
            </w:r>
          </w:p>
        </w:tc>
      </w:tr>
      <w:tr w:rsidR="005E62BD" w:rsidRPr="00253D1F" w14:paraId="363A25AD" w14:textId="77777777" w:rsidTr="00A444A7">
        <w:trPr>
          <w:trHeight w:val="296"/>
        </w:trPr>
        <w:tc>
          <w:tcPr>
            <w:tcW w:w="776" w:type="pct"/>
          </w:tcPr>
          <w:p w14:paraId="478A68E5" w14:textId="6FC427B9" w:rsidR="005E62BD" w:rsidRPr="00253D1F" w:rsidRDefault="005E62BD" w:rsidP="005E62BD">
            <w:pPr>
              <w:jc w:val="left"/>
            </w:pPr>
            <w:r w:rsidRPr="00253D1F">
              <w:t>C-N4.08</w:t>
            </w:r>
          </w:p>
        </w:tc>
        <w:tc>
          <w:tcPr>
            <w:tcW w:w="1040" w:type="pct"/>
          </w:tcPr>
          <w:p w14:paraId="23E6E9AB" w14:textId="17C51FC7" w:rsidR="005E62BD" w:rsidRPr="00253D1F" w:rsidRDefault="005E62BD" w:rsidP="005E62BD">
            <w:pPr>
              <w:jc w:val="left"/>
            </w:pPr>
            <w:r w:rsidRPr="00253D1F">
              <w:t>Zázemí</w:t>
            </w:r>
          </w:p>
        </w:tc>
        <w:tc>
          <w:tcPr>
            <w:tcW w:w="621" w:type="pct"/>
          </w:tcPr>
          <w:p w14:paraId="6C9EFBBE" w14:textId="7A3677EE" w:rsidR="005E62BD" w:rsidRPr="00253D1F" w:rsidRDefault="005E62BD" w:rsidP="005E62BD">
            <w:pPr>
              <w:rPr>
                <w:snapToGrid w:val="0"/>
              </w:rPr>
            </w:pPr>
            <w:r w:rsidRPr="00253D1F">
              <w:rPr>
                <w:snapToGrid w:val="0"/>
              </w:rPr>
              <w:t>38,6</w:t>
            </w:r>
          </w:p>
        </w:tc>
        <w:tc>
          <w:tcPr>
            <w:tcW w:w="613" w:type="pct"/>
          </w:tcPr>
          <w:p w14:paraId="2A2C91D3" w14:textId="16A3D0D6" w:rsidR="005E62BD" w:rsidRPr="00253D1F" w:rsidRDefault="005E62BD" w:rsidP="005E62BD">
            <w:pPr>
              <w:rPr>
                <w:snapToGrid w:val="0"/>
              </w:rPr>
            </w:pPr>
            <w:r w:rsidRPr="00253D1F">
              <w:rPr>
                <w:snapToGrid w:val="0"/>
              </w:rPr>
              <w:t>22,3</w:t>
            </w:r>
          </w:p>
        </w:tc>
        <w:tc>
          <w:tcPr>
            <w:tcW w:w="535" w:type="pct"/>
          </w:tcPr>
          <w:p w14:paraId="0AE3116A" w14:textId="258F6076" w:rsidR="005E62BD" w:rsidRPr="00253D1F" w:rsidRDefault="005E62BD" w:rsidP="005E62BD">
            <w:pPr>
              <w:rPr>
                <w:snapToGrid w:val="0"/>
              </w:rPr>
            </w:pPr>
            <w:r w:rsidRPr="00253D1F">
              <w:rPr>
                <w:snapToGrid w:val="0"/>
              </w:rPr>
              <w:t>1,02</w:t>
            </w:r>
          </w:p>
        </w:tc>
        <w:tc>
          <w:tcPr>
            <w:tcW w:w="535" w:type="pct"/>
          </w:tcPr>
          <w:p w14:paraId="441FC71B" w14:textId="0874439F" w:rsidR="005E62BD" w:rsidRPr="00253D1F" w:rsidRDefault="005E62BD" w:rsidP="005E62BD">
            <w:r w:rsidRPr="00253D1F">
              <w:t>0,5</w:t>
            </w:r>
          </w:p>
        </w:tc>
        <w:tc>
          <w:tcPr>
            <w:tcW w:w="551" w:type="pct"/>
          </w:tcPr>
          <w:p w14:paraId="1226281C" w14:textId="6F52D971" w:rsidR="005E62BD" w:rsidRPr="00253D1F" w:rsidRDefault="005E62BD" w:rsidP="005E62BD">
            <w:r w:rsidRPr="00253D1F">
              <w:t>1,0</w:t>
            </w:r>
          </w:p>
        </w:tc>
        <w:tc>
          <w:tcPr>
            <w:tcW w:w="328" w:type="pct"/>
          </w:tcPr>
          <w:p w14:paraId="5CDD70B8" w14:textId="586CA41C" w:rsidR="005E62BD" w:rsidRPr="00253D1F" w:rsidRDefault="005E62BD" w:rsidP="005E62BD">
            <w:r w:rsidRPr="00253D1F">
              <w:t>II.</w:t>
            </w:r>
          </w:p>
        </w:tc>
      </w:tr>
      <w:tr w:rsidR="005E62BD" w:rsidRPr="00253D1F" w14:paraId="7DDE007A" w14:textId="77777777" w:rsidTr="00A444A7">
        <w:trPr>
          <w:trHeight w:val="296"/>
        </w:trPr>
        <w:tc>
          <w:tcPr>
            <w:tcW w:w="776" w:type="pct"/>
          </w:tcPr>
          <w:p w14:paraId="0FBC915A" w14:textId="48C54E24" w:rsidR="005E62BD" w:rsidRPr="00253D1F" w:rsidRDefault="005E62BD" w:rsidP="005E62BD">
            <w:pPr>
              <w:jc w:val="left"/>
            </w:pPr>
            <w:r w:rsidRPr="00253D1F">
              <w:t>C-N4.09</w:t>
            </w:r>
          </w:p>
        </w:tc>
        <w:tc>
          <w:tcPr>
            <w:tcW w:w="1040" w:type="pct"/>
          </w:tcPr>
          <w:p w14:paraId="5020E962" w14:textId="0060D4B0" w:rsidR="005E62BD" w:rsidRPr="00253D1F" w:rsidRDefault="005E62BD" w:rsidP="005E62BD">
            <w:pPr>
              <w:jc w:val="left"/>
            </w:pPr>
            <w:r w:rsidRPr="00253D1F">
              <w:t>Lůžková část</w:t>
            </w:r>
          </w:p>
        </w:tc>
        <w:tc>
          <w:tcPr>
            <w:tcW w:w="621" w:type="pct"/>
          </w:tcPr>
          <w:p w14:paraId="19A63D94" w14:textId="7F9F96DB" w:rsidR="005E62BD" w:rsidRPr="00253D1F" w:rsidRDefault="005E62BD" w:rsidP="005E62BD">
            <w:pPr>
              <w:rPr>
                <w:snapToGrid w:val="0"/>
              </w:rPr>
            </w:pPr>
            <w:r w:rsidRPr="00253D1F">
              <w:rPr>
                <w:snapToGrid w:val="0"/>
              </w:rPr>
              <w:t>30,0</w:t>
            </w:r>
          </w:p>
        </w:tc>
        <w:tc>
          <w:tcPr>
            <w:tcW w:w="613" w:type="pct"/>
          </w:tcPr>
          <w:p w14:paraId="19951C9A" w14:textId="286B3CF5" w:rsidR="005E62BD" w:rsidRPr="00253D1F" w:rsidRDefault="005E62BD" w:rsidP="005E62BD">
            <w:pPr>
              <w:rPr>
                <w:snapToGrid w:val="0"/>
              </w:rPr>
            </w:pPr>
            <w:r w:rsidRPr="00253D1F">
              <w:rPr>
                <w:snapToGrid w:val="0"/>
              </w:rPr>
              <w:t xml:space="preserve">35,0 </w:t>
            </w:r>
            <w:r w:rsidRPr="00253D1F">
              <w:rPr>
                <w:snapToGrid w:val="0"/>
                <w:vertAlign w:val="superscript"/>
              </w:rPr>
              <w:t>1)</w:t>
            </w:r>
          </w:p>
        </w:tc>
        <w:tc>
          <w:tcPr>
            <w:tcW w:w="535" w:type="pct"/>
          </w:tcPr>
          <w:p w14:paraId="0876FE84" w14:textId="350E3DF9" w:rsidR="005E62BD" w:rsidRPr="00253D1F" w:rsidRDefault="005E62BD" w:rsidP="005E62BD">
            <w:pPr>
              <w:rPr>
                <w:snapToGrid w:val="0"/>
              </w:rPr>
            </w:pPr>
            <w:r w:rsidRPr="00253D1F">
              <w:rPr>
                <w:snapToGrid w:val="0"/>
              </w:rPr>
              <w:t>1,0</w:t>
            </w:r>
          </w:p>
        </w:tc>
        <w:tc>
          <w:tcPr>
            <w:tcW w:w="535" w:type="pct"/>
          </w:tcPr>
          <w:p w14:paraId="580EB4C4" w14:textId="7E6C516B" w:rsidR="005E62BD" w:rsidRPr="00253D1F" w:rsidRDefault="005E62BD" w:rsidP="005E62BD">
            <w:r w:rsidRPr="00253D1F">
              <w:t>-</w:t>
            </w:r>
          </w:p>
        </w:tc>
        <w:tc>
          <w:tcPr>
            <w:tcW w:w="551" w:type="pct"/>
          </w:tcPr>
          <w:p w14:paraId="4739A07D" w14:textId="1C7C7F84" w:rsidR="005E62BD" w:rsidRPr="00253D1F" w:rsidRDefault="005E62BD" w:rsidP="005E62BD">
            <w:r w:rsidRPr="00253D1F">
              <w:t>1,0</w:t>
            </w:r>
          </w:p>
        </w:tc>
        <w:tc>
          <w:tcPr>
            <w:tcW w:w="328" w:type="pct"/>
          </w:tcPr>
          <w:p w14:paraId="08CEBAB9" w14:textId="6F34B85A" w:rsidR="005E62BD" w:rsidRPr="00253D1F" w:rsidRDefault="005E62BD" w:rsidP="005E62BD">
            <w:r w:rsidRPr="00253D1F">
              <w:t>III.</w:t>
            </w:r>
          </w:p>
        </w:tc>
      </w:tr>
      <w:tr w:rsidR="005E62BD" w:rsidRPr="00253D1F" w14:paraId="3CF50B96" w14:textId="77777777" w:rsidTr="00A444A7">
        <w:trPr>
          <w:trHeight w:val="296"/>
        </w:trPr>
        <w:tc>
          <w:tcPr>
            <w:tcW w:w="776" w:type="pct"/>
          </w:tcPr>
          <w:p w14:paraId="63E3015B" w14:textId="1FCA5176" w:rsidR="005E62BD" w:rsidRPr="00253D1F" w:rsidRDefault="005E62BD" w:rsidP="005E62BD">
            <w:pPr>
              <w:jc w:val="left"/>
            </w:pPr>
            <w:r w:rsidRPr="00253D1F">
              <w:t>A-N5.01</w:t>
            </w:r>
          </w:p>
        </w:tc>
        <w:tc>
          <w:tcPr>
            <w:tcW w:w="1040" w:type="pct"/>
          </w:tcPr>
          <w:p w14:paraId="16B7E836" w14:textId="1DCC0AAE" w:rsidR="005E62BD" w:rsidRPr="00253D1F" w:rsidRDefault="005E62BD" w:rsidP="005E62BD">
            <w:pPr>
              <w:jc w:val="left"/>
            </w:pPr>
            <w:r w:rsidRPr="00253D1F">
              <w:t>Šatny</w:t>
            </w:r>
          </w:p>
        </w:tc>
        <w:tc>
          <w:tcPr>
            <w:tcW w:w="621" w:type="pct"/>
          </w:tcPr>
          <w:p w14:paraId="28542587" w14:textId="74A43727" w:rsidR="005E62BD" w:rsidRPr="00253D1F" w:rsidRDefault="005E62BD" w:rsidP="005E62BD">
            <w:pPr>
              <w:rPr>
                <w:snapToGrid w:val="0"/>
              </w:rPr>
            </w:pPr>
            <w:r w:rsidRPr="00253D1F">
              <w:rPr>
                <w:snapToGrid w:val="0"/>
              </w:rPr>
              <w:t>55,7</w:t>
            </w:r>
          </w:p>
        </w:tc>
        <w:tc>
          <w:tcPr>
            <w:tcW w:w="613" w:type="pct"/>
          </w:tcPr>
          <w:p w14:paraId="3F307194" w14:textId="6152B7AE" w:rsidR="005E62BD" w:rsidRPr="00253D1F" w:rsidRDefault="005E62BD" w:rsidP="005E62BD">
            <w:pPr>
              <w:rPr>
                <w:snapToGrid w:val="0"/>
              </w:rPr>
            </w:pPr>
            <w:r w:rsidRPr="00253D1F">
              <w:rPr>
                <w:snapToGrid w:val="0"/>
              </w:rPr>
              <w:t>57,7</w:t>
            </w:r>
          </w:p>
        </w:tc>
        <w:tc>
          <w:tcPr>
            <w:tcW w:w="535" w:type="pct"/>
          </w:tcPr>
          <w:p w14:paraId="408203D2" w14:textId="3CCA3789" w:rsidR="005E62BD" w:rsidRPr="00253D1F" w:rsidRDefault="005E62BD" w:rsidP="005E62BD">
            <w:pPr>
              <w:rPr>
                <w:snapToGrid w:val="0"/>
              </w:rPr>
            </w:pPr>
            <w:r w:rsidRPr="00253D1F">
              <w:rPr>
                <w:snapToGrid w:val="0"/>
              </w:rPr>
              <w:t>1,02</w:t>
            </w:r>
          </w:p>
        </w:tc>
        <w:tc>
          <w:tcPr>
            <w:tcW w:w="535" w:type="pct"/>
          </w:tcPr>
          <w:p w14:paraId="56D96CF3" w14:textId="32716446" w:rsidR="005E62BD" w:rsidRPr="00253D1F" w:rsidRDefault="005E62BD" w:rsidP="005E62BD">
            <w:r w:rsidRPr="00253D1F">
              <w:t>1,02</w:t>
            </w:r>
          </w:p>
        </w:tc>
        <w:tc>
          <w:tcPr>
            <w:tcW w:w="551" w:type="pct"/>
          </w:tcPr>
          <w:p w14:paraId="6E358210" w14:textId="60C92109" w:rsidR="005E62BD" w:rsidRPr="00253D1F" w:rsidRDefault="005E62BD" w:rsidP="005E62BD">
            <w:r w:rsidRPr="00253D1F">
              <w:t>1,0</w:t>
            </w:r>
          </w:p>
        </w:tc>
        <w:tc>
          <w:tcPr>
            <w:tcW w:w="328" w:type="pct"/>
          </w:tcPr>
          <w:p w14:paraId="15CB8D36" w14:textId="033CFDB4" w:rsidR="005E62BD" w:rsidRPr="00253D1F" w:rsidRDefault="005E62BD" w:rsidP="005E62BD">
            <w:r w:rsidRPr="00253D1F">
              <w:t>III.</w:t>
            </w:r>
          </w:p>
        </w:tc>
      </w:tr>
      <w:tr w:rsidR="005E62BD" w:rsidRPr="00253D1F" w14:paraId="2999DF5F" w14:textId="77777777" w:rsidTr="00A444A7">
        <w:trPr>
          <w:trHeight w:val="296"/>
        </w:trPr>
        <w:tc>
          <w:tcPr>
            <w:tcW w:w="776" w:type="pct"/>
          </w:tcPr>
          <w:p w14:paraId="5653854B" w14:textId="0F1B093F" w:rsidR="005E62BD" w:rsidRPr="00253D1F" w:rsidRDefault="005E62BD" w:rsidP="005E62BD">
            <w:pPr>
              <w:jc w:val="left"/>
            </w:pPr>
            <w:r w:rsidRPr="00253D1F">
              <w:t>A-N5.02</w:t>
            </w:r>
          </w:p>
        </w:tc>
        <w:tc>
          <w:tcPr>
            <w:tcW w:w="1040" w:type="pct"/>
          </w:tcPr>
          <w:p w14:paraId="5D2D768B" w14:textId="49E3531C" w:rsidR="005E62BD" w:rsidRPr="00253D1F" w:rsidRDefault="005E62BD" w:rsidP="005E62BD">
            <w:pPr>
              <w:jc w:val="left"/>
            </w:pPr>
            <w:proofErr w:type="spellStart"/>
            <w:r w:rsidRPr="00253D1F">
              <w:t>Administrativa+šatny</w:t>
            </w:r>
            <w:proofErr w:type="spellEnd"/>
          </w:p>
        </w:tc>
        <w:tc>
          <w:tcPr>
            <w:tcW w:w="621" w:type="pct"/>
          </w:tcPr>
          <w:p w14:paraId="3429ACB5" w14:textId="02D09AEB" w:rsidR="005E62BD" w:rsidRPr="00253D1F" w:rsidRDefault="005E62BD" w:rsidP="005E62BD">
            <w:pPr>
              <w:rPr>
                <w:snapToGrid w:val="0"/>
              </w:rPr>
            </w:pPr>
            <w:r w:rsidRPr="00253D1F">
              <w:rPr>
                <w:snapToGrid w:val="0"/>
              </w:rPr>
              <w:t xml:space="preserve">40,0 </w:t>
            </w:r>
          </w:p>
        </w:tc>
        <w:tc>
          <w:tcPr>
            <w:tcW w:w="613" w:type="pct"/>
          </w:tcPr>
          <w:p w14:paraId="3DD3590C" w14:textId="5E8AA5D9" w:rsidR="005E62BD" w:rsidRPr="00253D1F" w:rsidRDefault="005E62BD" w:rsidP="005E62BD">
            <w:pPr>
              <w:rPr>
                <w:snapToGrid w:val="0"/>
              </w:rPr>
            </w:pPr>
            <w:r w:rsidRPr="00253D1F">
              <w:rPr>
                <w:snapToGrid w:val="0"/>
              </w:rPr>
              <w:t xml:space="preserve">47,75 </w:t>
            </w:r>
            <w:r w:rsidRPr="00253D1F">
              <w:rPr>
                <w:snapToGrid w:val="0"/>
                <w:vertAlign w:val="superscript"/>
              </w:rPr>
              <w:t>3)</w:t>
            </w:r>
          </w:p>
        </w:tc>
        <w:tc>
          <w:tcPr>
            <w:tcW w:w="535" w:type="pct"/>
          </w:tcPr>
          <w:p w14:paraId="700BEB29" w14:textId="55E3F445" w:rsidR="005E62BD" w:rsidRPr="00253D1F" w:rsidRDefault="005E62BD" w:rsidP="005E62BD">
            <w:pPr>
              <w:rPr>
                <w:snapToGrid w:val="0"/>
              </w:rPr>
            </w:pPr>
            <w:r w:rsidRPr="00253D1F">
              <w:rPr>
                <w:snapToGrid w:val="0"/>
              </w:rPr>
              <w:t>1,0</w:t>
            </w:r>
          </w:p>
        </w:tc>
        <w:tc>
          <w:tcPr>
            <w:tcW w:w="535" w:type="pct"/>
          </w:tcPr>
          <w:p w14:paraId="144980E1" w14:textId="251EDA01" w:rsidR="005E62BD" w:rsidRPr="00253D1F" w:rsidRDefault="005E62BD" w:rsidP="005E62BD">
            <w:r w:rsidRPr="00253D1F">
              <w:t>-</w:t>
            </w:r>
          </w:p>
        </w:tc>
        <w:tc>
          <w:tcPr>
            <w:tcW w:w="551" w:type="pct"/>
          </w:tcPr>
          <w:p w14:paraId="62E1EA50" w14:textId="6199F1EB" w:rsidR="005E62BD" w:rsidRPr="00253D1F" w:rsidRDefault="005E62BD" w:rsidP="005E62BD">
            <w:r w:rsidRPr="00253D1F">
              <w:t>1,0</w:t>
            </w:r>
          </w:p>
        </w:tc>
        <w:tc>
          <w:tcPr>
            <w:tcW w:w="328" w:type="pct"/>
          </w:tcPr>
          <w:p w14:paraId="0FE6F035" w14:textId="75552B35" w:rsidR="005E62BD" w:rsidRPr="00253D1F" w:rsidRDefault="005E62BD" w:rsidP="005E62BD">
            <w:r w:rsidRPr="00253D1F">
              <w:t>III.</w:t>
            </w:r>
          </w:p>
        </w:tc>
      </w:tr>
      <w:tr w:rsidR="005E62BD" w:rsidRPr="00253D1F" w14:paraId="66B5381C" w14:textId="77777777" w:rsidTr="00A444A7">
        <w:trPr>
          <w:trHeight w:val="296"/>
        </w:trPr>
        <w:tc>
          <w:tcPr>
            <w:tcW w:w="776" w:type="pct"/>
          </w:tcPr>
          <w:p w14:paraId="2C2C6B69" w14:textId="5136759E" w:rsidR="005E62BD" w:rsidRPr="00253D1F" w:rsidRDefault="005E62BD" w:rsidP="005E62BD">
            <w:pPr>
              <w:jc w:val="left"/>
            </w:pPr>
            <w:r w:rsidRPr="00253D1F">
              <w:t>A-N5.03</w:t>
            </w:r>
          </w:p>
        </w:tc>
        <w:tc>
          <w:tcPr>
            <w:tcW w:w="1040" w:type="pct"/>
          </w:tcPr>
          <w:p w14:paraId="3F2169EF" w14:textId="37AFEE13" w:rsidR="005E62BD" w:rsidRPr="00253D1F" w:rsidRDefault="005E62BD" w:rsidP="005E62BD">
            <w:pPr>
              <w:jc w:val="left"/>
            </w:pPr>
            <w:r w:rsidRPr="00253D1F">
              <w:t>Zázemí</w:t>
            </w:r>
          </w:p>
        </w:tc>
        <w:tc>
          <w:tcPr>
            <w:tcW w:w="621" w:type="pct"/>
          </w:tcPr>
          <w:p w14:paraId="7FE9BC4A" w14:textId="53039CF8" w:rsidR="005E62BD" w:rsidRPr="00253D1F" w:rsidRDefault="005E62BD" w:rsidP="005E62BD">
            <w:pPr>
              <w:rPr>
                <w:snapToGrid w:val="0"/>
              </w:rPr>
            </w:pPr>
            <w:r w:rsidRPr="00253D1F">
              <w:rPr>
                <w:snapToGrid w:val="0"/>
              </w:rPr>
              <w:t>26,8</w:t>
            </w:r>
          </w:p>
        </w:tc>
        <w:tc>
          <w:tcPr>
            <w:tcW w:w="613" w:type="pct"/>
          </w:tcPr>
          <w:p w14:paraId="44E96FE6" w14:textId="4CA9C630" w:rsidR="005E62BD" w:rsidRPr="00253D1F" w:rsidRDefault="005E62BD" w:rsidP="005E62BD">
            <w:pPr>
              <w:rPr>
                <w:snapToGrid w:val="0"/>
              </w:rPr>
            </w:pPr>
            <w:r w:rsidRPr="00253D1F">
              <w:rPr>
                <w:snapToGrid w:val="0"/>
              </w:rPr>
              <w:t>43,4</w:t>
            </w:r>
          </w:p>
        </w:tc>
        <w:tc>
          <w:tcPr>
            <w:tcW w:w="535" w:type="pct"/>
          </w:tcPr>
          <w:p w14:paraId="4A769EB3" w14:textId="2824EF17" w:rsidR="005E62BD" w:rsidRPr="00253D1F" w:rsidRDefault="005E62BD" w:rsidP="005E62BD">
            <w:pPr>
              <w:rPr>
                <w:snapToGrid w:val="0"/>
              </w:rPr>
            </w:pPr>
            <w:r w:rsidRPr="00253D1F">
              <w:rPr>
                <w:snapToGrid w:val="0"/>
              </w:rPr>
              <w:t>1,02</w:t>
            </w:r>
          </w:p>
        </w:tc>
        <w:tc>
          <w:tcPr>
            <w:tcW w:w="535" w:type="pct"/>
          </w:tcPr>
          <w:p w14:paraId="43B31231" w14:textId="2BF4FC0E" w:rsidR="005E62BD" w:rsidRPr="00253D1F" w:rsidRDefault="005E62BD" w:rsidP="005E62BD">
            <w:r w:rsidRPr="00253D1F">
              <w:t>1,58</w:t>
            </w:r>
          </w:p>
        </w:tc>
        <w:tc>
          <w:tcPr>
            <w:tcW w:w="551" w:type="pct"/>
          </w:tcPr>
          <w:p w14:paraId="47CDC17C" w14:textId="70766F7D" w:rsidR="005E62BD" w:rsidRPr="00253D1F" w:rsidRDefault="005E62BD" w:rsidP="005E62BD">
            <w:r w:rsidRPr="00253D1F">
              <w:t>1,0</w:t>
            </w:r>
          </w:p>
        </w:tc>
        <w:tc>
          <w:tcPr>
            <w:tcW w:w="328" w:type="pct"/>
          </w:tcPr>
          <w:p w14:paraId="3B848A2A" w14:textId="0A9FF66A" w:rsidR="005E62BD" w:rsidRPr="00253D1F" w:rsidRDefault="005E62BD" w:rsidP="005E62BD">
            <w:r w:rsidRPr="00253D1F">
              <w:t>III.</w:t>
            </w:r>
          </w:p>
        </w:tc>
      </w:tr>
      <w:tr w:rsidR="005E62BD" w:rsidRPr="00253D1F" w14:paraId="101D856B" w14:textId="77777777" w:rsidTr="00A444A7">
        <w:trPr>
          <w:trHeight w:val="296"/>
        </w:trPr>
        <w:tc>
          <w:tcPr>
            <w:tcW w:w="776" w:type="pct"/>
          </w:tcPr>
          <w:p w14:paraId="0534A5DE" w14:textId="57940B19" w:rsidR="005E62BD" w:rsidRPr="00253D1F" w:rsidRDefault="005E62BD" w:rsidP="005E62BD">
            <w:pPr>
              <w:jc w:val="left"/>
            </w:pPr>
            <w:r w:rsidRPr="00253D1F">
              <w:t>A-N5.04</w:t>
            </w:r>
          </w:p>
        </w:tc>
        <w:tc>
          <w:tcPr>
            <w:tcW w:w="1040" w:type="pct"/>
          </w:tcPr>
          <w:p w14:paraId="4FCBDD82" w14:textId="734D255E" w:rsidR="005E62BD" w:rsidRPr="00253D1F" w:rsidRDefault="005E62BD" w:rsidP="005E62BD">
            <w:pPr>
              <w:jc w:val="left"/>
            </w:pPr>
            <w:r w:rsidRPr="00253D1F">
              <w:t>Sklad</w:t>
            </w:r>
          </w:p>
        </w:tc>
        <w:tc>
          <w:tcPr>
            <w:tcW w:w="621" w:type="pct"/>
          </w:tcPr>
          <w:p w14:paraId="5AFDB657" w14:textId="22620EA1" w:rsidR="005E62BD" w:rsidRPr="00253D1F" w:rsidRDefault="005E62BD" w:rsidP="005E62BD">
            <w:pPr>
              <w:rPr>
                <w:snapToGrid w:val="0"/>
              </w:rPr>
            </w:pPr>
            <w:r w:rsidRPr="00253D1F">
              <w:rPr>
                <w:snapToGrid w:val="0"/>
              </w:rPr>
              <w:t>75,0</w:t>
            </w:r>
          </w:p>
        </w:tc>
        <w:tc>
          <w:tcPr>
            <w:tcW w:w="613" w:type="pct"/>
          </w:tcPr>
          <w:p w14:paraId="524919F2" w14:textId="26D80E02" w:rsidR="005E62BD" w:rsidRPr="00253D1F" w:rsidRDefault="005E62BD" w:rsidP="005E62BD">
            <w:pPr>
              <w:rPr>
                <w:snapToGrid w:val="0"/>
              </w:rPr>
            </w:pPr>
            <w:r w:rsidRPr="00253D1F">
              <w:rPr>
                <w:snapToGrid w:val="0"/>
              </w:rPr>
              <w:t>42,0</w:t>
            </w:r>
          </w:p>
        </w:tc>
        <w:tc>
          <w:tcPr>
            <w:tcW w:w="535" w:type="pct"/>
          </w:tcPr>
          <w:p w14:paraId="597539CC" w14:textId="499E1C32" w:rsidR="005E62BD" w:rsidRPr="00253D1F" w:rsidRDefault="005E62BD" w:rsidP="005E62BD">
            <w:pPr>
              <w:rPr>
                <w:snapToGrid w:val="0"/>
              </w:rPr>
            </w:pPr>
            <w:r w:rsidRPr="00253D1F">
              <w:rPr>
                <w:snapToGrid w:val="0"/>
              </w:rPr>
              <w:t>1,05</w:t>
            </w:r>
          </w:p>
        </w:tc>
        <w:tc>
          <w:tcPr>
            <w:tcW w:w="535" w:type="pct"/>
          </w:tcPr>
          <w:p w14:paraId="01371BA2" w14:textId="51AC9037" w:rsidR="005E62BD" w:rsidRPr="00253D1F" w:rsidRDefault="005E62BD" w:rsidP="005E62BD">
            <w:r w:rsidRPr="00253D1F">
              <w:t>0,5</w:t>
            </w:r>
          </w:p>
        </w:tc>
        <w:tc>
          <w:tcPr>
            <w:tcW w:w="551" w:type="pct"/>
          </w:tcPr>
          <w:p w14:paraId="3A2BC522" w14:textId="642576F4" w:rsidR="005E62BD" w:rsidRPr="00253D1F" w:rsidRDefault="005E62BD" w:rsidP="005E62BD">
            <w:r w:rsidRPr="00253D1F">
              <w:t>1,0</w:t>
            </w:r>
          </w:p>
        </w:tc>
        <w:tc>
          <w:tcPr>
            <w:tcW w:w="328" w:type="pct"/>
          </w:tcPr>
          <w:p w14:paraId="3C36746E" w14:textId="0C515AD7" w:rsidR="005E62BD" w:rsidRPr="00253D1F" w:rsidRDefault="005E62BD" w:rsidP="005E62BD">
            <w:r w:rsidRPr="00253D1F">
              <w:t>III.</w:t>
            </w:r>
          </w:p>
        </w:tc>
      </w:tr>
      <w:tr w:rsidR="005E62BD" w:rsidRPr="00253D1F" w14:paraId="5334F984" w14:textId="77777777" w:rsidTr="00A444A7">
        <w:trPr>
          <w:trHeight w:val="296"/>
        </w:trPr>
        <w:tc>
          <w:tcPr>
            <w:tcW w:w="776" w:type="pct"/>
          </w:tcPr>
          <w:p w14:paraId="58AE36D2" w14:textId="0D5770CB" w:rsidR="005E62BD" w:rsidRPr="00253D1F" w:rsidRDefault="005E62BD" w:rsidP="005E62BD">
            <w:pPr>
              <w:jc w:val="left"/>
            </w:pPr>
            <w:bookmarkStart w:id="42" w:name="_Hlk112931474"/>
            <w:r w:rsidRPr="00253D1F">
              <w:t>A-N5.05</w:t>
            </w:r>
          </w:p>
        </w:tc>
        <w:tc>
          <w:tcPr>
            <w:tcW w:w="1040" w:type="pct"/>
          </w:tcPr>
          <w:p w14:paraId="2E79EACF" w14:textId="3540AD4F" w:rsidR="005E62BD" w:rsidRPr="00253D1F" w:rsidRDefault="005E62BD" w:rsidP="005E62BD">
            <w:pPr>
              <w:jc w:val="left"/>
            </w:pPr>
            <w:r w:rsidRPr="00253D1F">
              <w:t>Šatna</w:t>
            </w:r>
          </w:p>
        </w:tc>
        <w:tc>
          <w:tcPr>
            <w:tcW w:w="621" w:type="pct"/>
          </w:tcPr>
          <w:p w14:paraId="1631DCD8" w14:textId="7E113103" w:rsidR="005E62BD" w:rsidRPr="00253D1F" w:rsidRDefault="005E62BD" w:rsidP="005E62BD">
            <w:pPr>
              <w:rPr>
                <w:snapToGrid w:val="0"/>
              </w:rPr>
            </w:pPr>
            <w:r w:rsidRPr="00253D1F">
              <w:rPr>
                <w:snapToGrid w:val="0"/>
              </w:rPr>
              <w:t>55,0</w:t>
            </w:r>
          </w:p>
        </w:tc>
        <w:tc>
          <w:tcPr>
            <w:tcW w:w="613" w:type="pct"/>
          </w:tcPr>
          <w:p w14:paraId="11F2158D" w14:textId="1A93F0DD" w:rsidR="005E62BD" w:rsidRPr="00253D1F" w:rsidRDefault="005E62BD" w:rsidP="005E62BD">
            <w:pPr>
              <w:rPr>
                <w:snapToGrid w:val="0"/>
              </w:rPr>
            </w:pPr>
            <w:r w:rsidRPr="00253D1F">
              <w:rPr>
                <w:snapToGrid w:val="0"/>
              </w:rPr>
              <w:t>55,2</w:t>
            </w:r>
          </w:p>
        </w:tc>
        <w:tc>
          <w:tcPr>
            <w:tcW w:w="535" w:type="pct"/>
          </w:tcPr>
          <w:p w14:paraId="0F3175DA" w14:textId="7AE9C7A5" w:rsidR="005E62BD" w:rsidRPr="00253D1F" w:rsidRDefault="005E62BD" w:rsidP="005E62BD">
            <w:pPr>
              <w:rPr>
                <w:snapToGrid w:val="0"/>
              </w:rPr>
            </w:pPr>
            <w:r w:rsidRPr="00253D1F">
              <w:rPr>
                <w:snapToGrid w:val="0"/>
              </w:rPr>
              <w:t>1,0</w:t>
            </w:r>
          </w:p>
        </w:tc>
        <w:tc>
          <w:tcPr>
            <w:tcW w:w="535" w:type="pct"/>
          </w:tcPr>
          <w:p w14:paraId="7782E570" w14:textId="798624FD" w:rsidR="005E62BD" w:rsidRPr="00253D1F" w:rsidRDefault="005E62BD" w:rsidP="005E62BD">
            <w:r w:rsidRPr="00253D1F">
              <w:t>1,0</w:t>
            </w:r>
          </w:p>
        </w:tc>
        <w:tc>
          <w:tcPr>
            <w:tcW w:w="551" w:type="pct"/>
          </w:tcPr>
          <w:p w14:paraId="73A8F132" w14:textId="0DAA6ECD" w:rsidR="005E62BD" w:rsidRPr="00253D1F" w:rsidRDefault="005E62BD" w:rsidP="005E62BD">
            <w:r w:rsidRPr="00253D1F">
              <w:t>1,0</w:t>
            </w:r>
          </w:p>
        </w:tc>
        <w:tc>
          <w:tcPr>
            <w:tcW w:w="328" w:type="pct"/>
          </w:tcPr>
          <w:p w14:paraId="333A0094" w14:textId="4D600F3A" w:rsidR="005E62BD" w:rsidRPr="00253D1F" w:rsidRDefault="005E62BD" w:rsidP="005E62BD">
            <w:r w:rsidRPr="00253D1F">
              <w:t>III.</w:t>
            </w:r>
          </w:p>
        </w:tc>
      </w:tr>
      <w:tr w:rsidR="009562B5" w:rsidRPr="00253D1F" w14:paraId="60AF924B" w14:textId="77777777" w:rsidTr="00A444A7">
        <w:trPr>
          <w:trHeight w:val="296"/>
        </w:trPr>
        <w:tc>
          <w:tcPr>
            <w:tcW w:w="776" w:type="pct"/>
          </w:tcPr>
          <w:p w14:paraId="2C70B32C" w14:textId="494074A1" w:rsidR="009562B5" w:rsidRPr="00253D1F" w:rsidRDefault="009562B5" w:rsidP="005E62BD">
            <w:pPr>
              <w:jc w:val="left"/>
            </w:pPr>
            <w:r w:rsidRPr="00253D1F">
              <w:t>A-N5.06</w:t>
            </w:r>
          </w:p>
        </w:tc>
        <w:tc>
          <w:tcPr>
            <w:tcW w:w="1040" w:type="pct"/>
          </w:tcPr>
          <w:p w14:paraId="7A966FC1" w14:textId="187FBF71" w:rsidR="009562B5" w:rsidRPr="00253D1F" w:rsidRDefault="009562B5" w:rsidP="005E62BD">
            <w:pPr>
              <w:jc w:val="left"/>
            </w:pPr>
            <w:r w:rsidRPr="00253D1F">
              <w:t>Ordinace</w:t>
            </w:r>
          </w:p>
        </w:tc>
        <w:tc>
          <w:tcPr>
            <w:tcW w:w="621" w:type="pct"/>
          </w:tcPr>
          <w:p w14:paraId="784A37F8" w14:textId="0CA9E75A" w:rsidR="009562B5" w:rsidRPr="00253D1F" w:rsidRDefault="009562B5" w:rsidP="005E62BD">
            <w:pPr>
              <w:rPr>
                <w:snapToGrid w:val="0"/>
              </w:rPr>
            </w:pPr>
            <w:r w:rsidRPr="00253D1F">
              <w:rPr>
                <w:snapToGrid w:val="0"/>
              </w:rPr>
              <w:t xml:space="preserve">35,0 </w:t>
            </w:r>
            <w:r w:rsidRPr="00253D1F">
              <w:rPr>
                <w:snapToGrid w:val="0"/>
                <w:vertAlign w:val="superscript"/>
              </w:rPr>
              <w:t>5)</w:t>
            </w:r>
          </w:p>
        </w:tc>
        <w:tc>
          <w:tcPr>
            <w:tcW w:w="613" w:type="pct"/>
          </w:tcPr>
          <w:p w14:paraId="525224D8" w14:textId="7B3EF534" w:rsidR="009562B5" w:rsidRPr="00253D1F" w:rsidRDefault="009562B5" w:rsidP="005E62BD">
            <w:pPr>
              <w:rPr>
                <w:snapToGrid w:val="0"/>
              </w:rPr>
            </w:pPr>
            <w:r w:rsidRPr="00253D1F">
              <w:rPr>
                <w:snapToGrid w:val="0"/>
              </w:rPr>
              <w:t>35,</w:t>
            </w:r>
          </w:p>
        </w:tc>
        <w:tc>
          <w:tcPr>
            <w:tcW w:w="535" w:type="pct"/>
          </w:tcPr>
          <w:p w14:paraId="345C6722" w14:textId="58B99A98" w:rsidR="009562B5" w:rsidRPr="00253D1F" w:rsidRDefault="009562B5" w:rsidP="005E62BD">
            <w:pPr>
              <w:rPr>
                <w:snapToGrid w:val="0"/>
              </w:rPr>
            </w:pPr>
            <w:r w:rsidRPr="00253D1F">
              <w:rPr>
                <w:snapToGrid w:val="0"/>
              </w:rPr>
              <w:t>1,0</w:t>
            </w:r>
          </w:p>
        </w:tc>
        <w:tc>
          <w:tcPr>
            <w:tcW w:w="535" w:type="pct"/>
          </w:tcPr>
          <w:p w14:paraId="57ED5612" w14:textId="6701F67D" w:rsidR="009562B5" w:rsidRPr="00253D1F" w:rsidRDefault="009562B5" w:rsidP="005E62BD">
            <w:r w:rsidRPr="00253D1F">
              <w:t>-</w:t>
            </w:r>
          </w:p>
        </w:tc>
        <w:tc>
          <w:tcPr>
            <w:tcW w:w="551" w:type="pct"/>
          </w:tcPr>
          <w:p w14:paraId="470BDEC2" w14:textId="3B5B46EE" w:rsidR="009562B5" w:rsidRPr="00253D1F" w:rsidRDefault="009562B5" w:rsidP="005E62BD">
            <w:r w:rsidRPr="00253D1F">
              <w:t>1,0</w:t>
            </w:r>
          </w:p>
        </w:tc>
        <w:tc>
          <w:tcPr>
            <w:tcW w:w="328" w:type="pct"/>
          </w:tcPr>
          <w:p w14:paraId="2D6D99BC" w14:textId="753F2458" w:rsidR="009562B5" w:rsidRPr="00253D1F" w:rsidRDefault="009562B5" w:rsidP="005E62BD">
            <w:r w:rsidRPr="00253D1F">
              <w:t>III.</w:t>
            </w:r>
          </w:p>
        </w:tc>
      </w:tr>
      <w:tr w:rsidR="007633AF" w:rsidRPr="00253D1F" w14:paraId="3B096CAA" w14:textId="77777777" w:rsidTr="006D62F3">
        <w:trPr>
          <w:trHeight w:val="296"/>
        </w:trPr>
        <w:tc>
          <w:tcPr>
            <w:tcW w:w="776" w:type="pct"/>
          </w:tcPr>
          <w:p w14:paraId="6ABD1351" w14:textId="77777777" w:rsidR="007633AF" w:rsidRPr="00253D1F" w:rsidRDefault="007633AF" w:rsidP="006D62F3">
            <w:pPr>
              <w:jc w:val="left"/>
            </w:pPr>
            <w:r w:rsidRPr="00253D1F">
              <w:t>C-N5.01</w:t>
            </w:r>
          </w:p>
        </w:tc>
        <w:tc>
          <w:tcPr>
            <w:tcW w:w="1040" w:type="pct"/>
          </w:tcPr>
          <w:p w14:paraId="729AEC48" w14:textId="77777777" w:rsidR="007633AF" w:rsidRPr="00253D1F" w:rsidRDefault="007633AF" w:rsidP="006D62F3">
            <w:pPr>
              <w:jc w:val="left"/>
            </w:pPr>
            <w:r w:rsidRPr="00253D1F">
              <w:t>Strojovna výtahu</w:t>
            </w:r>
          </w:p>
        </w:tc>
        <w:tc>
          <w:tcPr>
            <w:tcW w:w="621" w:type="pct"/>
          </w:tcPr>
          <w:p w14:paraId="3C67688A" w14:textId="77777777" w:rsidR="007633AF" w:rsidRPr="00253D1F" w:rsidRDefault="007633AF" w:rsidP="006D62F3">
            <w:pPr>
              <w:rPr>
                <w:snapToGrid w:val="0"/>
              </w:rPr>
            </w:pPr>
            <w:r w:rsidRPr="00253D1F">
              <w:rPr>
                <w:snapToGrid w:val="0"/>
              </w:rPr>
              <w:t>15,0</w:t>
            </w:r>
          </w:p>
        </w:tc>
        <w:tc>
          <w:tcPr>
            <w:tcW w:w="613" w:type="pct"/>
          </w:tcPr>
          <w:p w14:paraId="66223CA3" w14:textId="77777777" w:rsidR="007633AF" w:rsidRPr="00253D1F" w:rsidRDefault="007633AF" w:rsidP="006D62F3">
            <w:pPr>
              <w:rPr>
                <w:snapToGrid w:val="0"/>
              </w:rPr>
            </w:pPr>
            <w:r w:rsidRPr="00253D1F">
              <w:rPr>
                <w:snapToGrid w:val="0"/>
              </w:rPr>
              <w:t>23,0</w:t>
            </w:r>
          </w:p>
        </w:tc>
        <w:tc>
          <w:tcPr>
            <w:tcW w:w="535" w:type="pct"/>
          </w:tcPr>
          <w:p w14:paraId="4A7D367F" w14:textId="77777777" w:rsidR="007633AF" w:rsidRPr="00253D1F" w:rsidRDefault="007633AF" w:rsidP="006D62F3">
            <w:pPr>
              <w:rPr>
                <w:snapToGrid w:val="0"/>
              </w:rPr>
            </w:pPr>
            <w:r w:rsidRPr="00253D1F">
              <w:rPr>
                <w:snapToGrid w:val="0"/>
              </w:rPr>
              <w:t>0,9</w:t>
            </w:r>
          </w:p>
        </w:tc>
        <w:tc>
          <w:tcPr>
            <w:tcW w:w="535" w:type="pct"/>
          </w:tcPr>
          <w:p w14:paraId="40A07496" w14:textId="77777777" w:rsidR="007633AF" w:rsidRPr="00253D1F" w:rsidRDefault="007633AF" w:rsidP="006D62F3">
            <w:r w:rsidRPr="00253D1F">
              <w:t>1,7</w:t>
            </w:r>
          </w:p>
        </w:tc>
        <w:tc>
          <w:tcPr>
            <w:tcW w:w="551" w:type="pct"/>
          </w:tcPr>
          <w:p w14:paraId="66A57F26" w14:textId="77777777" w:rsidR="007633AF" w:rsidRPr="00253D1F" w:rsidRDefault="007633AF" w:rsidP="006D62F3">
            <w:r w:rsidRPr="00253D1F">
              <w:t>1,0</w:t>
            </w:r>
          </w:p>
        </w:tc>
        <w:tc>
          <w:tcPr>
            <w:tcW w:w="328" w:type="pct"/>
          </w:tcPr>
          <w:p w14:paraId="760BBAC7" w14:textId="77777777" w:rsidR="007633AF" w:rsidRPr="00253D1F" w:rsidRDefault="007633AF" w:rsidP="006D62F3">
            <w:r w:rsidRPr="00253D1F">
              <w:t>III.</w:t>
            </w:r>
          </w:p>
        </w:tc>
      </w:tr>
      <w:tr w:rsidR="007633AF" w:rsidRPr="00253D1F" w14:paraId="47D45ED1" w14:textId="77777777" w:rsidTr="006D62F3">
        <w:trPr>
          <w:trHeight w:val="296"/>
        </w:trPr>
        <w:tc>
          <w:tcPr>
            <w:tcW w:w="776" w:type="pct"/>
          </w:tcPr>
          <w:p w14:paraId="739A7FB6" w14:textId="77777777" w:rsidR="007633AF" w:rsidRPr="00253D1F" w:rsidRDefault="007633AF" w:rsidP="006D62F3">
            <w:pPr>
              <w:jc w:val="left"/>
            </w:pPr>
            <w:r w:rsidRPr="00253D1F">
              <w:t>C-N5.02</w:t>
            </w:r>
          </w:p>
        </w:tc>
        <w:tc>
          <w:tcPr>
            <w:tcW w:w="1040" w:type="pct"/>
          </w:tcPr>
          <w:p w14:paraId="09224DAD" w14:textId="77777777" w:rsidR="007633AF" w:rsidRPr="00253D1F" w:rsidRDefault="007633AF" w:rsidP="006D62F3">
            <w:pPr>
              <w:jc w:val="left"/>
            </w:pPr>
            <w:r w:rsidRPr="00253D1F">
              <w:t>Strojovna výtahu</w:t>
            </w:r>
          </w:p>
        </w:tc>
        <w:tc>
          <w:tcPr>
            <w:tcW w:w="621" w:type="pct"/>
          </w:tcPr>
          <w:p w14:paraId="040A9056" w14:textId="77777777" w:rsidR="007633AF" w:rsidRPr="00253D1F" w:rsidRDefault="007633AF" w:rsidP="006D62F3">
            <w:pPr>
              <w:rPr>
                <w:snapToGrid w:val="0"/>
              </w:rPr>
            </w:pPr>
            <w:r w:rsidRPr="00253D1F">
              <w:rPr>
                <w:snapToGrid w:val="0"/>
              </w:rPr>
              <w:t>15,0</w:t>
            </w:r>
          </w:p>
        </w:tc>
        <w:tc>
          <w:tcPr>
            <w:tcW w:w="613" w:type="pct"/>
          </w:tcPr>
          <w:p w14:paraId="244FE658" w14:textId="77777777" w:rsidR="007633AF" w:rsidRPr="00253D1F" w:rsidRDefault="007633AF" w:rsidP="006D62F3">
            <w:pPr>
              <w:rPr>
                <w:snapToGrid w:val="0"/>
              </w:rPr>
            </w:pPr>
            <w:r w:rsidRPr="00253D1F">
              <w:rPr>
                <w:snapToGrid w:val="0"/>
              </w:rPr>
              <w:t>23,0</w:t>
            </w:r>
          </w:p>
        </w:tc>
        <w:tc>
          <w:tcPr>
            <w:tcW w:w="535" w:type="pct"/>
          </w:tcPr>
          <w:p w14:paraId="2844932A" w14:textId="77777777" w:rsidR="007633AF" w:rsidRPr="00253D1F" w:rsidRDefault="007633AF" w:rsidP="006D62F3">
            <w:pPr>
              <w:rPr>
                <w:snapToGrid w:val="0"/>
              </w:rPr>
            </w:pPr>
            <w:r w:rsidRPr="00253D1F">
              <w:rPr>
                <w:snapToGrid w:val="0"/>
              </w:rPr>
              <w:t>0,9</w:t>
            </w:r>
          </w:p>
        </w:tc>
        <w:tc>
          <w:tcPr>
            <w:tcW w:w="535" w:type="pct"/>
          </w:tcPr>
          <w:p w14:paraId="69CE79E3" w14:textId="77777777" w:rsidR="007633AF" w:rsidRPr="00253D1F" w:rsidRDefault="007633AF" w:rsidP="006D62F3">
            <w:r w:rsidRPr="00253D1F">
              <w:t>1,7</w:t>
            </w:r>
          </w:p>
        </w:tc>
        <w:tc>
          <w:tcPr>
            <w:tcW w:w="551" w:type="pct"/>
          </w:tcPr>
          <w:p w14:paraId="3126EC2E" w14:textId="77777777" w:rsidR="007633AF" w:rsidRPr="00253D1F" w:rsidRDefault="007633AF" w:rsidP="006D62F3">
            <w:r w:rsidRPr="00253D1F">
              <w:t>1,0</w:t>
            </w:r>
          </w:p>
        </w:tc>
        <w:tc>
          <w:tcPr>
            <w:tcW w:w="328" w:type="pct"/>
          </w:tcPr>
          <w:p w14:paraId="3D3F7E12" w14:textId="77777777" w:rsidR="007633AF" w:rsidRPr="00253D1F" w:rsidRDefault="007633AF" w:rsidP="006D62F3">
            <w:r w:rsidRPr="00253D1F">
              <w:t>III.</w:t>
            </w:r>
          </w:p>
        </w:tc>
      </w:tr>
      <w:tr w:rsidR="007633AF" w:rsidRPr="00253D1F" w14:paraId="7E25BCF4" w14:textId="77777777" w:rsidTr="006D62F3">
        <w:trPr>
          <w:trHeight w:val="296"/>
        </w:trPr>
        <w:tc>
          <w:tcPr>
            <w:tcW w:w="776" w:type="pct"/>
          </w:tcPr>
          <w:p w14:paraId="39464F71" w14:textId="77777777" w:rsidR="007633AF" w:rsidRPr="00253D1F" w:rsidRDefault="007633AF" w:rsidP="006D62F3">
            <w:pPr>
              <w:jc w:val="left"/>
            </w:pPr>
            <w:r w:rsidRPr="00253D1F">
              <w:t>C-N5.03</w:t>
            </w:r>
          </w:p>
        </w:tc>
        <w:tc>
          <w:tcPr>
            <w:tcW w:w="1040" w:type="pct"/>
          </w:tcPr>
          <w:p w14:paraId="596281E2" w14:textId="77777777" w:rsidR="007633AF" w:rsidRPr="00253D1F" w:rsidRDefault="007633AF" w:rsidP="006D62F3">
            <w:pPr>
              <w:jc w:val="left"/>
            </w:pPr>
            <w:r w:rsidRPr="00253D1F">
              <w:t>Strojovna výtahu</w:t>
            </w:r>
          </w:p>
        </w:tc>
        <w:tc>
          <w:tcPr>
            <w:tcW w:w="621" w:type="pct"/>
          </w:tcPr>
          <w:p w14:paraId="331DA128" w14:textId="77777777" w:rsidR="007633AF" w:rsidRPr="00253D1F" w:rsidRDefault="007633AF" w:rsidP="006D62F3">
            <w:pPr>
              <w:rPr>
                <w:snapToGrid w:val="0"/>
              </w:rPr>
            </w:pPr>
            <w:r w:rsidRPr="00253D1F">
              <w:rPr>
                <w:snapToGrid w:val="0"/>
              </w:rPr>
              <w:t>15,0</w:t>
            </w:r>
          </w:p>
        </w:tc>
        <w:tc>
          <w:tcPr>
            <w:tcW w:w="613" w:type="pct"/>
          </w:tcPr>
          <w:p w14:paraId="12BC3E25" w14:textId="77777777" w:rsidR="007633AF" w:rsidRPr="00253D1F" w:rsidRDefault="007633AF" w:rsidP="006D62F3">
            <w:pPr>
              <w:rPr>
                <w:snapToGrid w:val="0"/>
              </w:rPr>
            </w:pPr>
            <w:r w:rsidRPr="00253D1F">
              <w:rPr>
                <w:snapToGrid w:val="0"/>
              </w:rPr>
              <w:t>23,0</w:t>
            </w:r>
          </w:p>
        </w:tc>
        <w:tc>
          <w:tcPr>
            <w:tcW w:w="535" w:type="pct"/>
          </w:tcPr>
          <w:p w14:paraId="5AA8D746" w14:textId="77777777" w:rsidR="007633AF" w:rsidRPr="00253D1F" w:rsidRDefault="007633AF" w:rsidP="006D62F3">
            <w:pPr>
              <w:rPr>
                <w:snapToGrid w:val="0"/>
              </w:rPr>
            </w:pPr>
            <w:r w:rsidRPr="00253D1F">
              <w:rPr>
                <w:snapToGrid w:val="0"/>
              </w:rPr>
              <w:t>0,9</w:t>
            </w:r>
          </w:p>
        </w:tc>
        <w:tc>
          <w:tcPr>
            <w:tcW w:w="535" w:type="pct"/>
          </w:tcPr>
          <w:p w14:paraId="1A577D5C" w14:textId="77777777" w:rsidR="007633AF" w:rsidRPr="00253D1F" w:rsidRDefault="007633AF" w:rsidP="006D62F3">
            <w:r w:rsidRPr="00253D1F">
              <w:t>1,7</w:t>
            </w:r>
          </w:p>
        </w:tc>
        <w:tc>
          <w:tcPr>
            <w:tcW w:w="551" w:type="pct"/>
          </w:tcPr>
          <w:p w14:paraId="2970FF9A" w14:textId="77777777" w:rsidR="007633AF" w:rsidRPr="00253D1F" w:rsidRDefault="007633AF" w:rsidP="006D62F3">
            <w:r w:rsidRPr="00253D1F">
              <w:t>1,0</w:t>
            </w:r>
          </w:p>
        </w:tc>
        <w:tc>
          <w:tcPr>
            <w:tcW w:w="328" w:type="pct"/>
          </w:tcPr>
          <w:p w14:paraId="6F0A6DDD" w14:textId="77777777" w:rsidR="007633AF" w:rsidRPr="00253D1F" w:rsidRDefault="007633AF" w:rsidP="006D62F3">
            <w:r w:rsidRPr="00253D1F">
              <w:t>III.</w:t>
            </w:r>
          </w:p>
        </w:tc>
      </w:tr>
      <w:tr w:rsidR="007633AF" w:rsidRPr="00253D1F" w14:paraId="24F0CCF2" w14:textId="77777777" w:rsidTr="006D62F3">
        <w:trPr>
          <w:trHeight w:val="296"/>
        </w:trPr>
        <w:tc>
          <w:tcPr>
            <w:tcW w:w="776" w:type="pct"/>
          </w:tcPr>
          <w:p w14:paraId="08CEDEA5" w14:textId="77777777" w:rsidR="007633AF" w:rsidRPr="00253D1F" w:rsidRDefault="007633AF" w:rsidP="006D62F3">
            <w:pPr>
              <w:jc w:val="left"/>
            </w:pPr>
            <w:r w:rsidRPr="00253D1F">
              <w:t>C-N5.04</w:t>
            </w:r>
          </w:p>
        </w:tc>
        <w:tc>
          <w:tcPr>
            <w:tcW w:w="1040" w:type="pct"/>
          </w:tcPr>
          <w:p w14:paraId="0340191E" w14:textId="77777777" w:rsidR="007633AF" w:rsidRPr="00253D1F" w:rsidRDefault="007633AF" w:rsidP="006D62F3">
            <w:pPr>
              <w:jc w:val="left"/>
            </w:pPr>
            <w:r w:rsidRPr="00253D1F">
              <w:t>UPS výtahu</w:t>
            </w:r>
          </w:p>
        </w:tc>
        <w:tc>
          <w:tcPr>
            <w:tcW w:w="621" w:type="pct"/>
          </w:tcPr>
          <w:p w14:paraId="4D1037B7" w14:textId="77777777" w:rsidR="007633AF" w:rsidRPr="00253D1F" w:rsidRDefault="007633AF" w:rsidP="006D62F3">
            <w:pPr>
              <w:rPr>
                <w:snapToGrid w:val="0"/>
              </w:rPr>
            </w:pPr>
            <w:r w:rsidRPr="00253D1F">
              <w:rPr>
                <w:snapToGrid w:val="0"/>
              </w:rPr>
              <w:t>10,0</w:t>
            </w:r>
          </w:p>
        </w:tc>
        <w:tc>
          <w:tcPr>
            <w:tcW w:w="613" w:type="pct"/>
          </w:tcPr>
          <w:p w14:paraId="02363A95" w14:textId="77777777" w:rsidR="007633AF" w:rsidRPr="00253D1F" w:rsidRDefault="007633AF" w:rsidP="006D62F3">
            <w:pPr>
              <w:rPr>
                <w:snapToGrid w:val="0"/>
              </w:rPr>
            </w:pPr>
            <w:r w:rsidRPr="00253D1F">
              <w:rPr>
                <w:snapToGrid w:val="0"/>
              </w:rPr>
              <w:t>15,3</w:t>
            </w:r>
          </w:p>
        </w:tc>
        <w:tc>
          <w:tcPr>
            <w:tcW w:w="535" w:type="pct"/>
          </w:tcPr>
          <w:p w14:paraId="75721B1A" w14:textId="77777777" w:rsidR="007633AF" w:rsidRPr="00253D1F" w:rsidRDefault="007633AF" w:rsidP="006D62F3">
            <w:pPr>
              <w:rPr>
                <w:snapToGrid w:val="0"/>
              </w:rPr>
            </w:pPr>
            <w:r w:rsidRPr="00253D1F">
              <w:rPr>
                <w:snapToGrid w:val="0"/>
              </w:rPr>
              <w:t>0,9</w:t>
            </w:r>
          </w:p>
        </w:tc>
        <w:tc>
          <w:tcPr>
            <w:tcW w:w="535" w:type="pct"/>
          </w:tcPr>
          <w:p w14:paraId="35869E66" w14:textId="77777777" w:rsidR="007633AF" w:rsidRPr="00253D1F" w:rsidRDefault="007633AF" w:rsidP="006D62F3">
            <w:r w:rsidRPr="00253D1F">
              <w:rPr>
                <w:snapToGrid w:val="0"/>
              </w:rPr>
              <w:t>1,7</w:t>
            </w:r>
          </w:p>
        </w:tc>
        <w:tc>
          <w:tcPr>
            <w:tcW w:w="551" w:type="pct"/>
          </w:tcPr>
          <w:p w14:paraId="08777378" w14:textId="77777777" w:rsidR="007633AF" w:rsidRPr="00253D1F" w:rsidRDefault="007633AF" w:rsidP="006D62F3">
            <w:r w:rsidRPr="00253D1F">
              <w:t>1,0</w:t>
            </w:r>
          </w:p>
        </w:tc>
        <w:tc>
          <w:tcPr>
            <w:tcW w:w="328" w:type="pct"/>
          </w:tcPr>
          <w:p w14:paraId="69956FD9" w14:textId="77777777" w:rsidR="007633AF" w:rsidRPr="00253D1F" w:rsidRDefault="007633AF" w:rsidP="006D62F3">
            <w:r w:rsidRPr="00253D1F">
              <w:t>II.</w:t>
            </w:r>
          </w:p>
        </w:tc>
      </w:tr>
    </w:tbl>
    <w:bookmarkEnd w:id="31"/>
    <w:bookmarkEnd w:id="42"/>
    <w:p w14:paraId="396DAE21" w14:textId="1D7117CF" w:rsidR="00211219" w:rsidRPr="00253D1F" w:rsidRDefault="002B2B00" w:rsidP="00211219">
      <w:r w:rsidRPr="00253D1F">
        <w:t xml:space="preserve">Pozn. </w:t>
      </w:r>
      <w:r w:rsidRPr="00253D1F">
        <w:tab/>
        <w:t>1)</w:t>
      </w:r>
      <w:r w:rsidR="00211219" w:rsidRPr="00253D1F">
        <w:t xml:space="preserve"> </w:t>
      </w:r>
      <w:r w:rsidR="007109AE" w:rsidRPr="00253D1F">
        <w:t>Stanoveno dle čl. 10.3.1 ČSN 73 0835</w:t>
      </w:r>
    </w:p>
    <w:p w14:paraId="3FBE025A" w14:textId="34A7E3BB" w:rsidR="00E75F5A" w:rsidRPr="00253D1F" w:rsidRDefault="002B2B00" w:rsidP="00E75F5A">
      <w:r w:rsidRPr="00253D1F">
        <w:tab/>
        <w:t xml:space="preserve">2) </w:t>
      </w:r>
      <w:r w:rsidR="004216B2" w:rsidRPr="00253D1F">
        <w:t xml:space="preserve">Dle čl. 4.7 ČSN 73 0835 se jedná o prostor bez rizika. </w:t>
      </w:r>
    </w:p>
    <w:p w14:paraId="776D12C7" w14:textId="18E4EF0B" w:rsidR="000026A8" w:rsidRPr="00253D1F" w:rsidRDefault="000026A8" w:rsidP="00E75F5A">
      <w:r w:rsidRPr="00253D1F">
        <w:lastRenderedPageBreak/>
        <w:tab/>
        <w:t xml:space="preserve">3) </w:t>
      </w:r>
      <w:r w:rsidR="00755CEC" w:rsidRPr="00253D1F">
        <w:t>Stanoveno dle přílohy B ČSN 73 0802</w:t>
      </w:r>
    </w:p>
    <w:p w14:paraId="21B34341" w14:textId="1C4D5DA7" w:rsidR="003C4D45" w:rsidRPr="00253D1F" w:rsidRDefault="003C4D45" w:rsidP="00E75F5A">
      <w:r w:rsidRPr="00253D1F">
        <w:tab/>
        <w:t xml:space="preserve">4) Hodnoty požárního rizika jsou převzaty z původního PBŘ. </w:t>
      </w:r>
    </w:p>
    <w:p w14:paraId="5F0E9F17" w14:textId="47B0ABE8" w:rsidR="009562B5" w:rsidRPr="00253D1F" w:rsidRDefault="009562B5" w:rsidP="00E75F5A">
      <w:r w:rsidRPr="00253D1F">
        <w:tab/>
        <w:t>5) Stanoveno dle čl. 5.3.1 ČSN 73 0835</w:t>
      </w:r>
    </w:p>
    <w:p w14:paraId="5397D6F3" w14:textId="77777777" w:rsidR="00F025C8" w:rsidRPr="00253D1F" w:rsidRDefault="00F025C8" w:rsidP="00E75F5A"/>
    <w:p w14:paraId="72F88F0D" w14:textId="7E7D8619" w:rsidR="005C4041" w:rsidRPr="00253D1F" w:rsidRDefault="00747F6D" w:rsidP="00E75F5A">
      <w:r w:rsidRPr="00253D1F">
        <w:t>V</w:t>
      </w:r>
      <w:r w:rsidR="006F3C08" w:rsidRPr="00253D1F">
        <w:t>ýtahové</w:t>
      </w:r>
      <w:r w:rsidR="0022497E" w:rsidRPr="00253D1F">
        <w:t xml:space="preserve"> šachty, které jsou dle grafické části požárně odděleny</w:t>
      </w:r>
      <w:r w:rsidRPr="00253D1F">
        <w:t xml:space="preserve"> (výtah v budově C)</w:t>
      </w:r>
      <w:r w:rsidR="008A5A1D" w:rsidRPr="00253D1F">
        <w:t>,</w:t>
      </w:r>
      <w:r w:rsidR="005C4041" w:rsidRPr="00253D1F">
        <w:t xml:space="preserve"> jsou bez dalšího průkazu zařazeny do II. SPB v souladu s čl. 8.12.2 ČSN 73 0802.</w:t>
      </w:r>
    </w:p>
    <w:p w14:paraId="18758C41" w14:textId="70924BED" w:rsidR="00271802" w:rsidRPr="00253D1F" w:rsidRDefault="00271802" w:rsidP="00E75F5A"/>
    <w:p w14:paraId="3777AF08" w14:textId="64CCFB1E" w:rsidR="00271802" w:rsidRPr="00253D1F" w:rsidRDefault="00271802" w:rsidP="00E75F5A">
      <w:pPr>
        <w:rPr>
          <w:b/>
          <w:bCs/>
        </w:rPr>
      </w:pPr>
      <w:r w:rsidRPr="00253D1F">
        <w:rPr>
          <w:b/>
          <w:bCs/>
        </w:rPr>
        <w:t>V prostoru chodeb</w:t>
      </w:r>
      <w:r w:rsidR="0005301E" w:rsidRPr="00253D1F">
        <w:rPr>
          <w:b/>
          <w:bCs/>
        </w:rPr>
        <w:t xml:space="preserve"> bez požárního rizika</w:t>
      </w:r>
      <w:r w:rsidRPr="00253D1F">
        <w:rPr>
          <w:b/>
          <w:bCs/>
        </w:rPr>
        <w:t xml:space="preserve"> nebude umístěn žádný hořlavý nábytek. V případě umístění nábytku se bude jednat o nehořlavý (např. </w:t>
      </w:r>
      <w:r w:rsidR="008A5A1D" w:rsidRPr="00253D1F">
        <w:rPr>
          <w:b/>
          <w:bCs/>
        </w:rPr>
        <w:t>k</w:t>
      </w:r>
      <w:r w:rsidRPr="00253D1F">
        <w:rPr>
          <w:b/>
          <w:bCs/>
        </w:rPr>
        <w:t>ovový).</w:t>
      </w:r>
    </w:p>
    <w:p w14:paraId="26CAA51C" w14:textId="4BA75780" w:rsidR="004230A6" w:rsidRPr="00253D1F" w:rsidRDefault="004230A6" w:rsidP="00E75F5A">
      <w:pPr>
        <w:rPr>
          <w:b/>
          <w:bCs/>
        </w:rPr>
      </w:pPr>
    </w:p>
    <w:p w14:paraId="6DD4B2D9" w14:textId="4B0213A1" w:rsidR="004230A6" w:rsidRPr="00253D1F" w:rsidRDefault="004230A6" w:rsidP="00E75F5A">
      <w:r w:rsidRPr="00253D1F">
        <w:t>V prostoru kryté terasy v budově B se nebude vyskytovat žádný hořlavý nábytek (například sedací nábytek). Terasa bude sloužit pouze jako ochrana před deštěm. V případě umístění jakéhokoliv zařízení se musí jedna to materiál třídy reakce na oheň A1-A2.</w:t>
      </w:r>
    </w:p>
    <w:p w14:paraId="34F181BC" w14:textId="4FF9E57B" w:rsidR="001E2F2D" w:rsidRPr="00253D1F" w:rsidRDefault="001E2F2D" w:rsidP="00E75F5A">
      <w:pPr>
        <w:rPr>
          <w:b/>
          <w:bCs/>
        </w:rPr>
      </w:pPr>
    </w:p>
    <w:p w14:paraId="40E57D45" w14:textId="4BA4F697" w:rsidR="001E2F2D" w:rsidRPr="00253D1F" w:rsidRDefault="00573F8C" w:rsidP="00E75F5A">
      <w:r w:rsidRPr="00253D1F">
        <w:t xml:space="preserve">Požární úseky A-N1.05, 09, 10, A-N2.05,06, A-N3.05,06, A-N4.05,06, D-N1.05, C-N2.04,05, C-N3.04,05 a C-N4.04,05 tvoří požární úseky bez požárního rizika. Jedná se o prostory kde </w:t>
      </w:r>
      <w:proofErr w:type="spellStart"/>
      <w:r w:rsidRPr="00253D1F">
        <w:t>pv</w:t>
      </w:r>
      <w:proofErr w:type="spellEnd"/>
      <w:r w:rsidRPr="00253D1F">
        <w:t xml:space="preserve"> ≤ 7,5 kg·m</w:t>
      </w:r>
      <w:r w:rsidRPr="00253D1F">
        <w:rPr>
          <w:vertAlign w:val="superscript"/>
        </w:rPr>
        <w:t xml:space="preserve">-2 </w:t>
      </w:r>
      <w:r w:rsidR="008521E7" w:rsidRPr="00253D1F">
        <w:t xml:space="preserve"> a zároveň konstrukce ohraničující požární úsek jsou druhu DP1 (všechny požárně dělící konstrukce v objektu (kromě uzávěrů) jsou DP1.</w:t>
      </w:r>
    </w:p>
    <w:p w14:paraId="5015FC5C" w14:textId="77777777" w:rsidR="00E75F5A" w:rsidRPr="00253D1F" w:rsidRDefault="00E75F5A" w:rsidP="00E75F5A"/>
    <w:p w14:paraId="767F2A9D" w14:textId="77777777" w:rsidR="00211219" w:rsidRPr="00253D1F" w:rsidRDefault="00211219" w:rsidP="00BD20F9">
      <w:pPr>
        <w:pStyle w:val="Nadpis2"/>
      </w:pPr>
      <w:bookmarkStart w:id="43" w:name="_Toc340511749"/>
      <w:bookmarkStart w:id="44" w:name="_Toc342557169"/>
      <w:bookmarkStart w:id="45" w:name="_Toc370283296"/>
      <w:bookmarkStart w:id="46" w:name="_Toc445718566"/>
      <w:bookmarkStart w:id="47" w:name="_Toc116894095"/>
      <w:r w:rsidRPr="00253D1F">
        <w:t>Mezní velikost požárního úsek</w:t>
      </w:r>
      <w:bookmarkEnd w:id="43"/>
      <w:bookmarkEnd w:id="44"/>
      <w:r w:rsidRPr="00253D1F">
        <w:t>u</w:t>
      </w:r>
      <w:bookmarkEnd w:id="45"/>
      <w:bookmarkEnd w:id="46"/>
      <w:bookmarkEnd w:id="47"/>
    </w:p>
    <w:p w14:paraId="1195B5D6" w14:textId="4F3F2235" w:rsidR="00211219" w:rsidRPr="00253D1F" w:rsidRDefault="00E034C7" w:rsidP="004D6169">
      <w:pPr>
        <w:rPr>
          <w:color w:val="000000" w:themeColor="text1"/>
        </w:rPr>
      </w:pPr>
      <w:r w:rsidRPr="00253D1F">
        <w:rPr>
          <w:color w:val="000000" w:themeColor="text1"/>
        </w:rPr>
        <w:t xml:space="preserve">Mezní rozměry požárního úseků s požárním rizikem jsou stanoveny dle Tabulky 9 ČSN 73 0802. </w:t>
      </w:r>
      <w:r w:rsidR="004D6169" w:rsidRPr="00253D1F">
        <w:rPr>
          <w:color w:val="000000" w:themeColor="text1"/>
        </w:rPr>
        <w:t xml:space="preserve">Největší požární úsek má rozměry 47,2 x 7,5 m. Mezní rozměry pro a = 1,1 (nejhorší varianta) jsou 55,0 x 36,0 m. všechny požární úseky mají menší rozměry než mezní. </w:t>
      </w:r>
    </w:p>
    <w:p w14:paraId="0C92B4C4" w14:textId="7A17FF1D" w:rsidR="00C23E68" w:rsidRPr="00253D1F" w:rsidRDefault="00C23E68" w:rsidP="00211219">
      <w:r w:rsidRPr="00253D1F">
        <w:t>Mezní rozměry všech požárních úseků vyhovují.</w:t>
      </w:r>
    </w:p>
    <w:p w14:paraId="05A3003D" w14:textId="77777777" w:rsidR="00C23E68" w:rsidRPr="00253D1F" w:rsidRDefault="00C23E68" w:rsidP="00211219"/>
    <w:p w14:paraId="376D8C37" w14:textId="77777777" w:rsidR="00211219" w:rsidRPr="00253D1F" w:rsidRDefault="00211219" w:rsidP="00AA0947">
      <w:pPr>
        <w:pStyle w:val="Nadpis1"/>
      </w:pPr>
      <w:bookmarkStart w:id="48" w:name="_Toc309833106"/>
      <w:bookmarkStart w:id="49" w:name="_Toc311621794"/>
      <w:bookmarkStart w:id="50" w:name="_Toc370283297"/>
      <w:bookmarkStart w:id="51" w:name="_Toc445718567"/>
      <w:bookmarkStart w:id="52" w:name="_Toc116894096"/>
      <w:r w:rsidRPr="00253D1F">
        <w:t>Zhodnocení navržených stavebních konstrukcí a požárních uzávěrů z hlediska jejich požární odolnosti</w:t>
      </w:r>
      <w:bookmarkEnd w:id="48"/>
      <w:bookmarkEnd w:id="49"/>
      <w:bookmarkEnd w:id="50"/>
      <w:bookmarkEnd w:id="51"/>
      <w:bookmarkEnd w:id="52"/>
    </w:p>
    <w:p w14:paraId="00A8D9AC" w14:textId="77777777" w:rsidR="00211219" w:rsidRPr="00253D1F" w:rsidRDefault="00211219" w:rsidP="00BD20F9">
      <w:pPr>
        <w:pStyle w:val="Nadpis2"/>
      </w:pPr>
      <w:bookmarkStart w:id="53" w:name="_Toc342557171"/>
      <w:bookmarkStart w:id="54" w:name="_Toc370283298"/>
      <w:bookmarkStart w:id="55" w:name="_Toc445718568"/>
      <w:bookmarkStart w:id="56" w:name="_Toc116894097"/>
      <w:r w:rsidRPr="00253D1F">
        <w:t>Požadavky na požární odolnost stavebních konstrukcí</w:t>
      </w:r>
      <w:bookmarkEnd w:id="53"/>
      <w:bookmarkEnd w:id="54"/>
      <w:bookmarkEnd w:id="55"/>
      <w:bookmarkEnd w:id="56"/>
      <w:r w:rsidRPr="00253D1F">
        <w:t xml:space="preserve"> </w:t>
      </w:r>
    </w:p>
    <w:p w14:paraId="68B35E18" w14:textId="77777777" w:rsidR="00211219" w:rsidRPr="00253D1F" w:rsidRDefault="00211219" w:rsidP="00211219">
      <w:r w:rsidRPr="00253D1F">
        <w:t>Požadovaná požární odolnost stavebních konstrukcí dle tabulky 12 ČSN 73 0802:</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86"/>
        <w:gridCol w:w="3827"/>
        <w:gridCol w:w="1414"/>
        <w:gridCol w:w="1046"/>
        <w:gridCol w:w="1046"/>
        <w:gridCol w:w="1042"/>
      </w:tblGrid>
      <w:tr w:rsidR="00680623" w:rsidRPr="00253D1F" w14:paraId="46D630FB" w14:textId="1D35CD12" w:rsidTr="00680623">
        <w:trPr>
          <w:cantSplit/>
          <w:trHeight w:val="20"/>
        </w:trPr>
        <w:tc>
          <w:tcPr>
            <w:tcW w:w="379" w:type="pct"/>
            <w:tcBorders>
              <w:top w:val="single" w:sz="4" w:space="0" w:color="auto"/>
              <w:left w:val="single" w:sz="4" w:space="0" w:color="auto"/>
              <w:bottom w:val="single" w:sz="4" w:space="0" w:color="auto"/>
              <w:right w:val="single" w:sz="4" w:space="0" w:color="auto"/>
            </w:tcBorders>
            <w:shd w:val="clear" w:color="auto" w:fill="F79646" w:themeFill="accent6"/>
          </w:tcPr>
          <w:p w14:paraId="03A805CA" w14:textId="77777777" w:rsidR="00680623" w:rsidRPr="00253D1F" w:rsidRDefault="00680623" w:rsidP="00744EC4">
            <w:pPr>
              <w:jc w:val="left"/>
            </w:pPr>
            <w:r w:rsidRPr="00253D1F">
              <w:t>Pol.</w:t>
            </w:r>
          </w:p>
        </w:tc>
        <w:tc>
          <w:tcPr>
            <w:tcW w:w="2112" w:type="pct"/>
            <w:tcBorders>
              <w:top w:val="single" w:sz="4" w:space="0" w:color="auto"/>
              <w:left w:val="single" w:sz="4" w:space="0" w:color="auto"/>
              <w:bottom w:val="single" w:sz="4" w:space="0" w:color="auto"/>
              <w:right w:val="single" w:sz="4" w:space="0" w:color="auto"/>
            </w:tcBorders>
            <w:shd w:val="clear" w:color="auto" w:fill="F79646" w:themeFill="accent6"/>
          </w:tcPr>
          <w:p w14:paraId="5FF2D732" w14:textId="77777777" w:rsidR="00680623" w:rsidRPr="00253D1F" w:rsidRDefault="00680623" w:rsidP="00744EC4">
            <w:pPr>
              <w:jc w:val="left"/>
            </w:pPr>
            <w:r w:rsidRPr="00253D1F">
              <w:t>Stavební konstrukce</w:t>
            </w:r>
          </w:p>
        </w:tc>
        <w:tc>
          <w:tcPr>
            <w:tcW w:w="780" w:type="pct"/>
            <w:tcBorders>
              <w:top w:val="single" w:sz="4" w:space="0" w:color="auto"/>
              <w:left w:val="single" w:sz="4" w:space="0" w:color="auto"/>
              <w:bottom w:val="single" w:sz="4" w:space="0" w:color="auto"/>
              <w:right w:val="single" w:sz="4" w:space="0" w:color="auto"/>
            </w:tcBorders>
            <w:shd w:val="clear" w:color="auto" w:fill="F79646" w:themeFill="accent6"/>
          </w:tcPr>
          <w:p w14:paraId="02367794" w14:textId="77777777" w:rsidR="00680623" w:rsidRPr="00253D1F" w:rsidRDefault="00680623" w:rsidP="00744EC4">
            <w:pPr>
              <w:jc w:val="left"/>
            </w:pPr>
            <w:r w:rsidRPr="00253D1F">
              <w:t>podlaží</w:t>
            </w:r>
          </w:p>
        </w:tc>
        <w:tc>
          <w:tcPr>
            <w:tcW w:w="577" w:type="pct"/>
            <w:tcBorders>
              <w:top w:val="single" w:sz="4" w:space="0" w:color="auto"/>
              <w:left w:val="single" w:sz="4" w:space="0" w:color="auto"/>
              <w:bottom w:val="single" w:sz="4" w:space="0" w:color="auto"/>
              <w:right w:val="single" w:sz="4" w:space="0" w:color="auto"/>
            </w:tcBorders>
            <w:shd w:val="clear" w:color="auto" w:fill="F79646" w:themeFill="accent6"/>
          </w:tcPr>
          <w:p w14:paraId="0A187612" w14:textId="77777777" w:rsidR="00680623" w:rsidRPr="00253D1F" w:rsidRDefault="00680623" w:rsidP="00744EC4">
            <w:pPr>
              <w:jc w:val="left"/>
            </w:pPr>
            <w:r w:rsidRPr="00253D1F">
              <w:t>SPB III.</w:t>
            </w:r>
          </w:p>
        </w:tc>
        <w:tc>
          <w:tcPr>
            <w:tcW w:w="577" w:type="pct"/>
            <w:tcBorders>
              <w:top w:val="single" w:sz="4" w:space="0" w:color="auto"/>
              <w:left w:val="single" w:sz="4" w:space="0" w:color="auto"/>
              <w:bottom w:val="single" w:sz="4" w:space="0" w:color="auto"/>
              <w:right w:val="single" w:sz="4" w:space="0" w:color="auto"/>
            </w:tcBorders>
            <w:shd w:val="clear" w:color="auto" w:fill="F79646" w:themeFill="accent6"/>
          </w:tcPr>
          <w:p w14:paraId="67764330" w14:textId="77777777" w:rsidR="00680623" w:rsidRPr="00253D1F" w:rsidRDefault="00680623" w:rsidP="00744EC4">
            <w:pPr>
              <w:jc w:val="left"/>
            </w:pPr>
            <w:r w:rsidRPr="00253D1F">
              <w:t xml:space="preserve">SPB IV. </w:t>
            </w:r>
          </w:p>
        </w:tc>
        <w:tc>
          <w:tcPr>
            <w:tcW w:w="575" w:type="pct"/>
            <w:tcBorders>
              <w:top w:val="single" w:sz="4" w:space="0" w:color="auto"/>
              <w:left w:val="single" w:sz="4" w:space="0" w:color="auto"/>
              <w:bottom w:val="single" w:sz="4" w:space="0" w:color="auto"/>
              <w:right w:val="single" w:sz="4" w:space="0" w:color="auto"/>
            </w:tcBorders>
            <w:shd w:val="clear" w:color="auto" w:fill="F79646" w:themeFill="accent6"/>
          </w:tcPr>
          <w:p w14:paraId="3408F605" w14:textId="2028F858" w:rsidR="00680623" w:rsidRPr="00253D1F" w:rsidRDefault="00680623" w:rsidP="00744EC4">
            <w:pPr>
              <w:jc w:val="left"/>
            </w:pPr>
            <w:r w:rsidRPr="00253D1F">
              <w:t>SPB VI.</w:t>
            </w:r>
          </w:p>
        </w:tc>
      </w:tr>
      <w:tr w:rsidR="00680623" w:rsidRPr="00253D1F" w14:paraId="365AA506" w14:textId="56D2E66C" w:rsidTr="00680623">
        <w:trPr>
          <w:cantSplit/>
          <w:trHeight w:val="20"/>
        </w:trPr>
        <w:tc>
          <w:tcPr>
            <w:tcW w:w="379" w:type="pct"/>
            <w:vMerge w:val="restart"/>
          </w:tcPr>
          <w:p w14:paraId="2221DC9C" w14:textId="77777777" w:rsidR="00680623" w:rsidRPr="00253D1F" w:rsidRDefault="00680623" w:rsidP="00680623">
            <w:r w:rsidRPr="00253D1F">
              <w:t>1</w:t>
            </w:r>
          </w:p>
        </w:tc>
        <w:tc>
          <w:tcPr>
            <w:tcW w:w="2112" w:type="pct"/>
            <w:vMerge w:val="restart"/>
          </w:tcPr>
          <w:p w14:paraId="081914D5" w14:textId="77777777" w:rsidR="00680623" w:rsidRPr="00253D1F" w:rsidRDefault="00680623" w:rsidP="00680623">
            <w:pPr>
              <w:jc w:val="left"/>
            </w:pPr>
            <w:r w:rsidRPr="00253D1F">
              <w:t>Požární stěny a požární stropy</w:t>
            </w:r>
          </w:p>
          <w:p w14:paraId="4540DFC8" w14:textId="77777777" w:rsidR="00680623" w:rsidRPr="00253D1F" w:rsidRDefault="00680623" w:rsidP="00680623">
            <w:pPr>
              <w:jc w:val="left"/>
            </w:pPr>
          </w:p>
        </w:tc>
        <w:tc>
          <w:tcPr>
            <w:tcW w:w="780" w:type="pct"/>
          </w:tcPr>
          <w:p w14:paraId="64D5E288" w14:textId="77777777" w:rsidR="00680623" w:rsidRPr="00253D1F" w:rsidRDefault="00680623" w:rsidP="00680623">
            <w:pPr>
              <w:jc w:val="left"/>
            </w:pPr>
            <w:r w:rsidRPr="00253D1F">
              <w:t>podzemní</w:t>
            </w:r>
          </w:p>
        </w:tc>
        <w:tc>
          <w:tcPr>
            <w:tcW w:w="577" w:type="pct"/>
          </w:tcPr>
          <w:p w14:paraId="06B12271" w14:textId="77777777" w:rsidR="00680623" w:rsidRPr="00253D1F" w:rsidRDefault="00680623" w:rsidP="00680623">
            <w:pPr>
              <w:jc w:val="left"/>
            </w:pPr>
            <w:r w:rsidRPr="00253D1F">
              <w:t>60DP1</w:t>
            </w:r>
          </w:p>
        </w:tc>
        <w:tc>
          <w:tcPr>
            <w:tcW w:w="577" w:type="pct"/>
          </w:tcPr>
          <w:p w14:paraId="5482F675" w14:textId="77777777" w:rsidR="00680623" w:rsidRPr="00253D1F" w:rsidRDefault="00680623" w:rsidP="00680623">
            <w:pPr>
              <w:jc w:val="left"/>
              <w:rPr>
                <w:vertAlign w:val="superscript"/>
              </w:rPr>
            </w:pPr>
            <w:r w:rsidRPr="00253D1F">
              <w:t>90DP1</w:t>
            </w:r>
          </w:p>
        </w:tc>
        <w:tc>
          <w:tcPr>
            <w:tcW w:w="575" w:type="pct"/>
          </w:tcPr>
          <w:p w14:paraId="73DE9772" w14:textId="7C89E93F" w:rsidR="00680623" w:rsidRPr="00253D1F" w:rsidRDefault="00680623" w:rsidP="00680623">
            <w:pPr>
              <w:jc w:val="left"/>
            </w:pPr>
            <w:r w:rsidRPr="00253D1F">
              <w:t>180DP1</w:t>
            </w:r>
          </w:p>
        </w:tc>
      </w:tr>
      <w:tr w:rsidR="00680623" w:rsidRPr="00253D1F" w14:paraId="12645F58" w14:textId="3D64E4EE" w:rsidTr="00680623">
        <w:trPr>
          <w:cantSplit/>
          <w:trHeight w:val="20"/>
        </w:trPr>
        <w:tc>
          <w:tcPr>
            <w:tcW w:w="379" w:type="pct"/>
            <w:vMerge/>
          </w:tcPr>
          <w:p w14:paraId="4E79B690" w14:textId="77777777" w:rsidR="00680623" w:rsidRPr="00253D1F" w:rsidRDefault="00680623" w:rsidP="00680623">
            <w:pPr>
              <w:jc w:val="left"/>
            </w:pPr>
          </w:p>
        </w:tc>
        <w:tc>
          <w:tcPr>
            <w:tcW w:w="2112" w:type="pct"/>
            <w:vMerge/>
          </w:tcPr>
          <w:p w14:paraId="2E5D94EB" w14:textId="77777777" w:rsidR="00680623" w:rsidRPr="00253D1F" w:rsidRDefault="00680623" w:rsidP="00680623">
            <w:pPr>
              <w:jc w:val="left"/>
            </w:pPr>
          </w:p>
        </w:tc>
        <w:tc>
          <w:tcPr>
            <w:tcW w:w="780" w:type="pct"/>
          </w:tcPr>
          <w:p w14:paraId="5726D6B5" w14:textId="77777777" w:rsidR="00680623" w:rsidRPr="00253D1F" w:rsidRDefault="00680623" w:rsidP="00680623">
            <w:pPr>
              <w:jc w:val="left"/>
            </w:pPr>
            <w:r w:rsidRPr="00253D1F">
              <w:t>nadzemní</w:t>
            </w:r>
          </w:p>
        </w:tc>
        <w:tc>
          <w:tcPr>
            <w:tcW w:w="577" w:type="pct"/>
          </w:tcPr>
          <w:p w14:paraId="65F9D9B5" w14:textId="77777777" w:rsidR="00680623" w:rsidRPr="00253D1F" w:rsidRDefault="00680623" w:rsidP="00680623">
            <w:r w:rsidRPr="00253D1F">
              <w:t>45+</w:t>
            </w:r>
          </w:p>
        </w:tc>
        <w:tc>
          <w:tcPr>
            <w:tcW w:w="577" w:type="pct"/>
          </w:tcPr>
          <w:p w14:paraId="3D21ED2A" w14:textId="77777777" w:rsidR="00680623" w:rsidRPr="00253D1F" w:rsidRDefault="00680623" w:rsidP="00680623">
            <w:pPr>
              <w:jc w:val="left"/>
            </w:pPr>
            <w:r w:rsidRPr="00253D1F">
              <w:t>60+</w:t>
            </w:r>
          </w:p>
        </w:tc>
        <w:tc>
          <w:tcPr>
            <w:tcW w:w="575" w:type="pct"/>
          </w:tcPr>
          <w:p w14:paraId="62AF4351" w14:textId="51C6017C" w:rsidR="00680623" w:rsidRPr="00253D1F" w:rsidRDefault="00680623" w:rsidP="00680623">
            <w:pPr>
              <w:jc w:val="left"/>
            </w:pPr>
            <w:r w:rsidRPr="00253D1F">
              <w:t>120DP1</w:t>
            </w:r>
          </w:p>
        </w:tc>
      </w:tr>
      <w:tr w:rsidR="00680623" w:rsidRPr="00253D1F" w14:paraId="7A983EFE" w14:textId="78B677DA" w:rsidTr="00680623">
        <w:trPr>
          <w:cantSplit/>
          <w:trHeight w:val="20"/>
        </w:trPr>
        <w:tc>
          <w:tcPr>
            <w:tcW w:w="379" w:type="pct"/>
            <w:vMerge/>
          </w:tcPr>
          <w:p w14:paraId="2FAA798D" w14:textId="77777777" w:rsidR="00680623" w:rsidRPr="00253D1F" w:rsidRDefault="00680623" w:rsidP="00680623">
            <w:pPr>
              <w:jc w:val="left"/>
            </w:pPr>
          </w:p>
        </w:tc>
        <w:tc>
          <w:tcPr>
            <w:tcW w:w="2112" w:type="pct"/>
            <w:vMerge/>
          </w:tcPr>
          <w:p w14:paraId="3A05F41C" w14:textId="77777777" w:rsidR="00680623" w:rsidRPr="00253D1F" w:rsidRDefault="00680623" w:rsidP="00680623">
            <w:pPr>
              <w:jc w:val="left"/>
            </w:pPr>
          </w:p>
        </w:tc>
        <w:tc>
          <w:tcPr>
            <w:tcW w:w="780" w:type="pct"/>
          </w:tcPr>
          <w:p w14:paraId="1172A081" w14:textId="77777777" w:rsidR="00680623" w:rsidRPr="00253D1F" w:rsidRDefault="00680623" w:rsidP="00680623">
            <w:pPr>
              <w:jc w:val="left"/>
            </w:pPr>
            <w:r w:rsidRPr="00253D1F">
              <w:t>poslední</w:t>
            </w:r>
          </w:p>
        </w:tc>
        <w:tc>
          <w:tcPr>
            <w:tcW w:w="577" w:type="pct"/>
          </w:tcPr>
          <w:p w14:paraId="52B129D6" w14:textId="77777777" w:rsidR="00680623" w:rsidRPr="00253D1F" w:rsidRDefault="00680623" w:rsidP="00680623">
            <w:r w:rsidRPr="00253D1F">
              <w:t>30+</w:t>
            </w:r>
          </w:p>
        </w:tc>
        <w:tc>
          <w:tcPr>
            <w:tcW w:w="577" w:type="pct"/>
          </w:tcPr>
          <w:p w14:paraId="719ED094" w14:textId="77777777" w:rsidR="00680623" w:rsidRPr="00253D1F" w:rsidRDefault="00680623" w:rsidP="00680623">
            <w:pPr>
              <w:jc w:val="left"/>
            </w:pPr>
            <w:r w:rsidRPr="00253D1F">
              <w:t>30+</w:t>
            </w:r>
          </w:p>
        </w:tc>
        <w:tc>
          <w:tcPr>
            <w:tcW w:w="575" w:type="pct"/>
          </w:tcPr>
          <w:p w14:paraId="0B20E8F3" w14:textId="3433C598" w:rsidR="00680623" w:rsidRPr="00253D1F" w:rsidRDefault="00680623" w:rsidP="00680623">
            <w:pPr>
              <w:jc w:val="left"/>
            </w:pPr>
            <w:r w:rsidRPr="00253D1F">
              <w:t>60DP1</w:t>
            </w:r>
          </w:p>
        </w:tc>
      </w:tr>
      <w:tr w:rsidR="00680623" w:rsidRPr="00253D1F" w14:paraId="7F32663D" w14:textId="08956468" w:rsidTr="00680623">
        <w:trPr>
          <w:cantSplit/>
          <w:trHeight w:val="20"/>
        </w:trPr>
        <w:tc>
          <w:tcPr>
            <w:tcW w:w="379" w:type="pct"/>
            <w:vMerge/>
          </w:tcPr>
          <w:p w14:paraId="3DB5853E" w14:textId="77777777" w:rsidR="00680623" w:rsidRPr="00253D1F" w:rsidRDefault="00680623" w:rsidP="00680623">
            <w:pPr>
              <w:jc w:val="left"/>
            </w:pPr>
          </w:p>
        </w:tc>
        <w:tc>
          <w:tcPr>
            <w:tcW w:w="2112" w:type="pct"/>
            <w:vMerge/>
          </w:tcPr>
          <w:p w14:paraId="77C575CF" w14:textId="77777777" w:rsidR="00680623" w:rsidRPr="00253D1F" w:rsidRDefault="00680623" w:rsidP="00680623">
            <w:pPr>
              <w:jc w:val="left"/>
            </w:pPr>
          </w:p>
        </w:tc>
        <w:tc>
          <w:tcPr>
            <w:tcW w:w="780" w:type="pct"/>
          </w:tcPr>
          <w:p w14:paraId="6D4581AE" w14:textId="77777777" w:rsidR="00680623" w:rsidRPr="00253D1F" w:rsidRDefault="00680623" w:rsidP="00680623">
            <w:pPr>
              <w:jc w:val="left"/>
            </w:pPr>
            <w:r w:rsidRPr="00253D1F">
              <w:t>mezi objekty</w:t>
            </w:r>
          </w:p>
        </w:tc>
        <w:tc>
          <w:tcPr>
            <w:tcW w:w="577" w:type="pct"/>
          </w:tcPr>
          <w:p w14:paraId="14A976B6" w14:textId="77777777" w:rsidR="00680623" w:rsidRPr="00253D1F" w:rsidRDefault="00680623" w:rsidP="00680623">
            <w:pPr>
              <w:jc w:val="left"/>
            </w:pPr>
            <w:r w:rsidRPr="00253D1F">
              <w:t>60DP1</w:t>
            </w:r>
          </w:p>
        </w:tc>
        <w:tc>
          <w:tcPr>
            <w:tcW w:w="577" w:type="pct"/>
          </w:tcPr>
          <w:p w14:paraId="443BE36F" w14:textId="77777777" w:rsidR="00680623" w:rsidRPr="00253D1F" w:rsidRDefault="00680623" w:rsidP="00680623">
            <w:pPr>
              <w:jc w:val="left"/>
              <w:rPr>
                <w:vertAlign w:val="superscript"/>
              </w:rPr>
            </w:pPr>
            <w:r w:rsidRPr="00253D1F">
              <w:t>90DP1</w:t>
            </w:r>
          </w:p>
        </w:tc>
        <w:tc>
          <w:tcPr>
            <w:tcW w:w="575" w:type="pct"/>
          </w:tcPr>
          <w:p w14:paraId="6639B11C" w14:textId="41302000" w:rsidR="00680623" w:rsidRPr="00253D1F" w:rsidRDefault="00680623" w:rsidP="00680623">
            <w:pPr>
              <w:jc w:val="left"/>
            </w:pPr>
            <w:r w:rsidRPr="00253D1F">
              <w:t>180DP1</w:t>
            </w:r>
          </w:p>
        </w:tc>
      </w:tr>
      <w:tr w:rsidR="00680623" w:rsidRPr="00253D1F" w14:paraId="0A2AEC43" w14:textId="4E4C7C60" w:rsidTr="00680623">
        <w:trPr>
          <w:cantSplit/>
          <w:trHeight w:val="20"/>
        </w:trPr>
        <w:tc>
          <w:tcPr>
            <w:tcW w:w="379" w:type="pct"/>
            <w:vMerge w:val="restart"/>
          </w:tcPr>
          <w:p w14:paraId="4B8937AF" w14:textId="77777777" w:rsidR="00680623" w:rsidRPr="00253D1F" w:rsidRDefault="00680623" w:rsidP="00680623">
            <w:r w:rsidRPr="00253D1F">
              <w:t>2</w:t>
            </w:r>
          </w:p>
        </w:tc>
        <w:tc>
          <w:tcPr>
            <w:tcW w:w="2112" w:type="pct"/>
            <w:vMerge w:val="restart"/>
          </w:tcPr>
          <w:p w14:paraId="6A2A026C" w14:textId="77777777" w:rsidR="00680623" w:rsidRPr="00253D1F" w:rsidRDefault="00680623" w:rsidP="00680623">
            <w:r w:rsidRPr="00253D1F">
              <w:t xml:space="preserve">Požární uzávěry otvorů v požárních stěnách a požárních stropech </w:t>
            </w:r>
          </w:p>
        </w:tc>
        <w:tc>
          <w:tcPr>
            <w:tcW w:w="780" w:type="pct"/>
          </w:tcPr>
          <w:p w14:paraId="68ABDEDF" w14:textId="77777777" w:rsidR="00680623" w:rsidRPr="00253D1F" w:rsidRDefault="00680623" w:rsidP="00680623">
            <w:pPr>
              <w:jc w:val="left"/>
            </w:pPr>
            <w:r w:rsidRPr="00253D1F">
              <w:t>podzemní</w:t>
            </w:r>
          </w:p>
        </w:tc>
        <w:tc>
          <w:tcPr>
            <w:tcW w:w="577" w:type="pct"/>
          </w:tcPr>
          <w:p w14:paraId="06301E34" w14:textId="77777777" w:rsidR="00680623" w:rsidRPr="00253D1F" w:rsidRDefault="00680623" w:rsidP="00680623">
            <w:pPr>
              <w:jc w:val="left"/>
            </w:pPr>
            <w:r w:rsidRPr="00253D1F">
              <w:t>30DP1</w:t>
            </w:r>
          </w:p>
        </w:tc>
        <w:tc>
          <w:tcPr>
            <w:tcW w:w="577" w:type="pct"/>
          </w:tcPr>
          <w:p w14:paraId="7F03541A" w14:textId="77777777" w:rsidR="00680623" w:rsidRPr="00253D1F" w:rsidRDefault="00680623" w:rsidP="00680623">
            <w:pPr>
              <w:jc w:val="left"/>
            </w:pPr>
            <w:r w:rsidRPr="00253D1F">
              <w:t>45DP1</w:t>
            </w:r>
          </w:p>
        </w:tc>
        <w:tc>
          <w:tcPr>
            <w:tcW w:w="575" w:type="pct"/>
          </w:tcPr>
          <w:p w14:paraId="674C5CB8" w14:textId="6E487A49" w:rsidR="00680623" w:rsidRPr="00253D1F" w:rsidRDefault="00680623" w:rsidP="00680623">
            <w:pPr>
              <w:jc w:val="left"/>
            </w:pPr>
            <w:r w:rsidRPr="00253D1F">
              <w:t>90DP1</w:t>
            </w:r>
          </w:p>
        </w:tc>
      </w:tr>
      <w:tr w:rsidR="00680623" w:rsidRPr="00253D1F" w14:paraId="00DD7432" w14:textId="778DE39F" w:rsidTr="00680623">
        <w:trPr>
          <w:cantSplit/>
          <w:trHeight w:val="20"/>
        </w:trPr>
        <w:tc>
          <w:tcPr>
            <w:tcW w:w="379" w:type="pct"/>
            <w:vMerge/>
          </w:tcPr>
          <w:p w14:paraId="2BB68189" w14:textId="77777777" w:rsidR="00680623" w:rsidRPr="00253D1F" w:rsidRDefault="00680623" w:rsidP="00680623">
            <w:pPr>
              <w:jc w:val="left"/>
            </w:pPr>
          </w:p>
        </w:tc>
        <w:tc>
          <w:tcPr>
            <w:tcW w:w="2112" w:type="pct"/>
            <w:vMerge/>
          </w:tcPr>
          <w:p w14:paraId="13942B48" w14:textId="77777777" w:rsidR="00680623" w:rsidRPr="00253D1F" w:rsidRDefault="00680623" w:rsidP="00680623">
            <w:pPr>
              <w:jc w:val="left"/>
            </w:pPr>
          </w:p>
        </w:tc>
        <w:tc>
          <w:tcPr>
            <w:tcW w:w="780" w:type="pct"/>
          </w:tcPr>
          <w:p w14:paraId="364D19B6" w14:textId="77777777" w:rsidR="00680623" w:rsidRPr="00253D1F" w:rsidRDefault="00680623" w:rsidP="00680623">
            <w:pPr>
              <w:jc w:val="left"/>
            </w:pPr>
            <w:r w:rsidRPr="00253D1F">
              <w:t>nadzemní</w:t>
            </w:r>
          </w:p>
        </w:tc>
        <w:tc>
          <w:tcPr>
            <w:tcW w:w="577" w:type="pct"/>
          </w:tcPr>
          <w:p w14:paraId="54F322DB" w14:textId="77777777" w:rsidR="00680623" w:rsidRPr="00253D1F" w:rsidRDefault="00680623" w:rsidP="00680623">
            <w:r w:rsidRPr="00253D1F">
              <w:t>30DP3</w:t>
            </w:r>
          </w:p>
        </w:tc>
        <w:tc>
          <w:tcPr>
            <w:tcW w:w="577" w:type="pct"/>
          </w:tcPr>
          <w:p w14:paraId="0E8D0D91" w14:textId="77777777" w:rsidR="00680623" w:rsidRPr="00253D1F" w:rsidRDefault="00680623" w:rsidP="00680623">
            <w:pPr>
              <w:jc w:val="left"/>
            </w:pPr>
            <w:r w:rsidRPr="00253D1F">
              <w:t>30DP3</w:t>
            </w:r>
          </w:p>
        </w:tc>
        <w:tc>
          <w:tcPr>
            <w:tcW w:w="575" w:type="pct"/>
          </w:tcPr>
          <w:p w14:paraId="1962305E" w14:textId="6D883E00" w:rsidR="00680623" w:rsidRPr="00253D1F" w:rsidRDefault="00680623" w:rsidP="00680623">
            <w:pPr>
              <w:jc w:val="left"/>
            </w:pPr>
            <w:r w:rsidRPr="00253D1F">
              <w:t>60DP1</w:t>
            </w:r>
          </w:p>
        </w:tc>
      </w:tr>
      <w:tr w:rsidR="00680623" w:rsidRPr="00253D1F" w14:paraId="288C7E9D" w14:textId="66E64550" w:rsidTr="00680623">
        <w:trPr>
          <w:cantSplit/>
          <w:trHeight w:val="79"/>
        </w:trPr>
        <w:tc>
          <w:tcPr>
            <w:tcW w:w="379" w:type="pct"/>
            <w:vMerge/>
          </w:tcPr>
          <w:p w14:paraId="4ABF593C" w14:textId="77777777" w:rsidR="00680623" w:rsidRPr="00253D1F" w:rsidRDefault="00680623" w:rsidP="00680623">
            <w:pPr>
              <w:jc w:val="left"/>
            </w:pPr>
          </w:p>
        </w:tc>
        <w:tc>
          <w:tcPr>
            <w:tcW w:w="2112" w:type="pct"/>
            <w:vMerge/>
          </w:tcPr>
          <w:p w14:paraId="29CF400C" w14:textId="77777777" w:rsidR="00680623" w:rsidRPr="00253D1F" w:rsidRDefault="00680623" w:rsidP="00680623">
            <w:pPr>
              <w:jc w:val="left"/>
            </w:pPr>
          </w:p>
        </w:tc>
        <w:tc>
          <w:tcPr>
            <w:tcW w:w="780" w:type="pct"/>
          </w:tcPr>
          <w:p w14:paraId="0ED8C4DC" w14:textId="77777777" w:rsidR="00680623" w:rsidRPr="00253D1F" w:rsidRDefault="00680623" w:rsidP="00680623">
            <w:pPr>
              <w:jc w:val="left"/>
            </w:pPr>
            <w:r w:rsidRPr="00253D1F">
              <w:t>poslední</w:t>
            </w:r>
          </w:p>
        </w:tc>
        <w:tc>
          <w:tcPr>
            <w:tcW w:w="577" w:type="pct"/>
          </w:tcPr>
          <w:p w14:paraId="78A3285D" w14:textId="77777777" w:rsidR="00680623" w:rsidRPr="00253D1F" w:rsidRDefault="00680623" w:rsidP="00680623">
            <w:r w:rsidRPr="00253D1F">
              <w:t>15DP3</w:t>
            </w:r>
          </w:p>
        </w:tc>
        <w:tc>
          <w:tcPr>
            <w:tcW w:w="577" w:type="pct"/>
          </w:tcPr>
          <w:p w14:paraId="26506422" w14:textId="77777777" w:rsidR="00680623" w:rsidRPr="00253D1F" w:rsidRDefault="00680623" w:rsidP="00680623">
            <w:pPr>
              <w:jc w:val="left"/>
            </w:pPr>
            <w:r w:rsidRPr="00253D1F">
              <w:t>30DP3</w:t>
            </w:r>
          </w:p>
        </w:tc>
        <w:tc>
          <w:tcPr>
            <w:tcW w:w="575" w:type="pct"/>
          </w:tcPr>
          <w:p w14:paraId="2AFDECA0" w14:textId="1EBF6D07" w:rsidR="00680623" w:rsidRPr="00253D1F" w:rsidRDefault="00680623" w:rsidP="00680623">
            <w:pPr>
              <w:jc w:val="left"/>
            </w:pPr>
            <w:r w:rsidRPr="00253D1F">
              <w:t>45DP2</w:t>
            </w:r>
          </w:p>
        </w:tc>
      </w:tr>
      <w:tr w:rsidR="00680623" w:rsidRPr="00253D1F" w14:paraId="32A1BE4C" w14:textId="6A6B7271" w:rsidTr="00680623">
        <w:trPr>
          <w:cantSplit/>
          <w:trHeight w:val="20"/>
        </w:trPr>
        <w:tc>
          <w:tcPr>
            <w:tcW w:w="379" w:type="pct"/>
            <w:vMerge w:val="restart"/>
          </w:tcPr>
          <w:p w14:paraId="30E2168B" w14:textId="77777777" w:rsidR="00680623" w:rsidRPr="00253D1F" w:rsidRDefault="00680623" w:rsidP="00680623">
            <w:r w:rsidRPr="00253D1F">
              <w:t>3</w:t>
            </w:r>
          </w:p>
        </w:tc>
        <w:tc>
          <w:tcPr>
            <w:tcW w:w="2112" w:type="pct"/>
            <w:vMerge w:val="restart"/>
          </w:tcPr>
          <w:p w14:paraId="6C878D3D" w14:textId="77777777" w:rsidR="00680623" w:rsidRPr="00253D1F" w:rsidRDefault="00680623" w:rsidP="00680623">
            <w:pPr>
              <w:jc w:val="left"/>
            </w:pPr>
            <w:r w:rsidRPr="00253D1F">
              <w:t xml:space="preserve">Obvodové stěny zajišťující stabilitu </w:t>
            </w:r>
          </w:p>
        </w:tc>
        <w:tc>
          <w:tcPr>
            <w:tcW w:w="780" w:type="pct"/>
          </w:tcPr>
          <w:p w14:paraId="27424696" w14:textId="77777777" w:rsidR="00680623" w:rsidRPr="00253D1F" w:rsidRDefault="00680623" w:rsidP="00680623">
            <w:pPr>
              <w:jc w:val="left"/>
            </w:pPr>
            <w:r w:rsidRPr="00253D1F">
              <w:t>podzemní</w:t>
            </w:r>
          </w:p>
        </w:tc>
        <w:tc>
          <w:tcPr>
            <w:tcW w:w="577" w:type="pct"/>
          </w:tcPr>
          <w:p w14:paraId="46B7E2AB" w14:textId="77777777" w:rsidR="00680623" w:rsidRPr="00253D1F" w:rsidRDefault="00680623" w:rsidP="00680623">
            <w:pPr>
              <w:jc w:val="left"/>
            </w:pPr>
            <w:r w:rsidRPr="00253D1F">
              <w:t>60DP1</w:t>
            </w:r>
          </w:p>
        </w:tc>
        <w:tc>
          <w:tcPr>
            <w:tcW w:w="577" w:type="pct"/>
          </w:tcPr>
          <w:p w14:paraId="177F82A8" w14:textId="77777777" w:rsidR="00680623" w:rsidRPr="00253D1F" w:rsidRDefault="00680623" w:rsidP="00680623">
            <w:pPr>
              <w:jc w:val="left"/>
            </w:pPr>
            <w:r w:rsidRPr="00253D1F">
              <w:t>90DP1</w:t>
            </w:r>
          </w:p>
        </w:tc>
        <w:tc>
          <w:tcPr>
            <w:tcW w:w="575" w:type="pct"/>
          </w:tcPr>
          <w:p w14:paraId="37123B5C" w14:textId="30C67618" w:rsidR="00680623" w:rsidRPr="00253D1F" w:rsidRDefault="00680623" w:rsidP="00680623">
            <w:pPr>
              <w:jc w:val="left"/>
            </w:pPr>
            <w:r w:rsidRPr="00253D1F">
              <w:t>180DP1</w:t>
            </w:r>
          </w:p>
        </w:tc>
      </w:tr>
      <w:tr w:rsidR="00680623" w:rsidRPr="00253D1F" w14:paraId="482E7261" w14:textId="517BF7E3" w:rsidTr="00680623">
        <w:trPr>
          <w:cantSplit/>
          <w:trHeight w:val="20"/>
        </w:trPr>
        <w:tc>
          <w:tcPr>
            <w:tcW w:w="379" w:type="pct"/>
            <w:vMerge/>
          </w:tcPr>
          <w:p w14:paraId="020E385D" w14:textId="77777777" w:rsidR="00680623" w:rsidRPr="00253D1F" w:rsidRDefault="00680623" w:rsidP="00680623">
            <w:pPr>
              <w:jc w:val="left"/>
            </w:pPr>
          </w:p>
        </w:tc>
        <w:tc>
          <w:tcPr>
            <w:tcW w:w="2112" w:type="pct"/>
            <w:vMerge/>
          </w:tcPr>
          <w:p w14:paraId="7694F796" w14:textId="77777777" w:rsidR="00680623" w:rsidRPr="00253D1F" w:rsidRDefault="00680623" w:rsidP="00680623">
            <w:pPr>
              <w:jc w:val="left"/>
            </w:pPr>
          </w:p>
        </w:tc>
        <w:tc>
          <w:tcPr>
            <w:tcW w:w="780" w:type="pct"/>
          </w:tcPr>
          <w:p w14:paraId="4BEB315A" w14:textId="77777777" w:rsidR="00680623" w:rsidRPr="00253D1F" w:rsidRDefault="00680623" w:rsidP="00680623">
            <w:pPr>
              <w:jc w:val="left"/>
            </w:pPr>
            <w:r w:rsidRPr="00253D1F">
              <w:t>nadzemní</w:t>
            </w:r>
          </w:p>
        </w:tc>
        <w:tc>
          <w:tcPr>
            <w:tcW w:w="577" w:type="pct"/>
          </w:tcPr>
          <w:p w14:paraId="2C9528C0" w14:textId="77777777" w:rsidR="00680623" w:rsidRPr="00253D1F" w:rsidRDefault="00680623" w:rsidP="00680623">
            <w:r w:rsidRPr="00253D1F">
              <w:t>45+</w:t>
            </w:r>
          </w:p>
        </w:tc>
        <w:tc>
          <w:tcPr>
            <w:tcW w:w="577" w:type="pct"/>
          </w:tcPr>
          <w:p w14:paraId="714925DD" w14:textId="77777777" w:rsidR="00680623" w:rsidRPr="00253D1F" w:rsidRDefault="00680623" w:rsidP="00680623">
            <w:pPr>
              <w:jc w:val="left"/>
            </w:pPr>
            <w:r w:rsidRPr="00253D1F">
              <w:t>60+</w:t>
            </w:r>
          </w:p>
        </w:tc>
        <w:tc>
          <w:tcPr>
            <w:tcW w:w="575" w:type="pct"/>
          </w:tcPr>
          <w:p w14:paraId="1BE19389" w14:textId="48AD344F" w:rsidR="00680623" w:rsidRPr="00253D1F" w:rsidRDefault="00680623" w:rsidP="00680623">
            <w:pPr>
              <w:jc w:val="left"/>
            </w:pPr>
            <w:r w:rsidRPr="00253D1F">
              <w:t>120+</w:t>
            </w:r>
          </w:p>
        </w:tc>
      </w:tr>
      <w:tr w:rsidR="00680623" w:rsidRPr="00253D1F" w14:paraId="7F0ABD0B" w14:textId="37E5C0F7" w:rsidTr="00680623">
        <w:trPr>
          <w:cantSplit/>
          <w:trHeight w:val="20"/>
        </w:trPr>
        <w:tc>
          <w:tcPr>
            <w:tcW w:w="379" w:type="pct"/>
            <w:vMerge/>
          </w:tcPr>
          <w:p w14:paraId="38E6CD27" w14:textId="77777777" w:rsidR="00680623" w:rsidRPr="00253D1F" w:rsidRDefault="00680623" w:rsidP="00680623">
            <w:pPr>
              <w:jc w:val="left"/>
            </w:pPr>
          </w:p>
        </w:tc>
        <w:tc>
          <w:tcPr>
            <w:tcW w:w="2112" w:type="pct"/>
            <w:vMerge/>
          </w:tcPr>
          <w:p w14:paraId="095929D0" w14:textId="77777777" w:rsidR="00680623" w:rsidRPr="00253D1F" w:rsidRDefault="00680623" w:rsidP="00680623">
            <w:pPr>
              <w:jc w:val="left"/>
            </w:pPr>
          </w:p>
        </w:tc>
        <w:tc>
          <w:tcPr>
            <w:tcW w:w="780" w:type="pct"/>
          </w:tcPr>
          <w:p w14:paraId="3CA5BF78" w14:textId="77777777" w:rsidR="00680623" w:rsidRPr="00253D1F" w:rsidRDefault="00680623" w:rsidP="00680623">
            <w:pPr>
              <w:jc w:val="left"/>
            </w:pPr>
            <w:r w:rsidRPr="00253D1F">
              <w:t>poslední</w:t>
            </w:r>
          </w:p>
        </w:tc>
        <w:tc>
          <w:tcPr>
            <w:tcW w:w="577" w:type="pct"/>
          </w:tcPr>
          <w:p w14:paraId="49A0C36D" w14:textId="77777777" w:rsidR="00680623" w:rsidRPr="00253D1F" w:rsidRDefault="00680623" w:rsidP="00680623">
            <w:r w:rsidRPr="00253D1F">
              <w:t>30+</w:t>
            </w:r>
          </w:p>
        </w:tc>
        <w:tc>
          <w:tcPr>
            <w:tcW w:w="577" w:type="pct"/>
          </w:tcPr>
          <w:p w14:paraId="37760F5B" w14:textId="77777777" w:rsidR="00680623" w:rsidRPr="00253D1F" w:rsidRDefault="00680623" w:rsidP="00680623">
            <w:pPr>
              <w:jc w:val="left"/>
            </w:pPr>
            <w:r w:rsidRPr="00253D1F">
              <w:t>30+</w:t>
            </w:r>
          </w:p>
        </w:tc>
        <w:tc>
          <w:tcPr>
            <w:tcW w:w="575" w:type="pct"/>
          </w:tcPr>
          <w:p w14:paraId="0428A78A" w14:textId="37BCA061" w:rsidR="00680623" w:rsidRPr="00253D1F" w:rsidRDefault="00680623" w:rsidP="00680623">
            <w:pPr>
              <w:jc w:val="left"/>
            </w:pPr>
            <w:r w:rsidRPr="00253D1F">
              <w:t>60+</w:t>
            </w:r>
          </w:p>
        </w:tc>
      </w:tr>
      <w:tr w:rsidR="00680623" w:rsidRPr="00253D1F" w14:paraId="02E9517B" w14:textId="26B00A83" w:rsidTr="00680623">
        <w:trPr>
          <w:cantSplit/>
          <w:trHeight w:val="20"/>
        </w:trPr>
        <w:tc>
          <w:tcPr>
            <w:tcW w:w="379" w:type="pct"/>
            <w:vMerge/>
          </w:tcPr>
          <w:p w14:paraId="5A03448F" w14:textId="77777777" w:rsidR="00680623" w:rsidRPr="00253D1F" w:rsidRDefault="00680623" w:rsidP="00680623">
            <w:pPr>
              <w:jc w:val="left"/>
            </w:pPr>
          </w:p>
        </w:tc>
        <w:tc>
          <w:tcPr>
            <w:tcW w:w="2892" w:type="pct"/>
            <w:gridSpan w:val="2"/>
          </w:tcPr>
          <w:p w14:paraId="4A69FBA3" w14:textId="77777777" w:rsidR="00680623" w:rsidRPr="00253D1F" w:rsidRDefault="00680623" w:rsidP="00680623">
            <w:pPr>
              <w:jc w:val="left"/>
            </w:pPr>
            <w:r w:rsidRPr="00253D1F">
              <w:t>Obvodové stěny nezajišťující stabilitu objektu</w:t>
            </w:r>
          </w:p>
        </w:tc>
        <w:tc>
          <w:tcPr>
            <w:tcW w:w="577" w:type="pct"/>
          </w:tcPr>
          <w:p w14:paraId="0FDA5625" w14:textId="77777777" w:rsidR="00680623" w:rsidRPr="00253D1F" w:rsidRDefault="00680623" w:rsidP="00680623">
            <w:r w:rsidRPr="00253D1F">
              <w:t>30+</w:t>
            </w:r>
          </w:p>
        </w:tc>
        <w:tc>
          <w:tcPr>
            <w:tcW w:w="577" w:type="pct"/>
          </w:tcPr>
          <w:p w14:paraId="46277606" w14:textId="77777777" w:rsidR="00680623" w:rsidRPr="00253D1F" w:rsidRDefault="00680623" w:rsidP="00680623">
            <w:r w:rsidRPr="00253D1F">
              <w:t>30+</w:t>
            </w:r>
          </w:p>
        </w:tc>
        <w:tc>
          <w:tcPr>
            <w:tcW w:w="575" w:type="pct"/>
          </w:tcPr>
          <w:p w14:paraId="4A9011F7" w14:textId="6F404469" w:rsidR="00680623" w:rsidRPr="00253D1F" w:rsidRDefault="00680623" w:rsidP="00680623">
            <w:r w:rsidRPr="00253D1F">
              <w:t>60+</w:t>
            </w:r>
          </w:p>
        </w:tc>
      </w:tr>
      <w:tr w:rsidR="00680623" w:rsidRPr="00253D1F" w14:paraId="30214293" w14:textId="140E0A6C" w:rsidTr="00680623">
        <w:trPr>
          <w:cantSplit/>
          <w:trHeight w:val="20"/>
        </w:trPr>
        <w:tc>
          <w:tcPr>
            <w:tcW w:w="379" w:type="pct"/>
          </w:tcPr>
          <w:p w14:paraId="4BE78D10" w14:textId="77777777" w:rsidR="00680623" w:rsidRPr="00253D1F" w:rsidRDefault="00680623" w:rsidP="00680623">
            <w:r w:rsidRPr="00253D1F">
              <w:t>4</w:t>
            </w:r>
          </w:p>
        </w:tc>
        <w:tc>
          <w:tcPr>
            <w:tcW w:w="2892" w:type="pct"/>
            <w:gridSpan w:val="2"/>
          </w:tcPr>
          <w:p w14:paraId="0D1B6D31" w14:textId="77777777" w:rsidR="00680623" w:rsidRPr="00253D1F" w:rsidRDefault="00680623" w:rsidP="00680623">
            <w:pPr>
              <w:jc w:val="left"/>
            </w:pPr>
            <w:r w:rsidRPr="00253D1F">
              <w:t>Nosná konstrukce střechy</w:t>
            </w:r>
          </w:p>
        </w:tc>
        <w:tc>
          <w:tcPr>
            <w:tcW w:w="577" w:type="pct"/>
          </w:tcPr>
          <w:p w14:paraId="19731C5A" w14:textId="77777777" w:rsidR="00680623" w:rsidRPr="00253D1F" w:rsidRDefault="00680623" w:rsidP="00680623">
            <w:r w:rsidRPr="00253D1F">
              <w:t>30</w:t>
            </w:r>
          </w:p>
        </w:tc>
        <w:tc>
          <w:tcPr>
            <w:tcW w:w="577" w:type="pct"/>
          </w:tcPr>
          <w:p w14:paraId="701356B3" w14:textId="77777777" w:rsidR="00680623" w:rsidRPr="00253D1F" w:rsidRDefault="00680623" w:rsidP="00680623">
            <w:r w:rsidRPr="00253D1F">
              <w:t>30</w:t>
            </w:r>
          </w:p>
        </w:tc>
        <w:tc>
          <w:tcPr>
            <w:tcW w:w="575" w:type="pct"/>
          </w:tcPr>
          <w:p w14:paraId="79B294F7" w14:textId="1119B44F" w:rsidR="00680623" w:rsidRPr="00253D1F" w:rsidRDefault="00680623" w:rsidP="00680623">
            <w:r w:rsidRPr="00253D1F">
              <w:t>60 DP1</w:t>
            </w:r>
          </w:p>
        </w:tc>
      </w:tr>
      <w:tr w:rsidR="00680623" w:rsidRPr="00253D1F" w14:paraId="377FAFD2" w14:textId="5309CFB9" w:rsidTr="00680623">
        <w:trPr>
          <w:cantSplit/>
          <w:trHeight w:val="20"/>
        </w:trPr>
        <w:tc>
          <w:tcPr>
            <w:tcW w:w="379" w:type="pct"/>
            <w:vMerge w:val="restart"/>
          </w:tcPr>
          <w:p w14:paraId="0703D5C7" w14:textId="77777777" w:rsidR="00680623" w:rsidRPr="00253D1F" w:rsidRDefault="00680623" w:rsidP="00680623">
            <w:r w:rsidRPr="00253D1F">
              <w:t>5</w:t>
            </w:r>
          </w:p>
        </w:tc>
        <w:tc>
          <w:tcPr>
            <w:tcW w:w="2112" w:type="pct"/>
            <w:vMerge w:val="restart"/>
          </w:tcPr>
          <w:p w14:paraId="392CD4A3" w14:textId="77777777" w:rsidR="00680623" w:rsidRPr="00253D1F" w:rsidRDefault="00680623" w:rsidP="00680623">
            <w:pPr>
              <w:jc w:val="left"/>
            </w:pPr>
            <w:r w:rsidRPr="00253D1F">
              <w:t>Nosné konstrukce uvnitř požárního úseku zajištující stabilitu objektu</w:t>
            </w:r>
          </w:p>
        </w:tc>
        <w:tc>
          <w:tcPr>
            <w:tcW w:w="780" w:type="pct"/>
          </w:tcPr>
          <w:p w14:paraId="07E6448A" w14:textId="77777777" w:rsidR="00680623" w:rsidRPr="00253D1F" w:rsidRDefault="00680623" w:rsidP="00680623">
            <w:pPr>
              <w:jc w:val="left"/>
            </w:pPr>
            <w:r w:rsidRPr="00253D1F">
              <w:t>podzemní</w:t>
            </w:r>
          </w:p>
        </w:tc>
        <w:tc>
          <w:tcPr>
            <w:tcW w:w="577" w:type="pct"/>
          </w:tcPr>
          <w:p w14:paraId="4DEA613B" w14:textId="77777777" w:rsidR="00680623" w:rsidRPr="00253D1F" w:rsidRDefault="00680623" w:rsidP="00680623">
            <w:pPr>
              <w:jc w:val="left"/>
            </w:pPr>
            <w:r w:rsidRPr="00253D1F">
              <w:t>60DP1</w:t>
            </w:r>
          </w:p>
        </w:tc>
        <w:tc>
          <w:tcPr>
            <w:tcW w:w="577" w:type="pct"/>
          </w:tcPr>
          <w:p w14:paraId="33A10607" w14:textId="77777777" w:rsidR="00680623" w:rsidRPr="00253D1F" w:rsidRDefault="00680623" w:rsidP="00680623">
            <w:pPr>
              <w:jc w:val="left"/>
              <w:rPr>
                <w:vertAlign w:val="superscript"/>
              </w:rPr>
            </w:pPr>
            <w:r w:rsidRPr="00253D1F">
              <w:t>90DP1</w:t>
            </w:r>
          </w:p>
        </w:tc>
        <w:tc>
          <w:tcPr>
            <w:tcW w:w="575" w:type="pct"/>
          </w:tcPr>
          <w:p w14:paraId="3A72E01F" w14:textId="5A616F5F" w:rsidR="00680623" w:rsidRPr="00253D1F" w:rsidRDefault="00680623" w:rsidP="00680623">
            <w:pPr>
              <w:jc w:val="left"/>
            </w:pPr>
            <w:r w:rsidRPr="00253D1F">
              <w:t>180DP1</w:t>
            </w:r>
          </w:p>
        </w:tc>
      </w:tr>
      <w:tr w:rsidR="00680623" w:rsidRPr="00253D1F" w14:paraId="5A066D38" w14:textId="640CDF06" w:rsidTr="00680623">
        <w:trPr>
          <w:cantSplit/>
          <w:trHeight w:val="20"/>
        </w:trPr>
        <w:tc>
          <w:tcPr>
            <w:tcW w:w="379" w:type="pct"/>
            <w:vMerge/>
          </w:tcPr>
          <w:p w14:paraId="3888CD27" w14:textId="77777777" w:rsidR="00680623" w:rsidRPr="00253D1F" w:rsidRDefault="00680623" w:rsidP="00680623">
            <w:pPr>
              <w:jc w:val="left"/>
            </w:pPr>
          </w:p>
        </w:tc>
        <w:tc>
          <w:tcPr>
            <w:tcW w:w="2112" w:type="pct"/>
            <w:vMerge/>
          </w:tcPr>
          <w:p w14:paraId="73331E0B" w14:textId="77777777" w:rsidR="00680623" w:rsidRPr="00253D1F" w:rsidRDefault="00680623" w:rsidP="00680623">
            <w:pPr>
              <w:jc w:val="left"/>
            </w:pPr>
          </w:p>
        </w:tc>
        <w:tc>
          <w:tcPr>
            <w:tcW w:w="780" w:type="pct"/>
          </w:tcPr>
          <w:p w14:paraId="0B1473C6" w14:textId="77777777" w:rsidR="00680623" w:rsidRPr="00253D1F" w:rsidRDefault="00680623" w:rsidP="00680623">
            <w:pPr>
              <w:jc w:val="left"/>
            </w:pPr>
            <w:r w:rsidRPr="00253D1F">
              <w:t>nadzemní</w:t>
            </w:r>
          </w:p>
        </w:tc>
        <w:tc>
          <w:tcPr>
            <w:tcW w:w="577" w:type="pct"/>
          </w:tcPr>
          <w:p w14:paraId="483D1863" w14:textId="77777777" w:rsidR="00680623" w:rsidRPr="00253D1F" w:rsidRDefault="00680623" w:rsidP="00680623">
            <w:r w:rsidRPr="00253D1F">
              <w:t>45</w:t>
            </w:r>
          </w:p>
        </w:tc>
        <w:tc>
          <w:tcPr>
            <w:tcW w:w="577" w:type="pct"/>
          </w:tcPr>
          <w:p w14:paraId="6ADD573E" w14:textId="77777777" w:rsidR="00680623" w:rsidRPr="00253D1F" w:rsidRDefault="00680623" w:rsidP="00680623">
            <w:pPr>
              <w:jc w:val="left"/>
            </w:pPr>
            <w:r w:rsidRPr="00253D1F">
              <w:t>60</w:t>
            </w:r>
          </w:p>
        </w:tc>
        <w:tc>
          <w:tcPr>
            <w:tcW w:w="575" w:type="pct"/>
          </w:tcPr>
          <w:p w14:paraId="5CD4DA3F" w14:textId="66FA69F3" w:rsidR="00680623" w:rsidRPr="00253D1F" w:rsidRDefault="00680623" w:rsidP="00680623">
            <w:pPr>
              <w:jc w:val="left"/>
            </w:pPr>
            <w:r w:rsidRPr="00253D1F">
              <w:t>120DP1</w:t>
            </w:r>
          </w:p>
        </w:tc>
      </w:tr>
      <w:tr w:rsidR="00680623" w:rsidRPr="00253D1F" w14:paraId="3600571C" w14:textId="6CC58065" w:rsidTr="00680623">
        <w:trPr>
          <w:cantSplit/>
          <w:trHeight w:val="20"/>
        </w:trPr>
        <w:tc>
          <w:tcPr>
            <w:tcW w:w="379" w:type="pct"/>
            <w:vMerge/>
          </w:tcPr>
          <w:p w14:paraId="4398E498" w14:textId="77777777" w:rsidR="00680623" w:rsidRPr="00253D1F" w:rsidRDefault="00680623" w:rsidP="00680623">
            <w:pPr>
              <w:jc w:val="left"/>
            </w:pPr>
          </w:p>
        </w:tc>
        <w:tc>
          <w:tcPr>
            <w:tcW w:w="2112" w:type="pct"/>
            <w:vMerge/>
          </w:tcPr>
          <w:p w14:paraId="5B868098" w14:textId="77777777" w:rsidR="00680623" w:rsidRPr="00253D1F" w:rsidRDefault="00680623" w:rsidP="00680623">
            <w:pPr>
              <w:jc w:val="left"/>
            </w:pPr>
          </w:p>
        </w:tc>
        <w:tc>
          <w:tcPr>
            <w:tcW w:w="780" w:type="pct"/>
          </w:tcPr>
          <w:p w14:paraId="52003E34" w14:textId="77777777" w:rsidR="00680623" w:rsidRPr="00253D1F" w:rsidRDefault="00680623" w:rsidP="00680623">
            <w:pPr>
              <w:jc w:val="left"/>
            </w:pPr>
            <w:r w:rsidRPr="00253D1F">
              <w:t>poslední</w:t>
            </w:r>
          </w:p>
        </w:tc>
        <w:tc>
          <w:tcPr>
            <w:tcW w:w="577" w:type="pct"/>
          </w:tcPr>
          <w:p w14:paraId="005477EC" w14:textId="77777777" w:rsidR="00680623" w:rsidRPr="00253D1F" w:rsidRDefault="00680623" w:rsidP="00680623">
            <w:r w:rsidRPr="00253D1F">
              <w:t>30</w:t>
            </w:r>
          </w:p>
        </w:tc>
        <w:tc>
          <w:tcPr>
            <w:tcW w:w="577" w:type="pct"/>
          </w:tcPr>
          <w:p w14:paraId="4389573A" w14:textId="77777777" w:rsidR="00680623" w:rsidRPr="00253D1F" w:rsidRDefault="00680623" w:rsidP="00680623">
            <w:pPr>
              <w:jc w:val="left"/>
            </w:pPr>
            <w:r w:rsidRPr="00253D1F">
              <w:t>30</w:t>
            </w:r>
          </w:p>
        </w:tc>
        <w:tc>
          <w:tcPr>
            <w:tcW w:w="575" w:type="pct"/>
          </w:tcPr>
          <w:p w14:paraId="6FDB96E7" w14:textId="2FBF7255" w:rsidR="00680623" w:rsidRPr="00253D1F" w:rsidRDefault="00680623" w:rsidP="00680623">
            <w:pPr>
              <w:jc w:val="left"/>
            </w:pPr>
            <w:r w:rsidRPr="00253D1F">
              <w:t>60DP1</w:t>
            </w:r>
          </w:p>
        </w:tc>
      </w:tr>
      <w:tr w:rsidR="00680623" w:rsidRPr="00253D1F" w14:paraId="7F997D07" w14:textId="563911A1" w:rsidTr="00680623">
        <w:trPr>
          <w:cantSplit/>
          <w:trHeight w:val="20"/>
        </w:trPr>
        <w:tc>
          <w:tcPr>
            <w:tcW w:w="379" w:type="pct"/>
          </w:tcPr>
          <w:p w14:paraId="461A9D0C" w14:textId="77777777" w:rsidR="00680623" w:rsidRPr="00253D1F" w:rsidRDefault="00680623" w:rsidP="00680623">
            <w:r w:rsidRPr="00253D1F">
              <w:t>6</w:t>
            </w:r>
          </w:p>
        </w:tc>
        <w:tc>
          <w:tcPr>
            <w:tcW w:w="2892" w:type="pct"/>
            <w:gridSpan w:val="2"/>
          </w:tcPr>
          <w:p w14:paraId="0607A0F7" w14:textId="77777777" w:rsidR="00680623" w:rsidRPr="00253D1F" w:rsidRDefault="00680623" w:rsidP="00680623">
            <w:pPr>
              <w:jc w:val="left"/>
            </w:pPr>
            <w:r w:rsidRPr="00253D1F">
              <w:t>Nosné konstrukce vně objektu</w:t>
            </w:r>
          </w:p>
        </w:tc>
        <w:tc>
          <w:tcPr>
            <w:tcW w:w="577" w:type="pct"/>
          </w:tcPr>
          <w:p w14:paraId="4D98F925" w14:textId="77777777" w:rsidR="00680623" w:rsidRPr="00253D1F" w:rsidRDefault="00680623" w:rsidP="00680623">
            <w:r w:rsidRPr="00253D1F">
              <w:t>15</w:t>
            </w:r>
          </w:p>
        </w:tc>
        <w:tc>
          <w:tcPr>
            <w:tcW w:w="577" w:type="pct"/>
          </w:tcPr>
          <w:p w14:paraId="009AE41A" w14:textId="77777777" w:rsidR="00680623" w:rsidRPr="00253D1F" w:rsidRDefault="00680623" w:rsidP="00680623">
            <w:r w:rsidRPr="00253D1F">
              <w:t>30</w:t>
            </w:r>
          </w:p>
        </w:tc>
        <w:tc>
          <w:tcPr>
            <w:tcW w:w="575" w:type="pct"/>
          </w:tcPr>
          <w:p w14:paraId="6666351D" w14:textId="0B4127B1" w:rsidR="00680623" w:rsidRPr="00253D1F" w:rsidRDefault="00680623" w:rsidP="00680623">
            <w:r w:rsidRPr="00253D1F">
              <w:t>45DP1</w:t>
            </w:r>
          </w:p>
        </w:tc>
      </w:tr>
      <w:tr w:rsidR="00680623" w:rsidRPr="00253D1F" w14:paraId="7916BB3A" w14:textId="7A107B63" w:rsidTr="00680623">
        <w:trPr>
          <w:cantSplit/>
          <w:trHeight w:val="20"/>
        </w:trPr>
        <w:tc>
          <w:tcPr>
            <w:tcW w:w="379" w:type="pct"/>
          </w:tcPr>
          <w:p w14:paraId="3E5E6FAD" w14:textId="77777777" w:rsidR="00680623" w:rsidRPr="00253D1F" w:rsidRDefault="00680623" w:rsidP="00680623">
            <w:r w:rsidRPr="00253D1F">
              <w:t>7</w:t>
            </w:r>
          </w:p>
        </w:tc>
        <w:tc>
          <w:tcPr>
            <w:tcW w:w="2892" w:type="pct"/>
            <w:gridSpan w:val="2"/>
          </w:tcPr>
          <w:p w14:paraId="47EF1CAF" w14:textId="77777777" w:rsidR="00680623" w:rsidRPr="00253D1F" w:rsidRDefault="00680623" w:rsidP="00680623">
            <w:pPr>
              <w:jc w:val="left"/>
            </w:pPr>
            <w:r w:rsidRPr="00253D1F">
              <w:t>Nosné konstrukce uvnitř PÚ nezajišťující stabilitu objektu</w:t>
            </w:r>
          </w:p>
        </w:tc>
        <w:tc>
          <w:tcPr>
            <w:tcW w:w="577" w:type="pct"/>
          </w:tcPr>
          <w:p w14:paraId="79E6C425" w14:textId="77777777" w:rsidR="00680623" w:rsidRPr="00253D1F" w:rsidRDefault="00680623" w:rsidP="00680623">
            <w:r w:rsidRPr="00253D1F">
              <w:t>30</w:t>
            </w:r>
          </w:p>
        </w:tc>
        <w:tc>
          <w:tcPr>
            <w:tcW w:w="577" w:type="pct"/>
          </w:tcPr>
          <w:p w14:paraId="24FFBE26" w14:textId="77777777" w:rsidR="00680623" w:rsidRPr="00253D1F" w:rsidRDefault="00680623" w:rsidP="00680623">
            <w:r w:rsidRPr="00253D1F">
              <w:t>30</w:t>
            </w:r>
          </w:p>
        </w:tc>
        <w:tc>
          <w:tcPr>
            <w:tcW w:w="575" w:type="pct"/>
          </w:tcPr>
          <w:p w14:paraId="655A8DB5" w14:textId="5D9C7244" w:rsidR="00680623" w:rsidRPr="00253D1F" w:rsidRDefault="00680623" w:rsidP="00680623">
            <w:r w:rsidRPr="00253D1F">
              <w:t>45DP1</w:t>
            </w:r>
          </w:p>
        </w:tc>
      </w:tr>
      <w:tr w:rsidR="00680623" w:rsidRPr="00253D1F" w14:paraId="7B453035" w14:textId="5DFB45A0" w:rsidTr="00680623">
        <w:trPr>
          <w:cantSplit/>
          <w:trHeight w:val="20"/>
        </w:trPr>
        <w:tc>
          <w:tcPr>
            <w:tcW w:w="379" w:type="pct"/>
          </w:tcPr>
          <w:p w14:paraId="7819A24B" w14:textId="77777777" w:rsidR="00680623" w:rsidRPr="00253D1F" w:rsidRDefault="00680623" w:rsidP="00680623">
            <w:r w:rsidRPr="00253D1F">
              <w:t>8</w:t>
            </w:r>
          </w:p>
        </w:tc>
        <w:tc>
          <w:tcPr>
            <w:tcW w:w="2892" w:type="pct"/>
            <w:gridSpan w:val="2"/>
          </w:tcPr>
          <w:p w14:paraId="0A740BC3" w14:textId="77777777" w:rsidR="00680623" w:rsidRPr="00253D1F" w:rsidRDefault="00680623" w:rsidP="00680623">
            <w:pPr>
              <w:jc w:val="left"/>
            </w:pPr>
            <w:r w:rsidRPr="00253D1F">
              <w:t>Nenosné konstrukce uvnitř PÚ</w:t>
            </w:r>
          </w:p>
        </w:tc>
        <w:tc>
          <w:tcPr>
            <w:tcW w:w="577" w:type="pct"/>
          </w:tcPr>
          <w:p w14:paraId="6052131B" w14:textId="77777777" w:rsidR="00680623" w:rsidRPr="00253D1F" w:rsidRDefault="00680623" w:rsidP="00680623">
            <w:r w:rsidRPr="00253D1F">
              <w:t>-</w:t>
            </w:r>
          </w:p>
        </w:tc>
        <w:tc>
          <w:tcPr>
            <w:tcW w:w="577" w:type="pct"/>
          </w:tcPr>
          <w:p w14:paraId="47B3CB39" w14:textId="77777777" w:rsidR="00680623" w:rsidRPr="00253D1F" w:rsidRDefault="00680623" w:rsidP="00680623">
            <w:r w:rsidRPr="00253D1F">
              <w:t>-DP3</w:t>
            </w:r>
          </w:p>
        </w:tc>
        <w:tc>
          <w:tcPr>
            <w:tcW w:w="575" w:type="pct"/>
          </w:tcPr>
          <w:p w14:paraId="0BAAE20C" w14:textId="55D877AE" w:rsidR="00680623" w:rsidRPr="00253D1F" w:rsidRDefault="00680623" w:rsidP="00680623">
            <w:r w:rsidRPr="00253D1F">
              <w:t>-DP2</w:t>
            </w:r>
          </w:p>
        </w:tc>
      </w:tr>
      <w:tr w:rsidR="00680623" w:rsidRPr="00253D1F" w14:paraId="7B1A6291" w14:textId="35AE8E72" w:rsidTr="00680623">
        <w:trPr>
          <w:cantSplit/>
          <w:trHeight w:val="20"/>
        </w:trPr>
        <w:tc>
          <w:tcPr>
            <w:tcW w:w="379" w:type="pct"/>
          </w:tcPr>
          <w:p w14:paraId="28575B77" w14:textId="77777777" w:rsidR="00680623" w:rsidRPr="00253D1F" w:rsidRDefault="00680623" w:rsidP="00680623">
            <w:r w:rsidRPr="00253D1F">
              <w:lastRenderedPageBreak/>
              <w:t>9</w:t>
            </w:r>
          </w:p>
        </w:tc>
        <w:tc>
          <w:tcPr>
            <w:tcW w:w="2892" w:type="pct"/>
            <w:gridSpan w:val="2"/>
          </w:tcPr>
          <w:p w14:paraId="3A5CA199" w14:textId="77777777" w:rsidR="00680623" w:rsidRPr="00253D1F" w:rsidRDefault="00680623" w:rsidP="00680623">
            <w:pPr>
              <w:jc w:val="left"/>
            </w:pPr>
            <w:r w:rsidRPr="00253D1F">
              <w:t>Schodiště, která nejsou součástí chráněných únikových cest</w:t>
            </w:r>
          </w:p>
        </w:tc>
        <w:tc>
          <w:tcPr>
            <w:tcW w:w="577" w:type="pct"/>
          </w:tcPr>
          <w:p w14:paraId="0A09F4E7" w14:textId="77777777" w:rsidR="00680623" w:rsidRPr="00253D1F" w:rsidRDefault="00680623" w:rsidP="00680623">
            <w:r w:rsidRPr="00253D1F">
              <w:t>15DP3</w:t>
            </w:r>
          </w:p>
        </w:tc>
        <w:tc>
          <w:tcPr>
            <w:tcW w:w="577" w:type="pct"/>
          </w:tcPr>
          <w:p w14:paraId="3B05092D" w14:textId="77777777" w:rsidR="00680623" w:rsidRPr="00253D1F" w:rsidRDefault="00680623" w:rsidP="00680623">
            <w:r w:rsidRPr="00253D1F">
              <w:t>15DP1</w:t>
            </w:r>
          </w:p>
        </w:tc>
        <w:tc>
          <w:tcPr>
            <w:tcW w:w="575" w:type="pct"/>
          </w:tcPr>
          <w:p w14:paraId="049B8C13" w14:textId="6C7428B9" w:rsidR="00680623" w:rsidRPr="00253D1F" w:rsidRDefault="00680623" w:rsidP="00680623">
            <w:r w:rsidRPr="00253D1F">
              <w:t>45DP1</w:t>
            </w:r>
          </w:p>
        </w:tc>
      </w:tr>
      <w:tr w:rsidR="00680623" w:rsidRPr="00253D1F" w14:paraId="256A1A43" w14:textId="5E597484" w:rsidTr="00680623">
        <w:trPr>
          <w:cantSplit/>
          <w:trHeight w:val="20"/>
        </w:trPr>
        <w:tc>
          <w:tcPr>
            <w:tcW w:w="379" w:type="pct"/>
            <w:vMerge w:val="restart"/>
          </w:tcPr>
          <w:p w14:paraId="3E444ECF" w14:textId="77777777" w:rsidR="00680623" w:rsidRPr="00253D1F" w:rsidRDefault="00680623" w:rsidP="00680623">
            <w:r w:rsidRPr="00253D1F">
              <w:t>10</w:t>
            </w:r>
          </w:p>
          <w:p w14:paraId="5D903809" w14:textId="77777777" w:rsidR="00680623" w:rsidRPr="00253D1F" w:rsidRDefault="00680623" w:rsidP="00680623"/>
        </w:tc>
        <w:tc>
          <w:tcPr>
            <w:tcW w:w="2892" w:type="pct"/>
            <w:gridSpan w:val="2"/>
          </w:tcPr>
          <w:p w14:paraId="00C28D23" w14:textId="77777777" w:rsidR="00680623" w:rsidRPr="00253D1F" w:rsidRDefault="00680623" w:rsidP="00680623">
            <w:r w:rsidRPr="00253D1F">
              <w:t>Požárně dělící konstrukce výtahových a instalačních šachet do 45 m výšky</w:t>
            </w:r>
          </w:p>
        </w:tc>
        <w:tc>
          <w:tcPr>
            <w:tcW w:w="577" w:type="pct"/>
          </w:tcPr>
          <w:p w14:paraId="27C85416" w14:textId="77777777" w:rsidR="00680623" w:rsidRPr="00253D1F" w:rsidRDefault="00680623" w:rsidP="00680623">
            <w:r w:rsidRPr="00253D1F">
              <w:t>30DP1</w:t>
            </w:r>
          </w:p>
        </w:tc>
        <w:tc>
          <w:tcPr>
            <w:tcW w:w="577" w:type="pct"/>
          </w:tcPr>
          <w:p w14:paraId="4B4EA7BC" w14:textId="77777777" w:rsidR="00680623" w:rsidRPr="00253D1F" w:rsidRDefault="00680623" w:rsidP="00680623">
            <w:r w:rsidRPr="00253D1F">
              <w:t>30DP1</w:t>
            </w:r>
          </w:p>
        </w:tc>
        <w:tc>
          <w:tcPr>
            <w:tcW w:w="575" w:type="pct"/>
          </w:tcPr>
          <w:p w14:paraId="28D7CDF6" w14:textId="3F4B2B3B" w:rsidR="00680623" w:rsidRPr="00253D1F" w:rsidRDefault="00680623" w:rsidP="00680623">
            <w:r w:rsidRPr="00253D1F">
              <w:t>60DP1</w:t>
            </w:r>
          </w:p>
        </w:tc>
      </w:tr>
      <w:tr w:rsidR="00680623" w:rsidRPr="00253D1F" w14:paraId="56ED5BC5" w14:textId="7A052051" w:rsidTr="00680623">
        <w:trPr>
          <w:cantSplit/>
          <w:trHeight w:val="20"/>
        </w:trPr>
        <w:tc>
          <w:tcPr>
            <w:tcW w:w="379" w:type="pct"/>
            <w:vMerge/>
          </w:tcPr>
          <w:p w14:paraId="727E49D0" w14:textId="77777777" w:rsidR="00680623" w:rsidRPr="00253D1F" w:rsidRDefault="00680623" w:rsidP="00680623"/>
        </w:tc>
        <w:tc>
          <w:tcPr>
            <w:tcW w:w="2892" w:type="pct"/>
            <w:gridSpan w:val="2"/>
          </w:tcPr>
          <w:p w14:paraId="71E2A9B8" w14:textId="77777777" w:rsidR="00680623" w:rsidRPr="00253D1F" w:rsidRDefault="00680623" w:rsidP="00680623">
            <w:r w:rsidRPr="00253D1F">
              <w:t>Požární uzávěry otvorů v konstrukcích výtahových a instalačních šachet do 45 m výšky</w:t>
            </w:r>
          </w:p>
        </w:tc>
        <w:tc>
          <w:tcPr>
            <w:tcW w:w="577" w:type="pct"/>
          </w:tcPr>
          <w:p w14:paraId="4383A621" w14:textId="77777777" w:rsidR="00680623" w:rsidRPr="00253D1F" w:rsidRDefault="00680623" w:rsidP="00680623">
            <w:r w:rsidRPr="00253D1F">
              <w:t>15DP1</w:t>
            </w:r>
          </w:p>
        </w:tc>
        <w:tc>
          <w:tcPr>
            <w:tcW w:w="577" w:type="pct"/>
          </w:tcPr>
          <w:p w14:paraId="2C89201F" w14:textId="77777777" w:rsidR="00680623" w:rsidRPr="00253D1F" w:rsidRDefault="00680623" w:rsidP="00680623">
            <w:r w:rsidRPr="00253D1F">
              <w:t>15DP1</w:t>
            </w:r>
          </w:p>
        </w:tc>
        <w:tc>
          <w:tcPr>
            <w:tcW w:w="575" w:type="pct"/>
          </w:tcPr>
          <w:p w14:paraId="31B5CE58" w14:textId="41C6512C" w:rsidR="00680623" w:rsidRPr="00253D1F" w:rsidRDefault="00680623" w:rsidP="00680623">
            <w:r w:rsidRPr="00253D1F">
              <w:t>30DP1</w:t>
            </w:r>
          </w:p>
        </w:tc>
      </w:tr>
      <w:tr w:rsidR="00680623" w:rsidRPr="00253D1F" w14:paraId="17F5ED51" w14:textId="26B9D6D1" w:rsidTr="00680623">
        <w:trPr>
          <w:cantSplit/>
          <w:trHeight w:val="20"/>
        </w:trPr>
        <w:tc>
          <w:tcPr>
            <w:tcW w:w="379" w:type="pct"/>
          </w:tcPr>
          <w:p w14:paraId="6AE68269" w14:textId="77777777" w:rsidR="00680623" w:rsidRPr="00253D1F" w:rsidRDefault="00680623" w:rsidP="00680623">
            <w:r w:rsidRPr="00253D1F">
              <w:t>11</w:t>
            </w:r>
          </w:p>
        </w:tc>
        <w:tc>
          <w:tcPr>
            <w:tcW w:w="2892" w:type="pct"/>
            <w:gridSpan w:val="2"/>
          </w:tcPr>
          <w:p w14:paraId="2825DAED" w14:textId="77777777" w:rsidR="00680623" w:rsidRPr="00253D1F" w:rsidRDefault="00680623" w:rsidP="00680623">
            <w:pPr>
              <w:jc w:val="left"/>
            </w:pPr>
            <w:r w:rsidRPr="00253D1F">
              <w:t>Střešní plášť</w:t>
            </w:r>
          </w:p>
        </w:tc>
        <w:tc>
          <w:tcPr>
            <w:tcW w:w="577" w:type="pct"/>
          </w:tcPr>
          <w:p w14:paraId="35E75304" w14:textId="77777777" w:rsidR="00680623" w:rsidRPr="00253D1F" w:rsidRDefault="00680623" w:rsidP="00680623">
            <w:r w:rsidRPr="00253D1F">
              <w:t>15</w:t>
            </w:r>
          </w:p>
        </w:tc>
        <w:tc>
          <w:tcPr>
            <w:tcW w:w="577" w:type="pct"/>
          </w:tcPr>
          <w:p w14:paraId="0668A383" w14:textId="77777777" w:rsidR="00680623" w:rsidRPr="00253D1F" w:rsidRDefault="00680623" w:rsidP="00680623">
            <w:r w:rsidRPr="00253D1F">
              <w:t>15</w:t>
            </w:r>
          </w:p>
        </w:tc>
        <w:tc>
          <w:tcPr>
            <w:tcW w:w="575" w:type="pct"/>
          </w:tcPr>
          <w:p w14:paraId="4272E964" w14:textId="7024DD8C" w:rsidR="00680623" w:rsidRPr="00253D1F" w:rsidRDefault="00680623" w:rsidP="00680623">
            <w:r w:rsidRPr="00253D1F">
              <w:t>30DP1</w:t>
            </w:r>
          </w:p>
        </w:tc>
      </w:tr>
    </w:tbl>
    <w:p w14:paraId="18D30AF4" w14:textId="77777777" w:rsidR="00201B6F" w:rsidRPr="00253D1F" w:rsidRDefault="00201B6F" w:rsidP="00211219"/>
    <w:p w14:paraId="7357FC24" w14:textId="7DF56901" w:rsidR="00211219" w:rsidRPr="00253D1F" w:rsidRDefault="00211219" w:rsidP="00211219">
      <w:r w:rsidRPr="00253D1F">
        <w:t>Skutečná požární odolnost je určena podle katalogu výrobce; publikace hodnoty požární odolnosti stavebních konstrukcí podle Eurokódu (dále jen „publikace“), nebo výpočtem dle Eurokódů (např. ČSN EN 1995-1-2). Mezní stavy odpovídají ČSN 73 0810.</w:t>
      </w:r>
    </w:p>
    <w:p w14:paraId="4ACA58FA" w14:textId="4FC45459" w:rsidR="00043CE6" w:rsidRPr="00253D1F" w:rsidRDefault="00043CE6" w:rsidP="00211219"/>
    <w:p w14:paraId="39E4B8E4" w14:textId="4B4F5157" w:rsidR="00043CE6" w:rsidRPr="00253D1F" w:rsidRDefault="00043CE6" w:rsidP="00211219">
      <w:r w:rsidRPr="00253D1F">
        <w:t>V souladu s čl. 8.7.1 ČSN 73 0802 musí nosné</w:t>
      </w:r>
      <w:r w:rsidR="00680623" w:rsidRPr="00253D1F">
        <w:t xml:space="preserve"> a požárně dělící</w:t>
      </w:r>
      <w:r w:rsidRPr="00253D1F">
        <w:t xml:space="preserve"> konstrukce</w:t>
      </w:r>
      <w:r w:rsidR="00680623" w:rsidRPr="00253D1F">
        <w:t xml:space="preserve"> u třípodlažních objektů vykazovat požární odolnost alespoň 30 minut, kromě konstrukcí v posledním NP. </w:t>
      </w:r>
      <w:r w:rsidRPr="00253D1F">
        <w:t xml:space="preserve"> </w:t>
      </w:r>
    </w:p>
    <w:p w14:paraId="3CF063A0" w14:textId="1BEDFB20" w:rsidR="00F524C0" w:rsidRPr="00253D1F" w:rsidRDefault="00F524C0" w:rsidP="00211219"/>
    <w:p w14:paraId="13C7B872" w14:textId="78ECB75F" w:rsidR="00F524C0" w:rsidRPr="00253D1F" w:rsidRDefault="00F524C0" w:rsidP="00211219">
      <w:r w:rsidRPr="00253D1F">
        <w:t xml:space="preserve">Konstrukce v budově D a přístavbě D se nemění oproti původnímu PBŘ. Nově do těchto konstrukcí není nijak zasahováno a platí i nadále původní PBŘ. </w:t>
      </w:r>
    </w:p>
    <w:p w14:paraId="1F0A45CD" w14:textId="77777777" w:rsidR="00211219" w:rsidRPr="00253D1F" w:rsidRDefault="00211219" w:rsidP="00211219"/>
    <w:p w14:paraId="682495AC" w14:textId="77777777" w:rsidR="00211219" w:rsidRPr="00253D1F" w:rsidRDefault="00211219" w:rsidP="00BD20F9">
      <w:pPr>
        <w:pStyle w:val="Nadpis2"/>
      </w:pPr>
      <w:bookmarkStart w:id="57" w:name="_Toc342557172"/>
      <w:bookmarkStart w:id="58" w:name="_Toc370283299"/>
      <w:bookmarkStart w:id="59" w:name="_Toc445718569"/>
      <w:bookmarkStart w:id="60" w:name="_Toc116894098"/>
      <w:r w:rsidRPr="00253D1F">
        <w:t>Posouzení požární odolnosti stavebních konstrukcí</w:t>
      </w:r>
      <w:bookmarkEnd w:id="57"/>
      <w:bookmarkEnd w:id="58"/>
      <w:bookmarkEnd w:id="59"/>
      <w:bookmarkEnd w:id="60"/>
    </w:p>
    <w:p w14:paraId="5E8EDD45" w14:textId="4CF76806" w:rsidR="00211219" w:rsidRPr="00253D1F" w:rsidRDefault="00211219" w:rsidP="00211219">
      <w:pPr>
        <w:rPr>
          <w:u w:val="single"/>
        </w:rPr>
      </w:pPr>
      <w:r w:rsidRPr="00253D1F">
        <w:rPr>
          <w:u w:val="single"/>
        </w:rPr>
        <w:t xml:space="preserve">Požární stěny </w:t>
      </w:r>
      <w:r w:rsidR="0025554A" w:rsidRPr="00253D1F">
        <w:rPr>
          <w:u w:val="single"/>
        </w:rPr>
        <w:t>a stropy</w:t>
      </w:r>
    </w:p>
    <w:p w14:paraId="4A5E882B" w14:textId="3C753956" w:rsidR="00E15F68" w:rsidRPr="00253D1F" w:rsidRDefault="00E15F68" w:rsidP="00211219">
      <w:pPr>
        <w:rPr>
          <w:u w:val="single"/>
        </w:rPr>
      </w:pPr>
      <w:r w:rsidRPr="00253D1F">
        <w:rPr>
          <w:u w:val="single"/>
        </w:rPr>
        <w:t>Společné požadavky:</w:t>
      </w:r>
    </w:p>
    <w:p w14:paraId="20C46108" w14:textId="77777777" w:rsidR="00E15F68" w:rsidRPr="00253D1F" w:rsidRDefault="00E15F68" w:rsidP="00E15F68">
      <w:pPr>
        <w:pStyle w:val="Odstavecseseznamem"/>
        <w:numPr>
          <w:ilvl w:val="0"/>
          <w:numId w:val="31"/>
        </w:numPr>
      </w:pPr>
      <w:r w:rsidRPr="00253D1F">
        <w:t>Podhledy v CHÚC budou provedeny s požární odolností EI 30 DP1 s požární odolností zespod i shora. Podhledy budou provedeny jako samonosné.</w:t>
      </w:r>
    </w:p>
    <w:p w14:paraId="28CB31FF" w14:textId="77777777" w:rsidR="00E15F68" w:rsidRPr="00253D1F" w:rsidRDefault="00E15F68" w:rsidP="00E15F68">
      <w:pPr>
        <w:pStyle w:val="Odstavecseseznamem"/>
        <w:numPr>
          <w:ilvl w:val="0"/>
          <w:numId w:val="31"/>
        </w:numPr>
      </w:pPr>
      <w:r w:rsidRPr="00253D1F">
        <w:t xml:space="preserve">Část požárních stěn je tvořena požárním zasklením. Bude se jednat o fixní provedení s požadovanou požární odolností. Požární zasklení je patrné z grafické části. </w:t>
      </w:r>
    </w:p>
    <w:p w14:paraId="4CF2D95A" w14:textId="77777777" w:rsidR="00E15F68" w:rsidRPr="00253D1F" w:rsidRDefault="00E15F68" w:rsidP="00211219">
      <w:pPr>
        <w:rPr>
          <w:u w:val="single"/>
        </w:rPr>
      </w:pPr>
    </w:p>
    <w:p w14:paraId="57DD66DF" w14:textId="7C4BFCA2" w:rsidR="00E15F68" w:rsidRPr="00253D1F" w:rsidRDefault="00E15F68" w:rsidP="00211219">
      <w:pPr>
        <w:rPr>
          <w:b/>
          <w:bCs/>
          <w:u w:val="single"/>
        </w:rPr>
      </w:pPr>
      <w:r w:rsidRPr="00253D1F">
        <w:rPr>
          <w:b/>
          <w:bCs/>
          <w:u w:val="single"/>
        </w:rPr>
        <w:t>Budova A-B:</w:t>
      </w:r>
    </w:p>
    <w:p w14:paraId="76633015" w14:textId="1AC46DD2" w:rsidR="00E15F68" w:rsidRPr="00253D1F" w:rsidRDefault="00E15F68" w:rsidP="00E15F68">
      <w:pPr>
        <w:pStyle w:val="Odstavecseseznamem"/>
        <w:numPr>
          <w:ilvl w:val="0"/>
          <w:numId w:val="31"/>
        </w:numPr>
      </w:pPr>
      <w:r w:rsidRPr="00253D1F">
        <w:t xml:space="preserve">V 5.NP budovy A budou požární stěny tvořeny zděnými stěnami min. </w:t>
      </w:r>
      <w:proofErr w:type="spellStart"/>
      <w:r w:rsidRPr="00253D1F">
        <w:t>tl</w:t>
      </w:r>
      <w:proofErr w:type="spellEnd"/>
      <w:r w:rsidRPr="00253D1F">
        <w:t>. 140 mm s požární odolností REI 60 DP1 dle tabulky 6.1.2 publikace.</w:t>
      </w:r>
    </w:p>
    <w:p w14:paraId="5638906F" w14:textId="1990D56D" w:rsidR="00E15F68" w:rsidRPr="00253D1F" w:rsidRDefault="00E15F68" w:rsidP="00E15F68">
      <w:pPr>
        <w:pStyle w:val="Odstavecseseznamem"/>
        <w:numPr>
          <w:ilvl w:val="0"/>
          <w:numId w:val="31"/>
        </w:numPr>
      </w:pPr>
      <w:r w:rsidRPr="00253D1F">
        <w:t xml:space="preserve">V budově A budou na chodbách v jednotlivých podlažích osazeny požární dveře do SDK konstrukce (dveře k rozdělení chodeb u lůžkových částí a oddělení CHÚC). Ta bude provedena s požární odolností alespoň EI 30 DP1. </w:t>
      </w:r>
    </w:p>
    <w:p w14:paraId="5309E770" w14:textId="0E5D6DE0" w:rsidR="00E15F68" w:rsidRPr="00253D1F" w:rsidRDefault="00E15F68" w:rsidP="00E15F68">
      <w:pPr>
        <w:pStyle w:val="Odstavecseseznamem"/>
        <w:numPr>
          <w:ilvl w:val="0"/>
          <w:numId w:val="31"/>
        </w:numPr>
      </w:pPr>
      <w:r w:rsidRPr="00253D1F">
        <w:t xml:space="preserve">Požární strop budovy A nad 5.NP </w:t>
      </w:r>
      <w:r w:rsidR="005155AB" w:rsidRPr="00253D1F">
        <w:t xml:space="preserve">nad CHÚC </w:t>
      </w:r>
      <w:r w:rsidRPr="00253D1F">
        <w:t xml:space="preserve">je tvořen ŽB deskou </w:t>
      </w:r>
      <w:proofErr w:type="spellStart"/>
      <w:r w:rsidRPr="00253D1F">
        <w:t>tl</w:t>
      </w:r>
      <w:proofErr w:type="spellEnd"/>
      <w:r w:rsidRPr="00253D1F">
        <w:t xml:space="preserve">. 190 mm s požární odolností REI 60 DP1 při krytí výztuže 15 mm. </w:t>
      </w:r>
      <w:r w:rsidR="005155AB" w:rsidRPr="00253D1F">
        <w:t>Ve zbylých prostorech 5.NP je požární strop tvořen požární SDK podhledem s požární odolností alespoň EI 30 DP3 s požární odolností z obou stran.</w:t>
      </w:r>
      <w:r w:rsidR="00AA7C59" w:rsidRPr="00253D1F">
        <w:t xml:space="preserve"> Ve zbylých podlažích se nachází stávající ŽB strop min. </w:t>
      </w:r>
      <w:proofErr w:type="spellStart"/>
      <w:r w:rsidR="00AA7C59" w:rsidRPr="00253D1F">
        <w:t>tl</w:t>
      </w:r>
      <w:proofErr w:type="spellEnd"/>
      <w:r w:rsidR="00AA7C59" w:rsidRPr="00253D1F">
        <w:t>. 300 mm s požární odolností REI 180 DP1 při krytí výztuže 30 mm.</w:t>
      </w:r>
    </w:p>
    <w:p w14:paraId="1E510424" w14:textId="7E73A4C9" w:rsidR="00E15F68" w:rsidRPr="00253D1F" w:rsidRDefault="00E15F68" w:rsidP="00E15F68">
      <w:pPr>
        <w:pStyle w:val="Odstavecseseznamem"/>
        <w:numPr>
          <w:ilvl w:val="0"/>
          <w:numId w:val="31"/>
        </w:numPr>
      </w:pPr>
      <w:r w:rsidRPr="00253D1F">
        <w:t xml:space="preserve">Požární stěny v budově A jsou tvořeny stávajícími ŽB stěnami min. </w:t>
      </w:r>
      <w:proofErr w:type="spellStart"/>
      <w:r w:rsidRPr="00253D1F">
        <w:t>tl</w:t>
      </w:r>
      <w:proofErr w:type="spellEnd"/>
      <w:r w:rsidRPr="00253D1F">
        <w:t xml:space="preserve">. 140 mm s požární odolností REI 60 DP1 při krytí výztuže 10 mm. Mezi PÚ N1.06 a N1.02/N5 je tloušťka stěny 220 mm s požární odolností REI 180 DP1 dle tabulky 2.3 publikace. </w:t>
      </w:r>
    </w:p>
    <w:p w14:paraId="3585B086" w14:textId="18095052" w:rsidR="00E15F68" w:rsidRPr="00253D1F" w:rsidRDefault="00E15F68" w:rsidP="00E15F68">
      <w:pPr>
        <w:pStyle w:val="Odstavecseseznamem"/>
        <w:numPr>
          <w:ilvl w:val="0"/>
          <w:numId w:val="31"/>
        </w:numPr>
      </w:pPr>
      <w:r w:rsidRPr="00253D1F">
        <w:t xml:space="preserve">Požární stěny přístavby výtahu jsou zděné min. </w:t>
      </w:r>
      <w:proofErr w:type="spellStart"/>
      <w:r w:rsidRPr="00253D1F">
        <w:t>tl</w:t>
      </w:r>
      <w:proofErr w:type="spellEnd"/>
      <w:r w:rsidRPr="00253D1F">
        <w:t xml:space="preserve">. 150 mm s požární odolností EI 90 DP1 dle tabulky 6.1.2 publikace a výtah je oddělen ŽB stěnou min. </w:t>
      </w:r>
      <w:proofErr w:type="spellStart"/>
      <w:r w:rsidRPr="00253D1F">
        <w:t>tl</w:t>
      </w:r>
      <w:proofErr w:type="spellEnd"/>
      <w:r w:rsidRPr="00253D1F">
        <w:t>. 150 mm s požární odolností REI 60 DP1 při krytí výztuže 10 mm.</w:t>
      </w:r>
    </w:p>
    <w:p w14:paraId="2A3CEA0C" w14:textId="19C3CF16" w:rsidR="00E15F68" w:rsidRPr="00253D1F" w:rsidRDefault="00E15F68" w:rsidP="00E15F68">
      <w:pPr>
        <w:pStyle w:val="Odstavecseseznamem"/>
        <w:numPr>
          <w:ilvl w:val="0"/>
          <w:numId w:val="31"/>
        </w:numPr>
      </w:pPr>
      <w:r w:rsidRPr="00253D1F">
        <w:t xml:space="preserve">Požární stěny v 1.NP v budově B jsou zděné z keramických a pórobetonových tvárnic min. </w:t>
      </w:r>
      <w:proofErr w:type="spellStart"/>
      <w:r w:rsidRPr="00253D1F">
        <w:t>tl</w:t>
      </w:r>
      <w:proofErr w:type="spellEnd"/>
      <w:r w:rsidRPr="00253D1F">
        <w:t>. 300 mm s požární odolností REI 180 DP1 dle tabulky 6.1.2 a 6.4.2 publikace.</w:t>
      </w:r>
    </w:p>
    <w:p w14:paraId="07EC3372" w14:textId="4A6E0CFF" w:rsidR="00845C4B" w:rsidRPr="00253D1F" w:rsidRDefault="00845C4B" w:rsidP="005155AB">
      <w:pPr>
        <w:ind w:left="349"/>
      </w:pPr>
    </w:p>
    <w:p w14:paraId="38944BF6" w14:textId="77777777" w:rsidR="00845C4B" w:rsidRPr="00253D1F" w:rsidRDefault="00845C4B" w:rsidP="00845C4B"/>
    <w:p w14:paraId="1AD48CA8" w14:textId="2EF41659" w:rsidR="00E15F68" w:rsidRPr="00253D1F" w:rsidRDefault="00E15F68" w:rsidP="00211219">
      <w:pPr>
        <w:rPr>
          <w:b/>
          <w:bCs/>
          <w:u w:val="single"/>
        </w:rPr>
      </w:pPr>
      <w:r w:rsidRPr="00253D1F">
        <w:rPr>
          <w:b/>
          <w:bCs/>
          <w:u w:val="single"/>
        </w:rPr>
        <w:t>Budova C-B:</w:t>
      </w:r>
    </w:p>
    <w:p w14:paraId="6C80A37F" w14:textId="2E4884D6" w:rsidR="003E0DFE" w:rsidRPr="00253D1F" w:rsidRDefault="008521E7" w:rsidP="00C1524A">
      <w:pPr>
        <w:pStyle w:val="Odstavecseseznamem"/>
        <w:numPr>
          <w:ilvl w:val="0"/>
          <w:numId w:val="31"/>
        </w:numPr>
      </w:pPr>
      <w:r w:rsidRPr="00253D1F">
        <w:t>Stávající požární stěny v budově C jsou</w:t>
      </w:r>
      <w:r w:rsidR="00664961" w:rsidRPr="00253D1F">
        <w:t xml:space="preserve"> zděné</w:t>
      </w:r>
      <w:r w:rsidRPr="00253D1F">
        <w:t xml:space="preserve"> </w:t>
      </w:r>
      <w:r w:rsidR="00664961" w:rsidRPr="00253D1F">
        <w:t xml:space="preserve">min. </w:t>
      </w:r>
      <w:proofErr w:type="spellStart"/>
      <w:r w:rsidR="00664961" w:rsidRPr="00253D1F">
        <w:t>tl</w:t>
      </w:r>
      <w:proofErr w:type="spellEnd"/>
      <w:r w:rsidR="00664961" w:rsidRPr="00253D1F">
        <w:t>. 1</w:t>
      </w:r>
      <w:r w:rsidR="00680623" w:rsidRPr="00253D1F">
        <w:t>4</w:t>
      </w:r>
      <w:r w:rsidR="00664961" w:rsidRPr="00253D1F">
        <w:t xml:space="preserve">0 mm s požární odolností EI </w:t>
      </w:r>
      <w:r w:rsidR="00680623" w:rsidRPr="00253D1F">
        <w:t>120</w:t>
      </w:r>
      <w:r w:rsidR="009E1CDA" w:rsidRPr="00253D1F">
        <w:t xml:space="preserve"> DP1 dle tabulky 6.1.1 publikace.</w:t>
      </w:r>
      <w:r w:rsidR="00680623" w:rsidRPr="00253D1F">
        <w:t xml:space="preserve"> Stěny </w:t>
      </w:r>
      <w:r w:rsidR="003E0DFE" w:rsidRPr="00253D1F">
        <w:t xml:space="preserve">ve skladech zařazených do VI. SPB </w:t>
      </w:r>
      <w:r w:rsidR="00680623" w:rsidRPr="00253D1F">
        <w:t xml:space="preserve">musí být oboustranně omítnuty. </w:t>
      </w:r>
      <w:r w:rsidR="00F644D3" w:rsidRPr="00253D1F">
        <w:t xml:space="preserve"> </w:t>
      </w:r>
    </w:p>
    <w:p w14:paraId="36E24ED5" w14:textId="21D77D0D" w:rsidR="005B01B9" w:rsidRPr="00253D1F" w:rsidRDefault="003E0DFE" w:rsidP="00C1524A">
      <w:pPr>
        <w:pStyle w:val="Odstavecseseznamem"/>
        <w:numPr>
          <w:ilvl w:val="0"/>
          <w:numId w:val="31"/>
        </w:numPr>
      </w:pPr>
      <w:r w:rsidRPr="00253D1F">
        <w:lastRenderedPageBreak/>
        <w:t>Částečně budou požární stěny tvořeny SDK konstrukcemi</w:t>
      </w:r>
      <w:r w:rsidR="008521E7" w:rsidRPr="00253D1F">
        <w:t xml:space="preserve"> -</w:t>
      </w:r>
      <w:r w:rsidR="00845C4B" w:rsidRPr="00253D1F">
        <w:t xml:space="preserve"> </w:t>
      </w:r>
      <w:r w:rsidR="008521E7" w:rsidRPr="00253D1F">
        <w:t>nové konstrukce</w:t>
      </w:r>
      <w:r w:rsidRPr="00253D1F">
        <w:t>. Bude se jedna</w:t>
      </w:r>
      <w:r w:rsidR="002476A9" w:rsidRPr="00253D1F">
        <w:t>t</w:t>
      </w:r>
      <w:r w:rsidRPr="00253D1F">
        <w:t xml:space="preserve"> o systémovou konstrukci s požární odolnost</w:t>
      </w:r>
      <w:r w:rsidR="00E15F68" w:rsidRPr="00253D1F">
        <w:t>í</w:t>
      </w:r>
      <w:r w:rsidRPr="00253D1F">
        <w:t xml:space="preserve"> dle příslušného SPB. Požadavky jsou patrné z grafické části. </w:t>
      </w:r>
    </w:p>
    <w:p w14:paraId="01831E80" w14:textId="08A6D784" w:rsidR="00271802" w:rsidRPr="00253D1F" w:rsidRDefault="009015E3" w:rsidP="00271802">
      <w:pPr>
        <w:pStyle w:val="Odstavecseseznamem"/>
        <w:numPr>
          <w:ilvl w:val="0"/>
          <w:numId w:val="31"/>
        </w:numPr>
      </w:pPr>
      <w:r w:rsidRPr="00253D1F">
        <w:t xml:space="preserve">Požární stropy budou tvořit ŽB desky min. </w:t>
      </w:r>
      <w:proofErr w:type="spellStart"/>
      <w:r w:rsidRPr="00253D1F">
        <w:t>tl</w:t>
      </w:r>
      <w:proofErr w:type="spellEnd"/>
      <w:r w:rsidRPr="00253D1F">
        <w:t>. 300 mm s požární odolností REI 1</w:t>
      </w:r>
      <w:r w:rsidR="009B6BDF" w:rsidRPr="00253D1F">
        <w:t>8</w:t>
      </w:r>
      <w:r w:rsidRPr="00253D1F">
        <w:t>0 DP</w:t>
      </w:r>
      <w:r w:rsidR="008A5A1D" w:rsidRPr="00253D1F">
        <w:t>1</w:t>
      </w:r>
      <w:r w:rsidRPr="00253D1F">
        <w:t xml:space="preserve"> při krytí výztuže 3</w:t>
      </w:r>
      <w:r w:rsidR="009B6BDF" w:rsidRPr="00253D1F">
        <w:t>0</w:t>
      </w:r>
      <w:r w:rsidRPr="00253D1F">
        <w:t xml:space="preserve"> mm</w:t>
      </w:r>
      <w:r w:rsidR="006F3C08" w:rsidRPr="00253D1F">
        <w:t xml:space="preserve"> </w:t>
      </w:r>
    </w:p>
    <w:p w14:paraId="3F99B5DA" w14:textId="020F1AD0" w:rsidR="00211219" w:rsidRPr="00253D1F" w:rsidRDefault="00211219" w:rsidP="00211219"/>
    <w:p w14:paraId="27707AF2" w14:textId="77777777" w:rsidR="007633AF" w:rsidRPr="00253D1F" w:rsidRDefault="007633AF" w:rsidP="007633AF">
      <w:pPr>
        <w:rPr>
          <w:b/>
          <w:bCs/>
          <w:u w:val="single"/>
        </w:rPr>
      </w:pPr>
      <w:r w:rsidRPr="00253D1F">
        <w:rPr>
          <w:b/>
          <w:bCs/>
          <w:u w:val="single"/>
        </w:rPr>
        <w:t>Budova D, E – beze změny oproti původnímu PBŘ</w:t>
      </w:r>
    </w:p>
    <w:p w14:paraId="212967E3" w14:textId="77777777" w:rsidR="007633AF" w:rsidRPr="00253D1F" w:rsidRDefault="007633AF" w:rsidP="007633AF">
      <w:pPr>
        <w:pStyle w:val="Odstavecseseznamem"/>
        <w:numPr>
          <w:ilvl w:val="0"/>
          <w:numId w:val="31"/>
        </w:numPr>
        <w:rPr>
          <w:u w:val="single"/>
        </w:rPr>
      </w:pPr>
      <w:r w:rsidRPr="00253D1F">
        <w:rPr>
          <w:u w:val="single"/>
        </w:rPr>
        <w:t xml:space="preserve">Požární stěny jsou převážně zděné min. </w:t>
      </w:r>
      <w:proofErr w:type="spellStart"/>
      <w:r w:rsidRPr="00253D1F">
        <w:rPr>
          <w:u w:val="single"/>
        </w:rPr>
        <w:t>tl</w:t>
      </w:r>
      <w:proofErr w:type="spellEnd"/>
      <w:r w:rsidRPr="00253D1F">
        <w:rPr>
          <w:u w:val="single"/>
        </w:rPr>
        <w:t>. 100 mm s požární odolností EI 90 DP1</w:t>
      </w:r>
    </w:p>
    <w:p w14:paraId="4C833E5D" w14:textId="77777777" w:rsidR="007633AF" w:rsidRPr="00253D1F" w:rsidRDefault="007633AF" w:rsidP="007633AF">
      <w:pPr>
        <w:pStyle w:val="Odstavecseseznamem"/>
        <w:numPr>
          <w:ilvl w:val="0"/>
          <w:numId w:val="31"/>
        </w:numPr>
        <w:rPr>
          <w:u w:val="single"/>
        </w:rPr>
      </w:pPr>
      <w:r w:rsidRPr="00253D1F">
        <w:rPr>
          <w:u w:val="single"/>
        </w:rPr>
        <w:t>Požární stropy v jídelně jsou tvořena ŽB desky s požární odolností REI 45 DP1 dle původního PBŘ při tloušťce 250 mm.</w:t>
      </w:r>
    </w:p>
    <w:p w14:paraId="61FC59E3" w14:textId="77777777" w:rsidR="007633AF" w:rsidRPr="00253D1F" w:rsidRDefault="007633AF" w:rsidP="007633AF">
      <w:pPr>
        <w:pStyle w:val="Odstavecseseznamem"/>
        <w:numPr>
          <w:ilvl w:val="0"/>
          <w:numId w:val="31"/>
        </w:numPr>
        <w:rPr>
          <w:u w:val="single"/>
        </w:rPr>
      </w:pPr>
      <w:r w:rsidRPr="00253D1F">
        <w:rPr>
          <w:u w:val="single"/>
        </w:rPr>
        <w:t>V prostoru CHÚC A bude proveden požární podhled s požární odolností EI 30 DP1 dle původního PBŘ.</w:t>
      </w:r>
    </w:p>
    <w:p w14:paraId="29114D15" w14:textId="77777777" w:rsidR="007633AF" w:rsidRPr="00253D1F" w:rsidRDefault="007633AF" w:rsidP="007633AF">
      <w:pPr>
        <w:pStyle w:val="Odstavecseseznamem"/>
        <w:numPr>
          <w:ilvl w:val="0"/>
          <w:numId w:val="31"/>
        </w:numPr>
        <w:rPr>
          <w:u w:val="single"/>
        </w:rPr>
      </w:pPr>
      <w:r w:rsidRPr="00253D1F">
        <w:rPr>
          <w:u w:val="single"/>
        </w:rPr>
        <w:t xml:space="preserve">Požární stěny mezi D jídelnou a D přístavbou jsou z monolitického ŽB </w:t>
      </w:r>
      <w:proofErr w:type="spellStart"/>
      <w:r w:rsidRPr="00253D1F">
        <w:rPr>
          <w:u w:val="single"/>
        </w:rPr>
        <w:t>tl</w:t>
      </w:r>
      <w:proofErr w:type="spellEnd"/>
      <w:r w:rsidRPr="00253D1F">
        <w:rPr>
          <w:u w:val="single"/>
        </w:rPr>
        <w:t>. 250 mm s požární odolností REI 120 DP1 dle původního PBŘ</w:t>
      </w:r>
    </w:p>
    <w:p w14:paraId="17C6DC86" w14:textId="77777777" w:rsidR="007633AF" w:rsidRPr="00253D1F" w:rsidRDefault="007633AF" w:rsidP="007633AF">
      <w:pPr>
        <w:pStyle w:val="Odstavecseseznamem"/>
        <w:numPr>
          <w:ilvl w:val="0"/>
          <w:numId w:val="31"/>
        </w:numPr>
        <w:rPr>
          <w:u w:val="single"/>
        </w:rPr>
      </w:pPr>
      <w:r w:rsidRPr="00253D1F">
        <w:rPr>
          <w:u w:val="single"/>
        </w:rPr>
        <w:t xml:space="preserve">Požární stropy v přístavbě jsou tvořeny ze ŽB – monolit </w:t>
      </w:r>
      <w:proofErr w:type="spellStart"/>
      <w:r w:rsidRPr="00253D1F">
        <w:rPr>
          <w:u w:val="single"/>
        </w:rPr>
        <w:t>tl</w:t>
      </w:r>
      <w:proofErr w:type="spellEnd"/>
      <w:r w:rsidRPr="00253D1F">
        <w:rPr>
          <w:u w:val="single"/>
        </w:rPr>
        <w:t xml:space="preserve">. 250 mm s požární odolností REI 90 DP1 – požadovaná požární odolnost má být prokázána u závěrečné kontrolní prohlídky. </w:t>
      </w:r>
    </w:p>
    <w:p w14:paraId="4306B581" w14:textId="77777777" w:rsidR="007633AF" w:rsidRPr="00253D1F" w:rsidRDefault="007633AF" w:rsidP="007633AF">
      <w:pPr>
        <w:pStyle w:val="Odstavecseseznamem"/>
        <w:numPr>
          <w:ilvl w:val="0"/>
          <w:numId w:val="31"/>
        </w:numPr>
        <w:rPr>
          <w:u w:val="single"/>
        </w:rPr>
      </w:pPr>
      <w:r w:rsidRPr="00253D1F">
        <w:rPr>
          <w:u w:val="single"/>
        </w:rPr>
        <w:t xml:space="preserve">Stěna v PŮ N1.08 bude tvořena částečně ze SDK konstrukcí s požární odolností EI 60 DP1. Požadovaná požární odolnost bude doložena při závěrečné kontrolní prohlídce. </w:t>
      </w:r>
    </w:p>
    <w:p w14:paraId="736DF1DF" w14:textId="77777777" w:rsidR="007633AF" w:rsidRPr="00253D1F" w:rsidRDefault="007633AF" w:rsidP="007633AF">
      <w:pPr>
        <w:pStyle w:val="Odstavecseseznamem"/>
        <w:numPr>
          <w:ilvl w:val="0"/>
          <w:numId w:val="31"/>
        </w:numPr>
        <w:rPr>
          <w:u w:val="single"/>
        </w:rPr>
      </w:pPr>
      <w:r w:rsidRPr="00253D1F">
        <w:rPr>
          <w:u w:val="single"/>
        </w:rPr>
        <w:t>Mezi kotelnou a přilehlou chodbou budou osazeny požární prosklené konstrukce s požární odolností EI 45 DP1 – požadovaná požární odolnost bude doložena při závěrečné kontrolní prohlídce.</w:t>
      </w:r>
    </w:p>
    <w:p w14:paraId="5BE4FA50" w14:textId="77777777" w:rsidR="007633AF" w:rsidRPr="00253D1F" w:rsidRDefault="007633AF" w:rsidP="007633AF">
      <w:pPr>
        <w:pStyle w:val="Odstavecseseznamem"/>
        <w:numPr>
          <w:ilvl w:val="0"/>
          <w:numId w:val="31"/>
        </w:numPr>
        <w:rPr>
          <w:u w:val="single"/>
        </w:rPr>
      </w:pPr>
      <w:r w:rsidRPr="00253D1F">
        <w:rPr>
          <w:u w:val="single"/>
        </w:rPr>
        <w:t>Mezi jídelnou a chodbou budou požární prosklené konstrukce s požární odolností EI 60 DP1. požadovaná požární odolnost bude doložena při závěrečné kontrolní prohlídce.</w:t>
      </w:r>
    </w:p>
    <w:p w14:paraId="188452FD" w14:textId="77777777" w:rsidR="007633AF" w:rsidRPr="00253D1F" w:rsidRDefault="007633AF" w:rsidP="00211219"/>
    <w:p w14:paraId="63BAE3CD" w14:textId="1A5C1F5C" w:rsidR="00211219" w:rsidRPr="00253D1F" w:rsidRDefault="00211219" w:rsidP="00211219">
      <w:r w:rsidRPr="00253D1F">
        <w:rPr>
          <w:u w:val="single"/>
        </w:rPr>
        <w:t>Požární uzávěry otvorů v požárních stěnách a požárních stropech</w:t>
      </w:r>
      <w:r w:rsidRPr="00253D1F">
        <w:t xml:space="preserve"> </w:t>
      </w:r>
    </w:p>
    <w:p w14:paraId="5B2BD9AC" w14:textId="4922BAEF" w:rsidR="009B6BDF" w:rsidRPr="00253D1F" w:rsidRDefault="009B6BDF" w:rsidP="009B6BDF">
      <w:pPr>
        <w:pStyle w:val="Odstavecseseznamem"/>
        <w:numPr>
          <w:ilvl w:val="0"/>
          <w:numId w:val="8"/>
        </w:numPr>
      </w:pPr>
      <w:r w:rsidRPr="00253D1F">
        <w:t>Požární uzávěry</w:t>
      </w:r>
      <w:r w:rsidR="00090336" w:rsidRPr="00253D1F">
        <w:t xml:space="preserve"> (tzn. požární dveře, zárubně a další příslušenství)</w:t>
      </w:r>
      <w:r w:rsidRPr="00253D1F">
        <w:t xml:space="preserve"> budou umístěny v souladu s grafickou částí PBŘ. </w:t>
      </w:r>
    </w:p>
    <w:p w14:paraId="19CEA6FE" w14:textId="2633B37C" w:rsidR="00211219" w:rsidRPr="00253D1F" w:rsidRDefault="004C6B8C" w:rsidP="00EC06E6">
      <w:pPr>
        <w:pStyle w:val="Odstavecseseznamem"/>
        <w:numPr>
          <w:ilvl w:val="0"/>
          <w:numId w:val="8"/>
        </w:numPr>
        <w:rPr>
          <w:b/>
        </w:rPr>
      </w:pPr>
      <w:r w:rsidRPr="00253D1F">
        <w:t>U</w:t>
      </w:r>
      <w:r w:rsidR="00090336" w:rsidRPr="00253D1F">
        <w:t>závěry</w:t>
      </w:r>
      <w:r w:rsidR="00550109" w:rsidRPr="00253D1F">
        <w:t xml:space="preserve"> do </w:t>
      </w:r>
      <w:r w:rsidR="009B6BDF" w:rsidRPr="00253D1F">
        <w:t xml:space="preserve">lůžkových částí </w:t>
      </w:r>
      <w:r w:rsidR="00211219" w:rsidRPr="00253D1F">
        <w:t>budou navrženy dle čl. 10.4.2 ČS</w:t>
      </w:r>
      <w:r w:rsidR="00C1524A" w:rsidRPr="00253D1F">
        <w:t>N 73 0835 s požární odolností E</w:t>
      </w:r>
      <w:r w:rsidR="00190811" w:rsidRPr="00253D1F">
        <w:t>I</w:t>
      </w:r>
      <w:r w:rsidR="00B736E3" w:rsidRPr="00253D1F">
        <w:t> 30 DP3-</w:t>
      </w:r>
      <w:r w:rsidR="00211219" w:rsidRPr="00253D1F">
        <w:t>S</w:t>
      </w:r>
      <w:r w:rsidR="00656088" w:rsidRPr="00253D1F">
        <w:rPr>
          <w:vertAlign w:val="subscript"/>
        </w:rPr>
        <w:t>200</w:t>
      </w:r>
      <w:r w:rsidR="00211219" w:rsidRPr="00253D1F">
        <w:t xml:space="preserve">. </w:t>
      </w:r>
      <w:r w:rsidR="00C1524A" w:rsidRPr="00253D1F">
        <w:t>V souladu s ČSN 73 0835 nemusí být opatřeny samozavíračem</w:t>
      </w:r>
      <w:r w:rsidR="00E57625" w:rsidRPr="00253D1F">
        <w:t xml:space="preserve"> (kromě dveří ústících do CHÚC)</w:t>
      </w:r>
      <w:r w:rsidR="00C1524A" w:rsidRPr="00253D1F">
        <w:t xml:space="preserve">. V případě požáru se předpokládá uzavření dveří proškoleným personálem. </w:t>
      </w:r>
      <w:r w:rsidR="00C1524A" w:rsidRPr="00253D1F">
        <w:rPr>
          <w:b/>
        </w:rPr>
        <w:t>Personál bude prokazatelně seznámen s touto skutečností.</w:t>
      </w:r>
    </w:p>
    <w:p w14:paraId="32525052" w14:textId="14917BBE" w:rsidR="00550109" w:rsidRPr="00253D1F" w:rsidRDefault="00090336" w:rsidP="00EC06E6">
      <w:pPr>
        <w:pStyle w:val="Odstavecseseznamem"/>
        <w:numPr>
          <w:ilvl w:val="0"/>
          <w:numId w:val="8"/>
        </w:numPr>
      </w:pPr>
      <w:r w:rsidRPr="00253D1F">
        <w:t>Uzávěry</w:t>
      </w:r>
      <w:r w:rsidR="00550109" w:rsidRPr="00253D1F">
        <w:t xml:space="preserve"> vedoucí z chodby (prostor bez rizika) do CHÚC</w:t>
      </w:r>
      <w:r w:rsidR="004A6923" w:rsidRPr="00253D1F">
        <w:t xml:space="preserve"> a dveře na chodbách v jednotlivých podlažích</w:t>
      </w:r>
      <w:r w:rsidR="00550109" w:rsidRPr="00253D1F">
        <w:t xml:space="preserve"> </w:t>
      </w:r>
      <w:r w:rsidR="00E8523C" w:rsidRPr="00253D1F">
        <w:t xml:space="preserve">budovy </w:t>
      </w:r>
      <w:r w:rsidR="004A6923" w:rsidRPr="00253D1F">
        <w:t xml:space="preserve">A </w:t>
      </w:r>
      <w:r w:rsidR="00550109" w:rsidRPr="00253D1F">
        <w:t>budou provedeny s požární odolností alespoň E</w:t>
      </w:r>
      <w:r w:rsidR="00012D35" w:rsidRPr="00253D1F">
        <w:t>I</w:t>
      </w:r>
      <w:r w:rsidR="00550109" w:rsidRPr="00253D1F">
        <w:t> 30 DP3-S</w:t>
      </w:r>
      <w:r w:rsidR="00656088" w:rsidRPr="00253D1F">
        <w:rPr>
          <w:vertAlign w:val="subscript"/>
        </w:rPr>
        <w:t>200</w:t>
      </w:r>
      <w:r w:rsidR="00550109" w:rsidRPr="00253D1F">
        <w:t xml:space="preserve">-C. </w:t>
      </w:r>
      <w:r w:rsidR="00550109" w:rsidRPr="00253D1F">
        <w:rPr>
          <w:b/>
          <w:bCs/>
        </w:rPr>
        <w:t>Tyto dveře budou opatřeny transparentní plochou alespoň 0,06 m</w:t>
      </w:r>
      <w:r w:rsidR="00550109" w:rsidRPr="00253D1F">
        <w:rPr>
          <w:b/>
          <w:bCs/>
          <w:vertAlign w:val="superscript"/>
        </w:rPr>
        <w:t>2</w:t>
      </w:r>
      <w:r w:rsidR="00550109" w:rsidRPr="00253D1F">
        <w:rPr>
          <w:b/>
          <w:bCs/>
        </w:rPr>
        <w:t>.</w:t>
      </w:r>
      <w:r w:rsidR="004A6923" w:rsidRPr="00253D1F">
        <w:rPr>
          <w:b/>
          <w:bCs/>
        </w:rPr>
        <w:t xml:space="preserve"> </w:t>
      </w:r>
    </w:p>
    <w:p w14:paraId="21F095F4" w14:textId="6C3A4CD5" w:rsidR="00090336" w:rsidRPr="00253D1F" w:rsidRDefault="00090336" w:rsidP="00EC06E6">
      <w:pPr>
        <w:pStyle w:val="Odstavecseseznamem"/>
        <w:numPr>
          <w:ilvl w:val="0"/>
          <w:numId w:val="8"/>
        </w:numPr>
      </w:pPr>
      <w:r w:rsidRPr="00253D1F">
        <w:t xml:space="preserve">Uzávěry do skladů zařazených do VI. SPB budou provedeny s požární odolností EW 60 DP1 a EW 45 DP2 v posledním NP. V případě, že sklad ústí do CHÚC musí být dveře v provedení EI. </w:t>
      </w:r>
    </w:p>
    <w:p w14:paraId="13A27D2B" w14:textId="2C44E8FD" w:rsidR="00090336" w:rsidRPr="00253D1F" w:rsidRDefault="00090336" w:rsidP="00EC06E6">
      <w:pPr>
        <w:pStyle w:val="Odstavecseseznamem"/>
        <w:numPr>
          <w:ilvl w:val="0"/>
          <w:numId w:val="8"/>
        </w:numPr>
      </w:pPr>
      <w:r w:rsidRPr="00253D1F">
        <w:t>Dle původního PBŘ budou uzávěry v </w:t>
      </w:r>
      <w:r w:rsidR="00E8523C" w:rsidRPr="00253D1F">
        <w:t xml:space="preserve">budově </w:t>
      </w:r>
      <w:r w:rsidRPr="00253D1F">
        <w:t>D, vedoucí do CHÚC provedeny s požární odolností EI 30 DP3-C-S</w:t>
      </w:r>
      <w:r w:rsidRPr="00253D1F">
        <w:rPr>
          <w:vertAlign w:val="subscript"/>
        </w:rPr>
        <w:t>200</w:t>
      </w:r>
    </w:p>
    <w:p w14:paraId="0D885DA9" w14:textId="59EE5C22" w:rsidR="00175A99" w:rsidRPr="00253D1F" w:rsidRDefault="00175A99" w:rsidP="00EC06E6">
      <w:pPr>
        <w:pStyle w:val="Odstavecseseznamem"/>
        <w:numPr>
          <w:ilvl w:val="0"/>
          <w:numId w:val="8"/>
        </w:numPr>
      </w:pPr>
      <w:r w:rsidRPr="00253D1F">
        <w:t xml:space="preserve">Dle původního PBŘ jsou na hranici jídelny a kuchyně osazeny požární rolety s požární odolností EW 30 DP3-C s napojením na EPS. </w:t>
      </w:r>
    </w:p>
    <w:p w14:paraId="52ECDB14" w14:textId="3B17C3A0" w:rsidR="004C6B8C" w:rsidRPr="00253D1F" w:rsidRDefault="00211219" w:rsidP="004C6B8C">
      <w:pPr>
        <w:pStyle w:val="Odstavecseseznamem"/>
        <w:numPr>
          <w:ilvl w:val="0"/>
          <w:numId w:val="8"/>
        </w:numPr>
      </w:pPr>
      <w:r w:rsidRPr="00253D1F">
        <w:t>Samozavírače osazené na požárních uzávěrech musí být navrženy s klasifikací minimálně C</w:t>
      </w:r>
      <w:r w:rsidR="007B7399" w:rsidRPr="00253D1F">
        <w:t>3</w:t>
      </w:r>
      <w:r w:rsidRPr="00253D1F">
        <w:t>.</w:t>
      </w:r>
      <w:r w:rsidR="004C6B8C" w:rsidRPr="00253D1F">
        <w:t>Ostatní uzávěry budou provedeny s požární odolností dle grafické části.</w:t>
      </w:r>
    </w:p>
    <w:p w14:paraId="19B89F34" w14:textId="6AAAF7E4" w:rsidR="004A6923" w:rsidRPr="00253D1F" w:rsidRDefault="004A6923" w:rsidP="004C6B8C">
      <w:pPr>
        <w:pStyle w:val="Odstavecseseznamem"/>
        <w:numPr>
          <w:ilvl w:val="0"/>
          <w:numId w:val="8"/>
        </w:numPr>
      </w:pPr>
      <w:r w:rsidRPr="00253D1F">
        <w:t xml:space="preserve">Dveře mezi jednotlivými CHÚC mezi </w:t>
      </w:r>
      <w:r w:rsidR="00E8523C" w:rsidRPr="00253D1F">
        <w:t xml:space="preserve">budovami </w:t>
      </w:r>
      <w:r w:rsidRPr="00253D1F">
        <w:t xml:space="preserve">A </w:t>
      </w:r>
      <w:proofErr w:type="spellStart"/>
      <w:r w:rsidRPr="00253D1F">
        <w:t>a</w:t>
      </w:r>
      <w:proofErr w:type="spellEnd"/>
      <w:r w:rsidRPr="00253D1F">
        <w:t xml:space="preserve"> C budou provedeny s požární odolností S</w:t>
      </w:r>
      <w:r w:rsidRPr="00253D1F">
        <w:rPr>
          <w:vertAlign w:val="subscript"/>
        </w:rPr>
        <w:t>200</w:t>
      </w:r>
      <w:r w:rsidRPr="00253D1F">
        <w:t>-C</w:t>
      </w:r>
    </w:p>
    <w:p w14:paraId="350450F2" w14:textId="4D59F28B" w:rsidR="006331B0" w:rsidRPr="00253D1F" w:rsidRDefault="006331B0" w:rsidP="004C6B8C">
      <w:pPr>
        <w:pStyle w:val="Odstavecseseznamem"/>
        <w:numPr>
          <w:ilvl w:val="0"/>
          <w:numId w:val="8"/>
        </w:numPr>
      </w:pPr>
      <w:r w:rsidRPr="00253D1F">
        <w:t xml:space="preserve">Dveře do CHÚC B, které jsou zároveň vedeny jako vnitřní zásahová cesta musí být provedeny zároveň jako kouřotěsné. </w:t>
      </w:r>
    </w:p>
    <w:p w14:paraId="1AFFEE54" w14:textId="61A18082" w:rsidR="006F3C08" w:rsidRPr="00253D1F" w:rsidRDefault="006331B0" w:rsidP="006F3C08">
      <w:pPr>
        <w:pStyle w:val="Odstavecseseznamem"/>
        <w:numPr>
          <w:ilvl w:val="0"/>
          <w:numId w:val="8"/>
        </w:numPr>
      </w:pPr>
      <w:r w:rsidRPr="00253D1F">
        <w:t>Dveře mezi předsíní a CHÚC B musí být provedeny s požární odolností S</w:t>
      </w:r>
      <w:r w:rsidRPr="00253D1F">
        <w:rPr>
          <w:vertAlign w:val="subscript"/>
        </w:rPr>
        <w:t>200</w:t>
      </w:r>
      <w:r w:rsidRPr="00253D1F">
        <w:t>-C (kouřotěsné + samozavírač).</w:t>
      </w:r>
    </w:p>
    <w:p w14:paraId="0BCBE4A7" w14:textId="61536ED7" w:rsidR="003F5250" w:rsidRPr="00253D1F" w:rsidRDefault="003F5250" w:rsidP="006F3C08">
      <w:pPr>
        <w:pStyle w:val="Odstavecseseznamem"/>
        <w:numPr>
          <w:ilvl w:val="0"/>
          <w:numId w:val="8"/>
        </w:numPr>
      </w:pPr>
      <w:r w:rsidRPr="00253D1F">
        <w:t>Výlez na půdu bude proveden s požární odolností EW 30 DP3.</w:t>
      </w:r>
    </w:p>
    <w:p w14:paraId="58F658C6" w14:textId="77777777" w:rsidR="0090324D" w:rsidRPr="00253D1F" w:rsidRDefault="0090324D" w:rsidP="0090324D"/>
    <w:p w14:paraId="7DB883AF" w14:textId="77777777" w:rsidR="00211219" w:rsidRPr="00253D1F" w:rsidRDefault="00211219" w:rsidP="00211219">
      <w:r w:rsidRPr="00253D1F">
        <w:lastRenderedPageBreak/>
        <w:t xml:space="preserve">Poloha požárních uzávěrů je zakreslena ve výkresové dokumentaci. Požární odolnost dveří musí být doložena příslušným prohlášením o shodě s odkazem na certifikát, popř. stavebně technické osvědčení výrobku nebo prohlášením o vlastnostech. </w:t>
      </w:r>
    </w:p>
    <w:p w14:paraId="2AA0D606" w14:textId="77777777" w:rsidR="00211219" w:rsidRPr="00253D1F" w:rsidRDefault="00211219" w:rsidP="00211219"/>
    <w:p w14:paraId="773F6AFC" w14:textId="493D1628" w:rsidR="00211219" w:rsidRPr="00253D1F" w:rsidRDefault="00211219" w:rsidP="00211219">
      <w:pPr>
        <w:rPr>
          <w:i/>
        </w:rPr>
      </w:pPr>
      <w:r w:rsidRPr="00253D1F">
        <w:rPr>
          <w:i/>
        </w:rPr>
        <w:t xml:space="preserve">Pozn.1: Požární odolnost dveří musí být doložena příslušným prohlášením o shodě s odkazem na certifikát, popř. stavebně technické osvědčení výrobku nebo prohlášením o vlastnostech. </w:t>
      </w:r>
    </w:p>
    <w:p w14:paraId="4787D8C5" w14:textId="77777777" w:rsidR="004C6B8C" w:rsidRPr="00253D1F" w:rsidRDefault="004C6B8C" w:rsidP="00211219">
      <w:pPr>
        <w:rPr>
          <w:i/>
          <w:u w:val="single"/>
        </w:rPr>
      </w:pPr>
    </w:p>
    <w:p w14:paraId="56F83856" w14:textId="47515F03" w:rsidR="00211219" w:rsidRPr="00253D1F" w:rsidRDefault="00211219" w:rsidP="00211219">
      <w:pPr>
        <w:rPr>
          <w:i/>
        </w:rPr>
      </w:pPr>
      <w:r w:rsidRPr="00253D1F">
        <w:rPr>
          <w:i/>
        </w:rPr>
        <w:t xml:space="preserve">Pozn.2: </w:t>
      </w:r>
      <w:r w:rsidR="00C241BD" w:rsidRPr="00253D1F">
        <w:rPr>
          <w:i/>
        </w:rPr>
        <w:t xml:space="preserve">V případě požárních dveří musí být osazeny do požárních zárubní o stejné požární odolnosti. Další zařízení jako samozavírač, kování apod. musí být taktéž certifikováno pro použití s daným typem dveří. </w:t>
      </w:r>
    </w:p>
    <w:p w14:paraId="0B961F93" w14:textId="77777777" w:rsidR="00211219" w:rsidRPr="00253D1F" w:rsidRDefault="00211219" w:rsidP="00211219">
      <w:pPr>
        <w:rPr>
          <w:u w:val="single"/>
        </w:rPr>
      </w:pPr>
    </w:p>
    <w:p w14:paraId="19460633" w14:textId="77777777" w:rsidR="00211219" w:rsidRPr="00253D1F" w:rsidRDefault="00211219" w:rsidP="00211219">
      <w:r w:rsidRPr="00253D1F">
        <w:rPr>
          <w:u w:val="single"/>
        </w:rPr>
        <w:t>Obvodové stěny zajišťující stabilitu</w:t>
      </w:r>
      <w:r w:rsidRPr="00253D1F">
        <w:t xml:space="preserve"> </w:t>
      </w:r>
    </w:p>
    <w:p w14:paraId="2E68840E" w14:textId="38227D84" w:rsidR="00211219" w:rsidRPr="00253D1F" w:rsidRDefault="004C6B8C" w:rsidP="00EC06E6">
      <w:pPr>
        <w:pStyle w:val="Odstavecseseznamem"/>
        <w:numPr>
          <w:ilvl w:val="0"/>
          <w:numId w:val="8"/>
        </w:numPr>
      </w:pPr>
      <w:r w:rsidRPr="00253D1F">
        <w:t xml:space="preserve">Jsou zděné min. </w:t>
      </w:r>
      <w:proofErr w:type="spellStart"/>
      <w:r w:rsidRPr="00253D1F">
        <w:t>tl</w:t>
      </w:r>
      <w:proofErr w:type="spellEnd"/>
      <w:r w:rsidRPr="00253D1F">
        <w:t xml:space="preserve">. 250 mm s požární odolností REI 180 DFP1 dle tabulky 6.1.2 publikace. </w:t>
      </w:r>
    </w:p>
    <w:p w14:paraId="7A9EE965" w14:textId="77777777" w:rsidR="00211219" w:rsidRPr="00253D1F" w:rsidRDefault="00211219" w:rsidP="00211219"/>
    <w:p w14:paraId="3D6CBF81" w14:textId="77777777" w:rsidR="00211219" w:rsidRPr="00253D1F" w:rsidRDefault="00211219" w:rsidP="00211219">
      <w:r w:rsidRPr="00253D1F">
        <w:rPr>
          <w:u w:val="single"/>
        </w:rPr>
        <w:t>Obvodové stěny nezajišťující stabilitu objektu</w:t>
      </w:r>
      <w:r w:rsidRPr="00253D1F">
        <w:t xml:space="preserve"> </w:t>
      </w:r>
    </w:p>
    <w:p w14:paraId="223BA916" w14:textId="3BE3C543" w:rsidR="00C241BD" w:rsidRPr="00253D1F" w:rsidRDefault="00C241BD" w:rsidP="00C241BD">
      <w:pPr>
        <w:pStyle w:val="Odstavecseseznamem"/>
        <w:numPr>
          <w:ilvl w:val="0"/>
          <w:numId w:val="8"/>
        </w:numPr>
      </w:pPr>
      <w:r w:rsidRPr="00253D1F">
        <w:t xml:space="preserve">Jsou zděné min. </w:t>
      </w:r>
      <w:proofErr w:type="spellStart"/>
      <w:r w:rsidRPr="00253D1F">
        <w:t>tl</w:t>
      </w:r>
      <w:proofErr w:type="spellEnd"/>
      <w:r w:rsidRPr="00253D1F">
        <w:t xml:space="preserve">. 300 mm s požární odolností REI </w:t>
      </w:r>
      <w:r w:rsidR="009B6BDF" w:rsidRPr="00253D1F">
        <w:t>180</w:t>
      </w:r>
      <w:r w:rsidRPr="00253D1F">
        <w:t xml:space="preserve"> DP1 dle tabulky 6.1.2 publikace.</w:t>
      </w:r>
    </w:p>
    <w:p w14:paraId="21685DD0" w14:textId="563C0686" w:rsidR="00527331" w:rsidRPr="00253D1F" w:rsidRDefault="00527331" w:rsidP="00527331">
      <w:pPr>
        <w:pStyle w:val="Odstavecseseznamem"/>
        <w:numPr>
          <w:ilvl w:val="0"/>
          <w:numId w:val="8"/>
        </w:numPr>
      </w:pPr>
      <w:r w:rsidRPr="00253D1F">
        <w:t xml:space="preserve">Část stěn nacházejících se v PNP jsou provedeny s požárním </w:t>
      </w:r>
      <w:proofErr w:type="spellStart"/>
      <w:r w:rsidRPr="00253D1F">
        <w:t>prosklením</w:t>
      </w:r>
      <w:proofErr w:type="spellEnd"/>
      <w:r w:rsidRPr="00253D1F">
        <w:t xml:space="preserve"> ve fixním provedení s požární odolností EI / EW 30 DP1 a EI 15 DP1. Umístění je patrné z grafické části. </w:t>
      </w:r>
      <w:r w:rsidR="006F3C08" w:rsidRPr="00253D1F">
        <w:t xml:space="preserve">Prosklení v části D je beze změny oproti původnímu PBŘ. </w:t>
      </w:r>
      <w:r w:rsidR="00F524C0" w:rsidRPr="00253D1F">
        <w:t>Zbylá část stěn v PNP je zděná s požární odolností viz výše.</w:t>
      </w:r>
    </w:p>
    <w:p w14:paraId="3DE11CCB" w14:textId="77777777" w:rsidR="00211219" w:rsidRPr="00253D1F" w:rsidRDefault="00211219" w:rsidP="00211219"/>
    <w:p w14:paraId="001A5E42" w14:textId="77777777" w:rsidR="00211219" w:rsidRPr="00253D1F" w:rsidRDefault="00211219" w:rsidP="00211219">
      <w:r w:rsidRPr="00253D1F">
        <w:rPr>
          <w:u w:val="single"/>
        </w:rPr>
        <w:t>Nosná konstrukce střechy</w:t>
      </w:r>
      <w:r w:rsidRPr="00253D1F">
        <w:t xml:space="preserve"> </w:t>
      </w:r>
    </w:p>
    <w:p w14:paraId="0E9EBA89" w14:textId="2F1CBFF6" w:rsidR="00211219" w:rsidRPr="00253D1F" w:rsidRDefault="005D6343" w:rsidP="00EC06E6">
      <w:pPr>
        <w:pStyle w:val="Odstavecseseznamem"/>
        <w:numPr>
          <w:ilvl w:val="0"/>
          <w:numId w:val="7"/>
        </w:numPr>
      </w:pPr>
      <w:r w:rsidRPr="00253D1F">
        <w:t>ŽB střecha v</w:t>
      </w:r>
      <w:r w:rsidR="004C378D" w:rsidRPr="00253D1F">
        <w:t>iz požární strop</w:t>
      </w:r>
      <w:r w:rsidR="001F0CD4" w:rsidRPr="00253D1F">
        <w:t>.</w:t>
      </w:r>
    </w:p>
    <w:p w14:paraId="69DA83A4" w14:textId="6FFAC1B7" w:rsidR="005D6343" w:rsidRPr="00253D1F" w:rsidRDefault="005D6343" w:rsidP="00EC06E6">
      <w:pPr>
        <w:pStyle w:val="Odstavecseseznamem"/>
        <w:numPr>
          <w:ilvl w:val="0"/>
          <w:numId w:val="7"/>
        </w:numPr>
      </w:pPr>
      <w:r w:rsidRPr="00253D1F">
        <w:t>Dřevěný krov se nachází nad požárním stropem a nemusí vykazovat požární odolnost v souladu s čl. 8.7.2a) ČSN 73 0802.</w:t>
      </w:r>
      <w:r w:rsidR="007633AF" w:rsidRPr="00253D1F">
        <w:t xml:space="preserve"> Nad požárním stropem v budově A </w:t>
      </w:r>
      <w:proofErr w:type="spellStart"/>
      <w:r w:rsidR="007633AF" w:rsidRPr="00253D1F">
        <w:t>a</w:t>
      </w:r>
      <w:proofErr w:type="spellEnd"/>
      <w:r w:rsidR="007633AF" w:rsidRPr="00253D1F">
        <w:t xml:space="preserve"> D (jídelna) je požární zatížení (VZT jednotka) avšak nevyskytují se zde osoby.</w:t>
      </w:r>
      <w:r w:rsidR="00253D1F" w:rsidRPr="00253D1F">
        <w:t xml:space="preserve"> V souladu s čl. 8.7.2 b) ČSN 73 0802 odpovídá podstřešní prostor mezní ploše dle tabulky 11 pro a = 0,9 tzn. 50,0 x 30,0 m. Žádný půdní prostor nemá více jak 1500 m</w:t>
      </w:r>
      <w:r w:rsidR="00253D1F" w:rsidRPr="00253D1F">
        <w:rPr>
          <w:vertAlign w:val="superscript"/>
        </w:rPr>
        <w:t>2</w:t>
      </w:r>
      <w:r w:rsidR="00253D1F" w:rsidRPr="00253D1F">
        <w:t>.</w:t>
      </w:r>
    </w:p>
    <w:p w14:paraId="7A66C1DB" w14:textId="77777777" w:rsidR="00211219" w:rsidRPr="00253D1F" w:rsidRDefault="00211219" w:rsidP="00211219"/>
    <w:p w14:paraId="5327DD95" w14:textId="77777777" w:rsidR="00211219" w:rsidRPr="00253D1F" w:rsidRDefault="00211219" w:rsidP="00211219">
      <w:r w:rsidRPr="00253D1F">
        <w:rPr>
          <w:u w:val="single"/>
        </w:rPr>
        <w:t>Nosné konstrukce uvnitř požárního úseku</w:t>
      </w:r>
      <w:r w:rsidRPr="00253D1F">
        <w:t xml:space="preserve"> </w:t>
      </w:r>
    </w:p>
    <w:p w14:paraId="3B6C8641" w14:textId="276E3233" w:rsidR="00211219" w:rsidRPr="00253D1F" w:rsidRDefault="004C378D" w:rsidP="00EC06E6">
      <w:pPr>
        <w:pStyle w:val="Odstavecseseznamem"/>
        <w:numPr>
          <w:ilvl w:val="0"/>
          <w:numId w:val="7"/>
        </w:numPr>
      </w:pPr>
      <w:r w:rsidRPr="00253D1F">
        <w:t xml:space="preserve">Budou tvořeny ŽB sloupy </w:t>
      </w:r>
      <w:r w:rsidR="00C241BD" w:rsidRPr="00253D1F">
        <w:t xml:space="preserve">o </w:t>
      </w:r>
      <w:r w:rsidR="00720827" w:rsidRPr="00253D1F">
        <w:t xml:space="preserve">rozměrech </w:t>
      </w:r>
      <w:r w:rsidR="00527331" w:rsidRPr="00253D1F">
        <w:t>5</w:t>
      </w:r>
      <w:r w:rsidR="00720827" w:rsidRPr="00253D1F">
        <w:t xml:space="preserve">00 x </w:t>
      </w:r>
      <w:r w:rsidR="00527331" w:rsidRPr="00253D1F">
        <w:t>5</w:t>
      </w:r>
      <w:r w:rsidR="00720827" w:rsidRPr="00253D1F">
        <w:t>00</w:t>
      </w:r>
      <w:r w:rsidR="00C241BD" w:rsidRPr="00253D1F">
        <w:t xml:space="preserve"> mm</w:t>
      </w:r>
      <w:r w:rsidR="00B65B54" w:rsidRPr="00253D1F">
        <w:t xml:space="preserve"> s krytím výztuže alespoň </w:t>
      </w:r>
      <w:r w:rsidR="00527331" w:rsidRPr="00253D1F">
        <w:t>20</w:t>
      </w:r>
      <w:r w:rsidR="00B65B54" w:rsidRPr="00253D1F">
        <w:t xml:space="preserve"> mm s požární odolností </w:t>
      </w:r>
      <w:r w:rsidR="00C241BD" w:rsidRPr="00253D1F">
        <w:t>REI 1</w:t>
      </w:r>
      <w:r w:rsidR="00527331" w:rsidRPr="00253D1F">
        <w:t>2</w:t>
      </w:r>
      <w:r w:rsidR="00C241BD" w:rsidRPr="00253D1F">
        <w:t xml:space="preserve">0 DP1 </w:t>
      </w:r>
      <w:r w:rsidR="00A910AC" w:rsidRPr="00253D1F">
        <w:t>d</w:t>
      </w:r>
      <w:r w:rsidR="00C241BD" w:rsidRPr="00253D1F">
        <w:t xml:space="preserve">le tabulky 2.3 publikace </w:t>
      </w:r>
    </w:p>
    <w:p w14:paraId="4988A1EC" w14:textId="66F9D654" w:rsidR="00527331" w:rsidRPr="00253D1F" w:rsidRDefault="00527331" w:rsidP="00EC06E6">
      <w:pPr>
        <w:pStyle w:val="Odstavecseseznamem"/>
        <w:numPr>
          <w:ilvl w:val="0"/>
          <w:numId w:val="7"/>
        </w:numPr>
      </w:pPr>
      <w:r w:rsidRPr="00253D1F">
        <w:t xml:space="preserve">Dále jsou tvořeny zděnými stěnami min. </w:t>
      </w:r>
      <w:proofErr w:type="spellStart"/>
      <w:r w:rsidRPr="00253D1F">
        <w:t>tl</w:t>
      </w:r>
      <w:proofErr w:type="spellEnd"/>
      <w:r w:rsidRPr="00253D1F">
        <w:t xml:space="preserve">. 300 mm s požární odolností R </w:t>
      </w:r>
      <w:r w:rsidR="00117842" w:rsidRPr="00253D1F">
        <w:t>180 DP1 dle tabulky 6.1.3 publikace.</w:t>
      </w:r>
    </w:p>
    <w:p w14:paraId="27F257C4" w14:textId="314CF036" w:rsidR="001C7669" w:rsidRPr="00253D1F" w:rsidRDefault="004230A6" w:rsidP="0048182A">
      <w:pPr>
        <w:pStyle w:val="Odstavecseseznamem"/>
        <w:numPr>
          <w:ilvl w:val="0"/>
          <w:numId w:val="7"/>
        </w:numPr>
      </w:pPr>
      <w:r w:rsidRPr="00253D1F">
        <w:t>Dle původního PBŘ u</w:t>
      </w:r>
      <w:r w:rsidR="001C7669" w:rsidRPr="00253D1F">
        <w:t xml:space="preserve"> podepření stropní konstrukce nad 1.NP v místnosti prádelny je navržen ocelový průvlak průřezu I240,</w:t>
      </w:r>
      <w:r w:rsidR="007633AF" w:rsidRPr="00253D1F">
        <w:t xml:space="preserve"> </w:t>
      </w:r>
      <w:r w:rsidR="001C7669" w:rsidRPr="00253D1F">
        <w:t xml:space="preserve">který bude přes čelní plechy </w:t>
      </w:r>
      <w:proofErr w:type="spellStart"/>
      <w:r w:rsidR="001C7669" w:rsidRPr="00253D1F">
        <w:t>nakotven</w:t>
      </w:r>
      <w:proofErr w:type="spellEnd"/>
      <w:r w:rsidR="001C7669" w:rsidRPr="00253D1F">
        <w:t xml:space="preserve"> do ŽB sloupů skeletu na vlepené šrouby (závit. tyče). Průvlak vynáší</w:t>
      </w:r>
      <w:r w:rsidR="007633AF" w:rsidRPr="00253D1F">
        <w:t xml:space="preserve"> </w:t>
      </w:r>
      <w:r w:rsidR="001C7669" w:rsidRPr="00253D1F">
        <w:t>podpůrné nosníky průřezu HEA120. Nosné prvky konstrukce výměn stropní konstrukce nad 1.NP nejsou</w:t>
      </w:r>
      <w:r w:rsidR="007633AF" w:rsidRPr="00253D1F">
        <w:t xml:space="preserve"> </w:t>
      </w:r>
      <w:r w:rsidR="001C7669" w:rsidRPr="00253D1F">
        <w:t>navrženy pro požární odolnost R = 45 min a musí být tedy opatřeny protipožárním nátěrem, případně</w:t>
      </w:r>
      <w:r w:rsidR="007633AF" w:rsidRPr="00253D1F">
        <w:t xml:space="preserve"> </w:t>
      </w:r>
      <w:r w:rsidR="001C7669" w:rsidRPr="00253D1F">
        <w:t>obkladem na požadovanou požární odolnost dle původního PBŘ – beze změny</w:t>
      </w:r>
    </w:p>
    <w:p w14:paraId="44B36FAA" w14:textId="77777777" w:rsidR="007633AF" w:rsidRPr="00253D1F" w:rsidRDefault="007633AF" w:rsidP="007633AF">
      <w:pPr>
        <w:pStyle w:val="Odstavecseseznamem"/>
        <w:numPr>
          <w:ilvl w:val="0"/>
          <w:numId w:val="7"/>
        </w:numPr>
      </w:pPr>
      <w:r w:rsidRPr="00253D1F">
        <w:t xml:space="preserve">Dále je nosná konstrukce tvořena v jídelně ŽB průvlaky šířky 500 mm s požární odolností R 120 DP1 dle původního PBŘ. </w:t>
      </w:r>
    </w:p>
    <w:p w14:paraId="4F393CD4" w14:textId="77777777" w:rsidR="007633AF" w:rsidRPr="00253D1F" w:rsidRDefault="007633AF" w:rsidP="001C7669">
      <w:pPr>
        <w:pStyle w:val="Odstavecseseznamem"/>
      </w:pPr>
    </w:p>
    <w:p w14:paraId="0CF76F4B" w14:textId="77777777" w:rsidR="00211219" w:rsidRPr="00253D1F" w:rsidRDefault="00211219" w:rsidP="00211219">
      <w:r w:rsidRPr="00253D1F">
        <w:rPr>
          <w:u w:val="single"/>
        </w:rPr>
        <w:t>Nosné konstrukce vně objektu</w:t>
      </w:r>
      <w:r w:rsidRPr="00253D1F">
        <w:t xml:space="preserve"> </w:t>
      </w:r>
    </w:p>
    <w:p w14:paraId="0B7537D0" w14:textId="15A98C01" w:rsidR="00211219" w:rsidRPr="00253D1F" w:rsidRDefault="007D20C1" w:rsidP="00EC06E6">
      <w:pPr>
        <w:pStyle w:val="Odstavecseseznamem"/>
        <w:numPr>
          <w:ilvl w:val="0"/>
          <w:numId w:val="7"/>
        </w:numPr>
      </w:pPr>
      <w:r w:rsidRPr="00253D1F">
        <w:t xml:space="preserve">Nosné konstrukce vně objektu jsou tvořeny balkony. Ty jsou tvořen ŽB deskou a tvoří zároveň požární pásy mezi jednotlivými podlažími. Požární odolnost ŽB </w:t>
      </w:r>
      <w:proofErr w:type="spellStart"/>
      <w:r w:rsidRPr="00253D1F">
        <w:t>tl</w:t>
      </w:r>
      <w:proofErr w:type="spellEnd"/>
      <w:r w:rsidRPr="00253D1F">
        <w:t>. 300 mm s krytím výztuže min. 15 mm je REI 60 DP1 dle tabulky 2.7 publikace.</w:t>
      </w:r>
    </w:p>
    <w:p w14:paraId="2AEAD671" w14:textId="77777777" w:rsidR="00211219" w:rsidRPr="00253D1F" w:rsidRDefault="00211219" w:rsidP="00211219"/>
    <w:p w14:paraId="0E318984" w14:textId="77777777" w:rsidR="00211219" w:rsidRPr="00253D1F" w:rsidRDefault="00211219" w:rsidP="00211219">
      <w:pPr>
        <w:rPr>
          <w:u w:val="single"/>
        </w:rPr>
      </w:pPr>
      <w:r w:rsidRPr="00253D1F">
        <w:rPr>
          <w:u w:val="single"/>
        </w:rPr>
        <w:t xml:space="preserve">Nosné konstrukce uvnitř PÚ nezajišťující stabilitu objektu </w:t>
      </w:r>
    </w:p>
    <w:p w14:paraId="0769C94D" w14:textId="77777777" w:rsidR="00A910AC" w:rsidRPr="00253D1F" w:rsidRDefault="00A910AC" w:rsidP="00A910AC">
      <w:pPr>
        <w:pStyle w:val="Odstavecseseznamem"/>
        <w:numPr>
          <w:ilvl w:val="0"/>
          <w:numId w:val="7"/>
        </w:numPr>
      </w:pPr>
      <w:r w:rsidRPr="00253D1F">
        <w:t>Nevyskytují se.</w:t>
      </w:r>
    </w:p>
    <w:p w14:paraId="370A4410" w14:textId="77777777" w:rsidR="00211219" w:rsidRPr="00253D1F" w:rsidRDefault="00211219" w:rsidP="00211219"/>
    <w:p w14:paraId="1FE1F527" w14:textId="77777777" w:rsidR="00211219" w:rsidRPr="00253D1F" w:rsidRDefault="00211219" w:rsidP="00211219">
      <w:pPr>
        <w:rPr>
          <w:u w:val="single"/>
        </w:rPr>
      </w:pPr>
      <w:r w:rsidRPr="00253D1F">
        <w:rPr>
          <w:u w:val="single"/>
        </w:rPr>
        <w:lastRenderedPageBreak/>
        <w:t xml:space="preserve">Nenosné konstrukce uvnitř PÚ </w:t>
      </w:r>
    </w:p>
    <w:p w14:paraId="3A869CC1" w14:textId="1C020641" w:rsidR="00211219" w:rsidRPr="00253D1F" w:rsidRDefault="001F0CD4" w:rsidP="009D587C">
      <w:pPr>
        <w:pStyle w:val="Odstavecseseznamem"/>
        <w:numPr>
          <w:ilvl w:val="0"/>
          <w:numId w:val="6"/>
        </w:numPr>
        <w:rPr>
          <w:u w:val="single"/>
        </w:rPr>
      </w:pPr>
      <w:r w:rsidRPr="00253D1F">
        <w:t>J</w:t>
      </w:r>
      <w:r w:rsidR="00211219" w:rsidRPr="00253D1F">
        <w:t xml:space="preserve">sou bez požadavků na požární odolnost dle čl. 8.8.1 ČSN 73 0802. </w:t>
      </w:r>
      <w:r w:rsidR="00A355C2" w:rsidRPr="00253D1F">
        <w:t>Všechny konstrukce budou druhu DP1</w:t>
      </w:r>
      <w:r w:rsidR="005B01B9" w:rsidRPr="00253D1F">
        <w:t xml:space="preserve">. </w:t>
      </w:r>
      <w:r w:rsidR="00253D1F" w:rsidRPr="00253D1F">
        <w:t>S</w:t>
      </w:r>
      <w:r w:rsidR="009415A1">
        <w:t>DK</w:t>
      </w:r>
      <w:r w:rsidR="00253D1F" w:rsidRPr="00253D1F">
        <w:t xml:space="preserve"> podhledy s požadavkem na požární odolnost jsou uvedeny v části „požární stropy“. Zbylé podhledy jsou bez požadavku na požární odolnost. Potrubní rozvody nad podhledy aj. v lůžkové části budou provedeny v souladu s částí l) této zprávy. </w:t>
      </w:r>
    </w:p>
    <w:p w14:paraId="648CB9EA" w14:textId="77777777" w:rsidR="00D45B86" w:rsidRPr="00253D1F" w:rsidRDefault="00D45B86" w:rsidP="00D45B86">
      <w:pPr>
        <w:pStyle w:val="Odstavecseseznamem"/>
        <w:rPr>
          <w:u w:val="single"/>
        </w:rPr>
      </w:pPr>
    </w:p>
    <w:p w14:paraId="05C53E6C" w14:textId="7F2D37DD" w:rsidR="00D45B86" w:rsidRPr="00253D1F" w:rsidRDefault="00D45B86" w:rsidP="00D45B86">
      <w:pPr>
        <w:rPr>
          <w:u w:val="single"/>
        </w:rPr>
      </w:pPr>
      <w:r w:rsidRPr="00253D1F">
        <w:rPr>
          <w:u w:val="single"/>
        </w:rPr>
        <w:t>Požárně děl</w:t>
      </w:r>
      <w:r w:rsidR="001F0CD4" w:rsidRPr="00253D1F">
        <w:rPr>
          <w:u w:val="single"/>
        </w:rPr>
        <w:t>i</w:t>
      </w:r>
      <w:r w:rsidRPr="00253D1F">
        <w:rPr>
          <w:u w:val="single"/>
        </w:rPr>
        <w:t>cí konstrukce výtahových a instalačních šachet do 45 m výšky</w:t>
      </w:r>
    </w:p>
    <w:p w14:paraId="7AF864BC" w14:textId="41FF853F" w:rsidR="00D45B86" w:rsidRPr="00253D1F" w:rsidRDefault="00D45B86" w:rsidP="00D45B86">
      <w:pPr>
        <w:pStyle w:val="Odstavecseseznamem"/>
        <w:numPr>
          <w:ilvl w:val="0"/>
          <w:numId w:val="6"/>
        </w:numPr>
      </w:pPr>
      <w:r w:rsidRPr="00253D1F">
        <w:t xml:space="preserve">Výtahové šachty budou ŽB s min. </w:t>
      </w:r>
      <w:proofErr w:type="spellStart"/>
      <w:r w:rsidRPr="00253D1F">
        <w:t>tl</w:t>
      </w:r>
      <w:proofErr w:type="spellEnd"/>
      <w:r w:rsidRPr="00253D1F">
        <w:t xml:space="preserve">. 200 mm s požární odolností EI 180 DP1 dle tabulky 2.2 publikace. </w:t>
      </w:r>
    </w:p>
    <w:p w14:paraId="30E6A756" w14:textId="3CAB1804" w:rsidR="004B101B" w:rsidRPr="00253D1F" w:rsidRDefault="00D45B86" w:rsidP="00D45B86">
      <w:pPr>
        <w:pStyle w:val="Odstavecseseznamem"/>
        <w:numPr>
          <w:ilvl w:val="0"/>
          <w:numId w:val="6"/>
        </w:numPr>
      </w:pPr>
      <w:r w:rsidRPr="00253D1F">
        <w:t xml:space="preserve">Instalační šachty budou zděné z min. </w:t>
      </w:r>
      <w:proofErr w:type="spellStart"/>
      <w:r w:rsidRPr="00253D1F">
        <w:t>tl</w:t>
      </w:r>
      <w:proofErr w:type="spellEnd"/>
      <w:r w:rsidRPr="00253D1F">
        <w:t>. 100 mm s požární odolností EI 120 DP1 dle tabulky 6.</w:t>
      </w:r>
      <w:r w:rsidR="00CA741B" w:rsidRPr="00253D1F">
        <w:t>1</w:t>
      </w:r>
      <w:r w:rsidRPr="00253D1F">
        <w:t>.1 publikace. Revizní otvory budou provedeny s požární odolností alespoň EW 30 DP1</w:t>
      </w:r>
      <w:r w:rsidR="001F0CD4" w:rsidRPr="00253D1F">
        <w:t>.</w:t>
      </w:r>
    </w:p>
    <w:p w14:paraId="0AC512DE" w14:textId="49244036" w:rsidR="003A136D" w:rsidRPr="00253D1F" w:rsidRDefault="003A136D" w:rsidP="00D45B86">
      <w:pPr>
        <w:pStyle w:val="Odstavecseseznamem"/>
        <w:numPr>
          <w:ilvl w:val="0"/>
          <w:numId w:val="6"/>
        </w:numPr>
      </w:pPr>
      <w:r w:rsidRPr="00253D1F">
        <w:t xml:space="preserve">V budově D se nachází stávající zděný komín se stěnou </w:t>
      </w:r>
      <w:proofErr w:type="spellStart"/>
      <w:r w:rsidRPr="00253D1F">
        <w:t>tl</w:t>
      </w:r>
      <w:proofErr w:type="spellEnd"/>
      <w:r w:rsidRPr="00253D1F">
        <w:t xml:space="preserve">. min. 150 mm s požární odolností EI 60 DP1. V 1.NP bude komín součástí kotelny. </w:t>
      </w:r>
    </w:p>
    <w:p w14:paraId="216335A5" w14:textId="77777777" w:rsidR="00A355C2" w:rsidRPr="00253D1F" w:rsidRDefault="00A355C2" w:rsidP="00A355C2">
      <w:pPr>
        <w:rPr>
          <w:u w:val="single"/>
        </w:rPr>
      </w:pPr>
    </w:p>
    <w:p w14:paraId="760DBC47" w14:textId="77777777" w:rsidR="00211219" w:rsidRPr="00253D1F" w:rsidRDefault="00211219" w:rsidP="00211219">
      <w:r w:rsidRPr="00253D1F">
        <w:rPr>
          <w:u w:val="single"/>
        </w:rPr>
        <w:t>Schodiště, které není součástí chráněných únikových cest:</w:t>
      </w:r>
      <w:r w:rsidRPr="00253D1F">
        <w:t xml:space="preserve"> </w:t>
      </w:r>
    </w:p>
    <w:p w14:paraId="005C7C72" w14:textId="77777777" w:rsidR="001F0CD4" w:rsidRPr="00253D1F" w:rsidRDefault="001F0CD4" w:rsidP="001F0CD4">
      <w:pPr>
        <w:pStyle w:val="Odstavecseseznamem"/>
        <w:numPr>
          <w:ilvl w:val="0"/>
          <w:numId w:val="7"/>
        </w:numPr>
      </w:pPr>
      <w:r w:rsidRPr="00253D1F">
        <w:t>Nevyskytují se.</w:t>
      </w:r>
    </w:p>
    <w:p w14:paraId="0A0F03BD" w14:textId="77777777" w:rsidR="00211219" w:rsidRPr="00253D1F" w:rsidRDefault="00211219" w:rsidP="00211219"/>
    <w:p w14:paraId="7D0F1112" w14:textId="77777777" w:rsidR="00211219" w:rsidRPr="00253D1F" w:rsidRDefault="00211219" w:rsidP="00211219">
      <w:r w:rsidRPr="00253D1F">
        <w:rPr>
          <w:u w:val="single"/>
        </w:rPr>
        <w:t>Střešní pláště</w:t>
      </w:r>
      <w:r w:rsidRPr="00253D1F">
        <w:t xml:space="preserve"> </w:t>
      </w:r>
    </w:p>
    <w:p w14:paraId="4109AC08" w14:textId="14B6A2B0" w:rsidR="00211219" w:rsidRPr="00253D1F" w:rsidRDefault="00E10DE4" w:rsidP="00E8523C">
      <w:pPr>
        <w:pStyle w:val="Odstavecseseznamem"/>
        <w:numPr>
          <w:ilvl w:val="0"/>
          <w:numId w:val="7"/>
        </w:numPr>
        <w:ind w:left="709"/>
      </w:pPr>
      <w:r w:rsidRPr="00253D1F">
        <w:t>Střešní plášť se nachází nad požárním stropem</w:t>
      </w:r>
      <w:r w:rsidR="007633AF" w:rsidRPr="00253D1F">
        <w:t xml:space="preserve"> nad nímž není požární zatížení</w:t>
      </w:r>
      <w:r w:rsidR="002C6B1C">
        <w:t xml:space="preserve"> krom budovy A Střešní plášť v budově A se považuje za požárně otevřenou plochu.</w:t>
      </w:r>
      <w:r w:rsidR="00B5125F">
        <w:t xml:space="preserve"> </w:t>
      </w:r>
      <w:r w:rsidR="007633AF" w:rsidRPr="00253D1F">
        <w:t xml:space="preserve">V budově D </w:t>
      </w:r>
      <w:r w:rsidR="00B5125F">
        <w:t>nemusí střešní plášť vykazovat požární odolnost dle původního PBŘ.</w:t>
      </w:r>
      <w:r w:rsidRPr="00253D1F">
        <w:t xml:space="preserve"> </w:t>
      </w:r>
      <w:r w:rsidR="00C241BD" w:rsidRPr="00253D1F">
        <w:t>Střešní plášť pod VZT sloužící pro CHÚC bude proveden s nehořlavým povrchem (např. kačírek</w:t>
      </w:r>
      <w:r w:rsidR="001B222D" w:rsidRPr="00253D1F">
        <w:t>, dlažba apod</w:t>
      </w:r>
      <w:r w:rsidR="00C241BD" w:rsidRPr="00253D1F">
        <w:t>).</w:t>
      </w:r>
      <w:r w:rsidR="00117842" w:rsidRPr="00253D1F">
        <w:t xml:space="preserve"> Střešní plášť bude proveden s klasifikací B</w:t>
      </w:r>
      <w:r w:rsidR="00117842" w:rsidRPr="00253D1F">
        <w:rPr>
          <w:vertAlign w:val="subscript"/>
        </w:rPr>
        <w:t>ROOF</w:t>
      </w:r>
      <w:r w:rsidR="00117842" w:rsidRPr="00253D1F">
        <w:t>(t3).</w:t>
      </w:r>
    </w:p>
    <w:p w14:paraId="0A69A7FA" w14:textId="77777777" w:rsidR="00C241BD" w:rsidRPr="00253D1F" w:rsidRDefault="00C241BD" w:rsidP="00C241BD"/>
    <w:p w14:paraId="2B199483" w14:textId="77777777" w:rsidR="00211219" w:rsidRPr="00253D1F" w:rsidRDefault="00211219" w:rsidP="00211219">
      <w:r w:rsidRPr="00253D1F">
        <w:rPr>
          <w:u w:val="single"/>
        </w:rPr>
        <w:t>Požární pásy</w:t>
      </w:r>
      <w:r w:rsidRPr="00253D1F">
        <w:t xml:space="preserve"> </w:t>
      </w:r>
    </w:p>
    <w:p w14:paraId="0F6324C2" w14:textId="590C87D4" w:rsidR="00211219" w:rsidRPr="00253D1F" w:rsidRDefault="007D20C1" w:rsidP="007D20C1">
      <w:pPr>
        <w:pStyle w:val="Odstavecseseznamem"/>
        <w:numPr>
          <w:ilvl w:val="0"/>
          <w:numId w:val="6"/>
        </w:numPr>
        <w:ind w:left="709"/>
      </w:pPr>
      <w:r w:rsidRPr="00253D1F">
        <w:t xml:space="preserve">V souladu s čl. 8.3.2 a 8.1.3 ČSN 73 0835 musí být zřízeny požární pásy mezi lůžkovými částmi. </w:t>
      </w:r>
      <w:r w:rsidR="00441D41" w:rsidRPr="00253D1F">
        <w:t>Požární pásy jsou tvořeny obvodovými stěnami</w:t>
      </w:r>
      <w:r w:rsidRPr="00253D1F">
        <w:t xml:space="preserve"> a ŽB balkony</w:t>
      </w:r>
      <w:r w:rsidR="00441D41" w:rsidRPr="00253D1F">
        <w:t xml:space="preserve"> s požární odolnost viz výše v šířce nejméně </w:t>
      </w:r>
      <w:r w:rsidR="00C241BD" w:rsidRPr="00253D1F">
        <w:t>9</w:t>
      </w:r>
      <w:r w:rsidR="00441D41" w:rsidRPr="00253D1F">
        <w:t>00 mm</w:t>
      </w:r>
      <w:r w:rsidRPr="00253D1F">
        <w:t xml:space="preserve"> popř. 1200 mm v souladu s obrázkem 4 ČSN 73 0802</w:t>
      </w:r>
      <w:r w:rsidR="00441D41" w:rsidRPr="00253D1F">
        <w:t xml:space="preserve"> – vyhovuje. </w:t>
      </w:r>
      <w:r w:rsidR="00720827" w:rsidRPr="00253D1F">
        <w:t>Požární pásy se nevyžadují v případě, že na jedné straně je požární úsek bez požárního rizika.</w:t>
      </w:r>
    </w:p>
    <w:p w14:paraId="6985DEAC" w14:textId="77777777" w:rsidR="00211219" w:rsidRPr="00253D1F" w:rsidRDefault="00211219" w:rsidP="00211219">
      <w:pPr>
        <w:rPr>
          <w:u w:val="single"/>
        </w:rPr>
      </w:pPr>
    </w:p>
    <w:p w14:paraId="4FBC4F2A" w14:textId="77777777" w:rsidR="00211219" w:rsidRPr="00253D1F" w:rsidRDefault="00211219" w:rsidP="00211219">
      <w:pPr>
        <w:rPr>
          <w:u w:val="single"/>
        </w:rPr>
      </w:pPr>
      <w:r w:rsidRPr="00253D1F">
        <w:rPr>
          <w:u w:val="single"/>
        </w:rPr>
        <w:t>Zateplení objektu:</w:t>
      </w:r>
    </w:p>
    <w:p w14:paraId="0635E091" w14:textId="3BF4D8B2" w:rsidR="00211219" w:rsidRPr="00253D1F" w:rsidRDefault="00117842" w:rsidP="007D20C1">
      <w:pPr>
        <w:pStyle w:val="Odstavecseseznamem"/>
        <w:numPr>
          <w:ilvl w:val="0"/>
          <w:numId w:val="6"/>
        </w:numPr>
        <w:ind w:left="709"/>
      </w:pPr>
      <w:r w:rsidRPr="00253D1F">
        <w:t>K z</w:t>
      </w:r>
      <w:r w:rsidR="00E10DE4" w:rsidRPr="00253D1F">
        <w:t xml:space="preserve">ateplení </w:t>
      </w:r>
      <w:r w:rsidR="000E687F" w:rsidRPr="00253D1F">
        <w:t>bude</w:t>
      </w:r>
      <w:r w:rsidR="00E10DE4" w:rsidRPr="00253D1F">
        <w:t xml:space="preserve"> použit</w:t>
      </w:r>
      <w:r w:rsidR="000E687F" w:rsidRPr="00253D1F">
        <w:t xml:space="preserve"> výhradně</w:t>
      </w:r>
      <w:r w:rsidR="00E10DE4" w:rsidRPr="00253D1F">
        <w:t xml:space="preserve"> izolant třídy reakce na oheň A1.</w:t>
      </w:r>
      <w:r w:rsidR="00AA0947" w:rsidRPr="00253D1F">
        <w:t xml:space="preserve"> Stávající zateplení je provedeno z minerální izolace.</w:t>
      </w:r>
    </w:p>
    <w:p w14:paraId="5BF4DA23" w14:textId="77777777" w:rsidR="00211219" w:rsidRPr="00253D1F" w:rsidRDefault="00211219" w:rsidP="00211219"/>
    <w:p w14:paraId="5B616B25" w14:textId="77777777" w:rsidR="00211219" w:rsidRPr="00253D1F" w:rsidRDefault="00211219" w:rsidP="00AA0947">
      <w:pPr>
        <w:pStyle w:val="Nadpis1"/>
        <w:rPr>
          <w:snapToGrid w:val="0"/>
        </w:rPr>
      </w:pPr>
      <w:bookmarkStart w:id="61" w:name="_Toc309833107"/>
      <w:bookmarkStart w:id="62" w:name="_Toc311621795"/>
      <w:bookmarkStart w:id="63" w:name="_Toc370283300"/>
      <w:bookmarkStart w:id="64" w:name="_Toc445718570"/>
      <w:bookmarkStart w:id="65" w:name="_Toc116894099"/>
      <w:r w:rsidRPr="00253D1F">
        <w:rPr>
          <w:snapToGrid w:val="0"/>
        </w:rPr>
        <w:t>Zhodnocení navržených stavebních hmot</w:t>
      </w:r>
      <w:bookmarkEnd w:id="61"/>
      <w:bookmarkEnd w:id="62"/>
      <w:bookmarkEnd w:id="63"/>
      <w:bookmarkEnd w:id="64"/>
      <w:bookmarkEnd w:id="65"/>
    </w:p>
    <w:p w14:paraId="43586300" w14:textId="77777777" w:rsidR="00211219" w:rsidRPr="00253D1F" w:rsidRDefault="00211219" w:rsidP="00BD20F9">
      <w:pPr>
        <w:pStyle w:val="Nadpis2"/>
      </w:pPr>
      <w:bookmarkStart w:id="66" w:name="_Toc116894100"/>
      <w:r w:rsidRPr="00253D1F">
        <w:t>Povrchové úpravy stavebních konstrukcí</w:t>
      </w:r>
      <w:bookmarkEnd w:id="66"/>
      <w:r w:rsidRPr="00253D1F">
        <w:t xml:space="preserve"> </w:t>
      </w:r>
    </w:p>
    <w:p w14:paraId="30DADACE" w14:textId="77777777" w:rsidR="00211219" w:rsidRPr="00253D1F" w:rsidRDefault="00211219" w:rsidP="00211219">
      <w:r w:rsidRPr="00253D1F">
        <w:t xml:space="preserve">K zabránění šíření požáru po povrchu stavebních konstrukcí se omezuje použití stavebních hmot, které rychle šíři plamen po svém povrchu. Při posuzování povrchových úprav se nepřihlíží k nátěrům, nástřikům, malbám, tapetám, a k obdobným úpravám z výrobků jakékoliv třídy reakce na oheň, pokud jejich tloušťka je nejvýše 2 mm. </w:t>
      </w:r>
    </w:p>
    <w:p w14:paraId="5708E893" w14:textId="77777777" w:rsidR="00211219" w:rsidRPr="00253D1F" w:rsidRDefault="00211219" w:rsidP="00211219"/>
    <w:p w14:paraId="0BCF4425" w14:textId="77777777" w:rsidR="00211219" w:rsidRPr="00253D1F" w:rsidRDefault="00211219" w:rsidP="00211219">
      <w:r w:rsidRPr="00253D1F">
        <w:t>V konstrukcích střech, stropů a podhledů (včetně jejich otvorů) se nesmí použít hmot, které při požáru (při požární zkoušce podle ČSN 73 0865) odkapávají nebo odpadávají, popř. nejsou jinak zabezpečeny proti odpadávání či odkapávání.</w:t>
      </w:r>
    </w:p>
    <w:p w14:paraId="2975F2C5" w14:textId="77777777" w:rsidR="00211219" w:rsidRPr="00253D1F" w:rsidRDefault="00211219" w:rsidP="00211219"/>
    <w:p w14:paraId="2CEF334E" w14:textId="7CDBA47E" w:rsidR="00211219" w:rsidRPr="00253D1F" w:rsidRDefault="00211219" w:rsidP="00211219">
      <w:r w:rsidRPr="00253D1F">
        <w:t>Dle čl. 8.3.1 ČSN 73 0835 musí být v </w:t>
      </w:r>
      <w:r w:rsidR="00F91F55" w:rsidRPr="00253D1F">
        <w:t xml:space="preserve">lůžkových částech </w:t>
      </w:r>
      <w:r w:rsidRPr="00253D1F">
        <w:t>stavební konstrukce či prvky s klasifikací nejhůře:</w:t>
      </w:r>
    </w:p>
    <w:p w14:paraId="6F8FF29A" w14:textId="77777777" w:rsidR="00211219" w:rsidRPr="00253D1F" w:rsidRDefault="00211219" w:rsidP="00EC06E6">
      <w:pPr>
        <w:pStyle w:val="Odstavecseseznamem"/>
        <w:numPr>
          <w:ilvl w:val="0"/>
          <w:numId w:val="22"/>
        </w:numPr>
      </w:pPr>
      <w:r w:rsidRPr="00253D1F">
        <w:t xml:space="preserve">stěny a podhledy </w:t>
      </w:r>
      <w:r w:rsidRPr="00253D1F">
        <w:tab/>
      </w:r>
      <w:r w:rsidRPr="00253D1F">
        <w:tab/>
      </w:r>
      <w:r w:rsidRPr="00253D1F">
        <w:tab/>
      </w:r>
      <w:r w:rsidRPr="00253D1F">
        <w:tab/>
      </w:r>
      <w:r w:rsidRPr="00253D1F">
        <w:tab/>
        <w:t>B-s1</w:t>
      </w:r>
    </w:p>
    <w:p w14:paraId="005AF1CA" w14:textId="77777777" w:rsidR="00211219" w:rsidRPr="00253D1F" w:rsidRDefault="00211219" w:rsidP="00EC06E6">
      <w:pPr>
        <w:pStyle w:val="Odstavecseseznamem"/>
        <w:numPr>
          <w:ilvl w:val="0"/>
          <w:numId w:val="22"/>
        </w:numPr>
      </w:pPr>
      <w:r w:rsidRPr="00253D1F">
        <w:t xml:space="preserve">nenosné konstrukce </w:t>
      </w:r>
      <w:r w:rsidRPr="00253D1F">
        <w:tab/>
      </w:r>
      <w:r w:rsidRPr="00253D1F">
        <w:tab/>
      </w:r>
      <w:r w:rsidRPr="00253D1F">
        <w:tab/>
      </w:r>
      <w:r w:rsidRPr="00253D1F">
        <w:tab/>
      </w:r>
      <w:r w:rsidR="0040274F" w:rsidRPr="00253D1F">
        <w:tab/>
      </w:r>
      <w:r w:rsidRPr="00253D1F">
        <w:t>B-s1</w:t>
      </w:r>
    </w:p>
    <w:p w14:paraId="3BFA7EF7" w14:textId="77777777" w:rsidR="00211219" w:rsidRPr="00253D1F" w:rsidRDefault="00211219" w:rsidP="00EC06E6">
      <w:pPr>
        <w:pStyle w:val="Odstavecseseznamem"/>
        <w:numPr>
          <w:ilvl w:val="0"/>
          <w:numId w:val="22"/>
        </w:numPr>
      </w:pPr>
      <w:r w:rsidRPr="00253D1F">
        <w:t xml:space="preserve">transparentní výplně okenního a dveřních otvorů </w:t>
      </w:r>
      <w:r w:rsidRPr="00253D1F">
        <w:tab/>
      </w:r>
      <w:r w:rsidR="0040274F" w:rsidRPr="00253D1F">
        <w:tab/>
      </w:r>
      <w:r w:rsidRPr="00253D1F">
        <w:t>A1</w:t>
      </w:r>
    </w:p>
    <w:p w14:paraId="13E5A67F" w14:textId="77777777" w:rsidR="00211219" w:rsidRPr="00253D1F" w:rsidRDefault="00211219" w:rsidP="00EC06E6">
      <w:pPr>
        <w:pStyle w:val="Odstavecseseznamem"/>
        <w:numPr>
          <w:ilvl w:val="0"/>
          <w:numId w:val="22"/>
        </w:numPr>
      </w:pPr>
      <w:r w:rsidRPr="00253D1F">
        <w:t>průsvitné střešní pláště a světlíky</w:t>
      </w:r>
      <w:r w:rsidRPr="00253D1F">
        <w:tab/>
      </w:r>
      <w:r w:rsidRPr="00253D1F">
        <w:tab/>
      </w:r>
      <w:r w:rsidRPr="00253D1F">
        <w:tab/>
      </w:r>
      <w:r w:rsidR="0040274F" w:rsidRPr="00253D1F">
        <w:tab/>
      </w:r>
      <w:r w:rsidRPr="00253D1F">
        <w:t>A1</w:t>
      </w:r>
    </w:p>
    <w:p w14:paraId="6C31130D" w14:textId="77777777" w:rsidR="00211219" w:rsidRPr="00253D1F" w:rsidRDefault="00211219" w:rsidP="00EC06E6">
      <w:pPr>
        <w:pStyle w:val="Odstavecseseznamem"/>
        <w:numPr>
          <w:ilvl w:val="0"/>
          <w:numId w:val="22"/>
        </w:numPr>
      </w:pPr>
      <w:r w:rsidRPr="00253D1F">
        <w:t>volně vedené potrubní rozvody, včetně izolace</w:t>
      </w:r>
      <w:r w:rsidRPr="00253D1F">
        <w:tab/>
      </w:r>
      <w:r w:rsidRPr="00253D1F">
        <w:tab/>
        <w:t>B-s1</w:t>
      </w:r>
    </w:p>
    <w:p w14:paraId="31B4CD6A" w14:textId="77777777" w:rsidR="00211219" w:rsidRPr="00253D1F" w:rsidRDefault="00211219" w:rsidP="00EC06E6">
      <w:pPr>
        <w:pStyle w:val="Odstavecseseznamem"/>
        <w:numPr>
          <w:ilvl w:val="0"/>
          <w:numId w:val="22"/>
        </w:numPr>
      </w:pPr>
      <w:r w:rsidRPr="00253D1F">
        <w:lastRenderedPageBreak/>
        <w:t xml:space="preserve">okenní a před okenní žaluzie </w:t>
      </w:r>
      <w:r w:rsidRPr="00253D1F">
        <w:tab/>
      </w:r>
      <w:r w:rsidRPr="00253D1F">
        <w:tab/>
      </w:r>
      <w:r w:rsidRPr="00253D1F">
        <w:tab/>
      </w:r>
      <w:r w:rsidR="0040274F" w:rsidRPr="00253D1F">
        <w:tab/>
      </w:r>
      <w:r w:rsidRPr="00253D1F">
        <w:t>C-s1</w:t>
      </w:r>
    </w:p>
    <w:p w14:paraId="11D7B3CA" w14:textId="77777777" w:rsidR="00C241BD" w:rsidRPr="00253D1F" w:rsidRDefault="00C241BD" w:rsidP="00211219"/>
    <w:p w14:paraId="0039205F" w14:textId="5B3CA708" w:rsidR="00211219" w:rsidRPr="00253D1F" w:rsidRDefault="00211219" w:rsidP="00211219">
      <w:r w:rsidRPr="00253D1F">
        <w:t xml:space="preserve">U konstrukčních dílců a prvků s požadavkem na doplňkovou klasifikaci s1 nesmí být použito plastických hmot. </w:t>
      </w:r>
      <w:r w:rsidR="00441D41" w:rsidRPr="00253D1F">
        <w:t>Navržené konstrukce vyhovují. Stěny a podhledy jsou zděné</w:t>
      </w:r>
      <w:r w:rsidR="00155C89" w:rsidRPr="00253D1F">
        <w:t>,</w:t>
      </w:r>
      <w:r w:rsidR="00441D41" w:rsidRPr="00253D1F">
        <w:t xml:space="preserve"> popř</w:t>
      </w:r>
      <w:r w:rsidR="00155C89" w:rsidRPr="00253D1F">
        <w:t>.</w:t>
      </w:r>
      <w:r w:rsidR="00441D41" w:rsidRPr="00253D1F">
        <w:t xml:space="preserve"> ze SDK konstrukcí – A1-A2 s0, Výplně oken budou skleněné A1, Střešní světlíky, volně vedené rozvody se v pokojích nevyskytují. Okenní a předokenní žaluzie se nepředpokládají. V případě dodatečné instalace budou provedeny dle požadavků výše. </w:t>
      </w:r>
    </w:p>
    <w:p w14:paraId="2A9B8D37" w14:textId="77777777" w:rsidR="00211219" w:rsidRPr="00253D1F" w:rsidRDefault="00211219" w:rsidP="00211219"/>
    <w:p w14:paraId="2C85535F" w14:textId="7D2D11AF" w:rsidR="0090324D" w:rsidRPr="00253D1F" w:rsidRDefault="00211219" w:rsidP="00211219">
      <w:r w:rsidRPr="00253D1F">
        <w:t xml:space="preserve">Dle čl. </w:t>
      </w:r>
      <w:r w:rsidR="00A355C2" w:rsidRPr="00253D1F">
        <w:t>10.4.3</w:t>
      </w:r>
      <w:r w:rsidRPr="00253D1F">
        <w:t xml:space="preserve"> ČSN 73 0835 nesmí být </w:t>
      </w:r>
      <w:r w:rsidR="00F91F55" w:rsidRPr="00253D1F">
        <w:t xml:space="preserve">na únikových cestách </w:t>
      </w:r>
      <w:r w:rsidRPr="00253D1F">
        <w:t xml:space="preserve">na povrchové úpravy vnitřních stěnových, stropních nebo podhledových konstrukcí použito hmot s </w:t>
      </w:r>
      <w:r w:rsidR="007B7399" w:rsidRPr="00253D1F">
        <w:t>indexem šíření plamene větším ne</w:t>
      </w:r>
      <w:r w:rsidRPr="00253D1F">
        <w:t xml:space="preserve">ž: </w:t>
      </w:r>
    </w:p>
    <w:p w14:paraId="11DC23F4" w14:textId="77777777" w:rsidR="0090324D" w:rsidRPr="00253D1F" w:rsidRDefault="00211219" w:rsidP="0090324D">
      <w:pPr>
        <w:pStyle w:val="Odstavecseseznamem"/>
        <w:numPr>
          <w:ilvl w:val="0"/>
          <w:numId w:val="22"/>
        </w:numPr>
      </w:pPr>
      <w:proofErr w:type="spellStart"/>
      <w:r w:rsidRPr="00253D1F">
        <w:t>i</w:t>
      </w:r>
      <w:r w:rsidRPr="00253D1F">
        <w:rPr>
          <w:vertAlign w:val="subscript"/>
        </w:rPr>
        <w:t>s</w:t>
      </w:r>
      <w:proofErr w:type="spellEnd"/>
      <w:r w:rsidRPr="00253D1F">
        <w:t xml:space="preserve"> = 75 mm·min</w:t>
      </w:r>
      <w:r w:rsidRPr="00253D1F">
        <w:rPr>
          <w:vertAlign w:val="superscript"/>
        </w:rPr>
        <w:t>-1</w:t>
      </w:r>
      <w:r w:rsidRPr="00253D1F">
        <w:t xml:space="preserve"> u stěn a</w:t>
      </w:r>
    </w:p>
    <w:p w14:paraId="455C0335" w14:textId="77777777" w:rsidR="0090324D" w:rsidRPr="00253D1F" w:rsidRDefault="00211219" w:rsidP="0090324D">
      <w:pPr>
        <w:pStyle w:val="Odstavecseseznamem"/>
        <w:numPr>
          <w:ilvl w:val="0"/>
          <w:numId w:val="22"/>
        </w:numPr>
      </w:pPr>
      <w:proofErr w:type="spellStart"/>
      <w:r w:rsidRPr="00253D1F">
        <w:t>i</w:t>
      </w:r>
      <w:r w:rsidRPr="00253D1F">
        <w:rPr>
          <w:vertAlign w:val="subscript"/>
        </w:rPr>
        <w:t>s</w:t>
      </w:r>
      <w:proofErr w:type="spellEnd"/>
      <w:r w:rsidRPr="00253D1F">
        <w:t xml:space="preserve"> = 50 mm·min</w:t>
      </w:r>
      <w:r w:rsidRPr="00253D1F">
        <w:rPr>
          <w:vertAlign w:val="superscript"/>
        </w:rPr>
        <w:t>-1</w:t>
      </w:r>
      <w:r w:rsidRPr="00253D1F">
        <w:t xml:space="preserve"> u podhledů. </w:t>
      </w:r>
    </w:p>
    <w:p w14:paraId="75F3F19A" w14:textId="77777777" w:rsidR="0090324D" w:rsidRPr="00253D1F" w:rsidRDefault="0090324D" w:rsidP="0090324D"/>
    <w:p w14:paraId="2A88899F" w14:textId="77777777" w:rsidR="00211219" w:rsidRPr="00253D1F" w:rsidRDefault="0040274F" w:rsidP="0090324D">
      <w:r w:rsidRPr="00253D1F">
        <w:t xml:space="preserve">Navržena je omítka s indexem šíření plamene </w:t>
      </w:r>
      <w:proofErr w:type="spellStart"/>
      <w:r w:rsidRPr="00253D1F">
        <w:t>i</w:t>
      </w:r>
      <w:r w:rsidRPr="00253D1F">
        <w:rPr>
          <w:vertAlign w:val="subscript"/>
        </w:rPr>
        <w:t>s</w:t>
      </w:r>
      <w:proofErr w:type="spellEnd"/>
      <w:r w:rsidRPr="00253D1F">
        <w:t xml:space="preserve"> = 0 mm·min</w:t>
      </w:r>
      <w:r w:rsidRPr="00253D1F">
        <w:rPr>
          <w:vertAlign w:val="superscript"/>
        </w:rPr>
        <w:t>-1</w:t>
      </w:r>
      <w:r w:rsidRPr="00253D1F">
        <w:t>.</w:t>
      </w:r>
    </w:p>
    <w:p w14:paraId="53146929" w14:textId="77777777" w:rsidR="0040274F" w:rsidRPr="00253D1F" w:rsidRDefault="0040274F" w:rsidP="00211219"/>
    <w:p w14:paraId="51131FE9" w14:textId="77777777" w:rsidR="00211219" w:rsidRPr="00253D1F" w:rsidRDefault="00211219" w:rsidP="00211219">
      <w:pPr>
        <w:rPr>
          <w:b/>
        </w:rPr>
      </w:pPr>
      <w:r w:rsidRPr="00253D1F">
        <w:rPr>
          <w:b/>
        </w:rPr>
        <w:t>Dle § 18 odst. 6) vyhlášky č. 23/2008 Sb., o technických podmínkách požární ochrany staveb, ve znění pozdějších předpisů musí být prokázána zápalnost textilních záclon a závěsů</w:t>
      </w:r>
      <w:r w:rsidR="0040274F" w:rsidRPr="00253D1F">
        <w:rPr>
          <w:b/>
        </w:rPr>
        <w:t>, že</w:t>
      </w:r>
      <w:r w:rsidRPr="00253D1F">
        <w:rPr>
          <w:b/>
        </w:rPr>
        <w:t xml:space="preserve"> je delší než 2</w:t>
      </w:r>
      <w:r w:rsidR="0040274F" w:rsidRPr="00253D1F">
        <w:rPr>
          <w:b/>
        </w:rPr>
        <w:t xml:space="preserve">0 sekund dle ČSN EN 1101 a dále, že </w:t>
      </w:r>
      <w:r w:rsidRPr="00253D1F">
        <w:rPr>
          <w:b/>
        </w:rPr>
        <w:t xml:space="preserve">čalouněné materiály vyhovují z hlediska zápalnosti ČSN EN 1021-2. </w:t>
      </w:r>
    </w:p>
    <w:p w14:paraId="65BC1B90" w14:textId="77777777" w:rsidR="00211219" w:rsidRPr="00253D1F" w:rsidRDefault="00211219" w:rsidP="00211219"/>
    <w:p w14:paraId="7C7A4F0E" w14:textId="40E0D0C6" w:rsidR="00211219" w:rsidRPr="00253D1F" w:rsidRDefault="00211219" w:rsidP="00211219">
      <w:pPr>
        <w:rPr>
          <w:b/>
        </w:rPr>
      </w:pPr>
      <w:r w:rsidRPr="00253D1F">
        <w:t>Nezávisle na hodnotě indexu šíření plamene</w:t>
      </w:r>
      <w:r w:rsidR="00155C89" w:rsidRPr="00253D1F">
        <w:t>,</w:t>
      </w:r>
      <w:r w:rsidRPr="00253D1F">
        <w:t xml:space="preserve"> nesmí být, kromě nášlapných vrstev podlah nebo lemovacích lišt keramických obkladů či podlahových krytin, použito plastických hmot. </w:t>
      </w:r>
      <w:r w:rsidR="0040274F" w:rsidRPr="00253D1F">
        <w:t xml:space="preserve"> </w:t>
      </w:r>
    </w:p>
    <w:p w14:paraId="7B37D3ED" w14:textId="77777777" w:rsidR="00211219" w:rsidRPr="00253D1F" w:rsidRDefault="00211219" w:rsidP="00211219"/>
    <w:p w14:paraId="27CA3771" w14:textId="77777777" w:rsidR="00211219" w:rsidRPr="00253D1F" w:rsidRDefault="00211219" w:rsidP="00211219">
      <w:r w:rsidRPr="00253D1F">
        <w:t xml:space="preserve">Požární úseky chráněných únikových cest a nechráněných únikových cest musí mít kromě podlah a madel povrchové úpravy stavebních konstrukcí z výrobků třídy reakce na oheň A1 nebo A2. Podlaha v chráněných únikových cestách musí být nejhůře třídy reakce na oheň nejméně </w:t>
      </w:r>
      <w:proofErr w:type="spellStart"/>
      <w:r w:rsidRPr="00253D1F">
        <w:t>C</w:t>
      </w:r>
      <w:r w:rsidRPr="00253D1F">
        <w:rPr>
          <w:vertAlign w:val="subscript"/>
        </w:rPr>
        <w:t>fl</w:t>
      </w:r>
      <w:proofErr w:type="spellEnd"/>
      <w:r w:rsidRPr="00253D1F">
        <w:t xml:space="preserve"> s</w:t>
      </w:r>
      <w:r w:rsidRPr="00253D1F">
        <w:rPr>
          <w:vertAlign w:val="subscript"/>
        </w:rPr>
        <w:t>1</w:t>
      </w:r>
      <w:r w:rsidRPr="00253D1F">
        <w:t xml:space="preserve"> dle ČSN EN 13501-1. </w:t>
      </w:r>
    </w:p>
    <w:p w14:paraId="13BDA5C6" w14:textId="77777777" w:rsidR="00211219" w:rsidRPr="00253D1F" w:rsidRDefault="00211219" w:rsidP="00211219"/>
    <w:p w14:paraId="6D8D477D" w14:textId="77777777" w:rsidR="00211219" w:rsidRPr="00253D1F" w:rsidRDefault="00211219" w:rsidP="00BD20F9">
      <w:pPr>
        <w:pStyle w:val="Nadpis2"/>
      </w:pPr>
      <w:bookmarkStart w:id="67" w:name="_Toc480283302"/>
      <w:bookmarkStart w:id="68" w:name="_Toc116894101"/>
      <w:r w:rsidRPr="00253D1F">
        <w:t>Povrchové úpravy v chráněných únikových cestách</w:t>
      </w:r>
      <w:bookmarkEnd w:id="67"/>
      <w:bookmarkEnd w:id="68"/>
    </w:p>
    <w:p w14:paraId="5FFC66D7" w14:textId="0C2D90C6" w:rsidR="00211219" w:rsidRPr="00253D1F" w:rsidRDefault="00211219" w:rsidP="00211219">
      <w:r w:rsidRPr="00253D1F">
        <w:t xml:space="preserve">Dle čl. 3.1.3.7 ČSN 73 0810 musí být uvnitř objektů v CHÚC tepelněizolační materiály provedeny z materiálů třídy reakce na oheň A1 nebo A2. </w:t>
      </w:r>
      <w:r w:rsidR="00C241BD" w:rsidRPr="00253D1F">
        <w:t>Vnitřní zateplení není navrženo.</w:t>
      </w:r>
    </w:p>
    <w:p w14:paraId="71023D9D" w14:textId="26358BA8" w:rsidR="00211219" w:rsidRPr="00253D1F" w:rsidRDefault="00211219" w:rsidP="00211219">
      <w:pPr>
        <w:rPr>
          <w:i/>
        </w:rPr>
      </w:pPr>
      <w:r w:rsidRPr="00253D1F">
        <w:rPr>
          <w:i/>
        </w:rPr>
        <w:t>Pozn.: další požadavky na povrchové úpravy chráněných únikových cest jsou uvedeny v části g</w:t>
      </w:r>
      <w:r w:rsidR="002D3471" w:rsidRPr="00253D1F">
        <w:rPr>
          <w:i/>
        </w:rPr>
        <w:t>3</w:t>
      </w:r>
      <w:r w:rsidRPr="00253D1F">
        <w:rPr>
          <w:i/>
        </w:rPr>
        <w:t xml:space="preserve">) této zprávy. </w:t>
      </w:r>
    </w:p>
    <w:p w14:paraId="7E02A55F" w14:textId="77777777" w:rsidR="00211219" w:rsidRPr="00253D1F" w:rsidRDefault="00211219" w:rsidP="00211219"/>
    <w:p w14:paraId="468F18BC" w14:textId="5F81A083" w:rsidR="00211219" w:rsidRPr="00253D1F" w:rsidRDefault="00211219" w:rsidP="00AA0947">
      <w:pPr>
        <w:pStyle w:val="Nadpis1"/>
      </w:pPr>
      <w:bookmarkStart w:id="69" w:name="_Toc309833108"/>
      <w:bookmarkStart w:id="70" w:name="_Toc311621796"/>
      <w:bookmarkStart w:id="71" w:name="_Toc370283301"/>
      <w:bookmarkStart w:id="72" w:name="_Toc445718571"/>
      <w:bookmarkStart w:id="73" w:name="_Toc116894102"/>
      <w:r w:rsidRPr="00253D1F">
        <w:t>Zhodnocení možnosti provedení požárního zásahu, evakuace osob, zvířat a majetku a stanovení druhů a počtu únikových cest, jejich kapacity, provedení a vybavení</w:t>
      </w:r>
      <w:bookmarkEnd w:id="69"/>
      <w:bookmarkEnd w:id="70"/>
      <w:bookmarkEnd w:id="71"/>
      <w:bookmarkEnd w:id="72"/>
      <w:bookmarkEnd w:id="73"/>
    </w:p>
    <w:p w14:paraId="16C72E85" w14:textId="503D2C87" w:rsidR="00F1548A" w:rsidRPr="00253D1F" w:rsidRDefault="00F1548A" w:rsidP="00F1548A">
      <w:r w:rsidRPr="00253D1F">
        <w:t xml:space="preserve">V souladu s čl. 10.5.1 ČSN 73 0835 se únikové cesty </w:t>
      </w:r>
      <w:r w:rsidR="00D16E6A" w:rsidRPr="00253D1F">
        <w:t xml:space="preserve">v ústavu soc. péče </w:t>
      </w:r>
      <w:r w:rsidRPr="00253D1F">
        <w:t>posuzují podle ČSN 73 0802 s odchylkami podle čl. 10.5</w:t>
      </w:r>
      <w:r w:rsidR="00F70C1C" w:rsidRPr="00253D1F">
        <w:t>.</w:t>
      </w:r>
      <w:r w:rsidRPr="00253D1F">
        <w:t>2 až 10.5.10 ČSN 73 0835.</w:t>
      </w:r>
    </w:p>
    <w:p w14:paraId="034A6047" w14:textId="2F4E320C" w:rsidR="007A5F15" w:rsidRPr="00253D1F" w:rsidRDefault="007A5F15" w:rsidP="00F1548A"/>
    <w:p w14:paraId="65E2B6A5" w14:textId="4E33497A" w:rsidR="00444E96" w:rsidRPr="00253D1F" w:rsidRDefault="00444E96" w:rsidP="00444E96">
      <w:pPr>
        <w:suppressAutoHyphens w:val="0"/>
        <w:spacing w:line="240" w:lineRule="auto"/>
        <w:jc w:val="left"/>
      </w:pPr>
      <w:r w:rsidRPr="00253D1F">
        <w:t>Počty osob jsou stanoveny dle ČSN 73 0818, tzn. počet lůžek je násoben koeficientem 1,3 apod.</w:t>
      </w:r>
    </w:p>
    <w:p w14:paraId="0FE5D12E" w14:textId="1DDC5918" w:rsidR="00F1548A" w:rsidRPr="00253D1F" w:rsidRDefault="00872ADF" w:rsidP="00F1548A">
      <w:r w:rsidRPr="00253D1F">
        <w:t>Počty lůžek</w:t>
      </w:r>
      <w:r w:rsidR="000013D7" w:rsidRPr="00253D1F">
        <w:t xml:space="preserve"> / osob</w:t>
      </w:r>
      <w:r w:rsidRPr="00253D1F">
        <w:t>:</w:t>
      </w:r>
    </w:p>
    <w:p w14:paraId="2952AEAF" w14:textId="3B29E999" w:rsidR="005C3370" w:rsidRPr="00253D1F" w:rsidRDefault="00E8523C" w:rsidP="00F1548A">
      <w:pPr>
        <w:rPr>
          <w:b/>
          <w:bCs/>
        </w:rPr>
      </w:pPr>
      <w:bookmarkStart w:id="74" w:name="_Hlk112921426"/>
      <w:r w:rsidRPr="00253D1F">
        <w:rPr>
          <w:b/>
          <w:bCs/>
        </w:rPr>
        <w:t xml:space="preserve">Budova </w:t>
      </w:r>
      <w:r w:rsidR="005C3370" w:rsidRPr="00253D1F">
        <w:rPr>
          <w:b/>
          <w:bCs/>
        </w:rPr>
        <w:t>A:</w:t>
      </w:r>
    </w:p>
    <w:p w14:paraId="2CD0D9A2" w14:textId="45247E24" w:rsidR="005C3370" w:rsidRPr="00253D1F" w:rsidRDefault="005C3370" w:rsidP="00F1548A">
      <w:r w:rsidRPr="00253D1F">
        <w:t>1.NP</w:t>
      </w:r>
      <w:r w:rsidRPr="00253D1F">
        <w:tab/>
        <w:t xml:space="preserve">34 lůžek, 2 sestry </w:t>
      </w:r>
      <w:r w:rsidRPr="00253D1F">
        <w:tab/>
        <w:t>E = 44 + 3</w:t>
      </w:r>
      <w:r w:rsidR="001C7669" w:rsidRPr="00253D1F">
        <w:t xml:space="preserve"> osob</w:t>
      </w:r>
    </w:p>
    <w:p w14:paraId="2DE35348" w14:textId="2A674E4C" w:rsidR="005C3370" w:rsidRPr="00253D1F" w:rsidRDefault="005C3370" w:rsidP="00F1548A">
      <w:r w:rsidRPr="00253D1F">
        <w:t>2.NP</w:t>
      </w:r>
      <w:r w:rsidRPr="00253D1F">
        <w:tab/>
        <w:t>36 lůžek, 2 sestry</w:t>
      </w:r>
      <w:r w:rsidRPr="00253D1F">
        <w:tab/>
      </w:r>
      <w:r w:rsidRPr="00253D1F">
        <w:tab/>
        <w:t xml:space="preserve">E = </w:t>
      </w:r>
      <w:r w:rsidR="00E94095" w:rsidRPr="00253D1F">
        <w:t>47 + 3</w:t>
      </w:r>
      <w:r w:rsidR="001C7669" w:rsidRPr="00253D1F">
        <w:t xml:space="preserve"> osob</w:t>
      </w:r>
    </w:p>
    <w:p w14:paraId="77F01ABD" w14:textId="05BBE9ED" w:rsidR="00E94095" w:rsidRPr="00253D1F" w:rsidRDefault="00E94095" w:rsidP="00E94095">
      <w:r w:rsidRPr="00253D1F">
        <w:t>3.NP</w:t>
      </w:r>
      <w:r w:rsidRPr="00253D1F">
        <w:tab/>
        <w:t>36 lůžek, 2 sestry</w:t>
      </w:r>
      <w:r w:rsidRPr="00253D1F">
        <w:tab/>
      </w:r>
      <w:r w:rsidRPr="00253D1F">
        <w:tab/>
        <w:t>E = 47 + 3</w:t>
      </w:r>
      <w:r w:rsidR="001C7669" w:rsidRPr="00253D1F">
        <w:t xml:space="preserve"> osob</w:t>
      </w:r>
    </w:p>
    <w:p w14:paraId="05740C33" w14:textId="65C21688" w:rsidR="00E94095" w:rsidRPr="00253D1F" w:rsidRDefault="00E94095" w:rsidP="00E94095">
      <w:bookmarkStart w:id="75" w:name="_Hlk112924679"/>
      <w:r w:rsidRPr="00253D1F">
        <w:t>4.NP</w:t>
      </w:r>
      <w:r w:rsidRPr="00253D1F">
        <w:tab/>
        <w:t>36 lůžek, 2 sestry</w:t>
      </w:r>
      <w:r w:rsidRPr="00253D1F">
        <w:tab/>
      </w:r>
      <w:r w:rsidRPr="00253D1F">
        <w:tab/>
        <w:t>E = 47 + 3</w:t>
      </w:r>
      <w:r w:rsidR="001C7669" w:rsidRPr="00253D1F">
        <w:t xml:space="preserve"> osob</w:t>
      </w:r>
    </w:p>
    <w:bookmarkEnd w:id="75"/>
    <w:p w14:paraId="2BE38551" w14:textId="04B051AC" w:rsidR="00983AC0" w:rsidRPr="00253D1F" w:rsidRDefault="00E94095" w:rsidP="00872ADF">
      <w:r w:rsidRPr="00253D1F">
        <w:t>5.NP</w:t>
      </w:r>
      <w:r w:rsidRPr="00253D1F">
        <w:tab/>
        <w:t>šatny 160 skříněk</w:t>
      </w:r>
      <w:r w:rsidRPr="00253D1F">
        <w:tab/>
      </w:r>
      <w:r w:rsidRPr="00253D1F">
        <w:tab/>
        <w:t>E = 216</w:t>
      </w:r>
      <w:r w:rsidRPr="00253D1F">
        <w:tab/>
      </w:r>
      <w:r w:rsidR="001C7669" w:rsidRPr="00253D1F">
        <w:t xml:space="preserve">osob </w:t>
      </w:r>
      <w:r w:rsidRPr="00253D1F">
        <w:t>Pozn.5.NP je rozděleno tak, aby netvořilo SP dle ČSN 73 0831</w:t>
      </w:r>
    </w:p>
    <w:p w14:paraId="63B4F9FA" w14:textId="4FA430F5" w:rsidR="00444E96" w:rsidRPr="00253D1F" w:rsidRDefault="00E94095" w:rsidP="00872ADF">
      <w:r w:rsidRPr="00253D1F">
        <w:tab/>
        <w:t>Administrativa</w:t>
      </w:r>
      <w:r w:rsidR="00444E96" w:rsidRPr="00253D1F">
        <w:t xml:space="preserve"> S=290 m</w:t>
      </w:r>
      <w:r w:rsidR="00444E96" w:rsidRPr="00253D1F">
        <w:rPr>
          <w:vertAlign w:val="superscript"/>
        </w:rPr>
        <w:t>2</w:t>
      </w:r>
      <w:r w:rsidRPr="00253D1F">
        <w:tab/>
        <w:t xml:space="preserve">E = </w:t>
      </w:r>
      <w:r w:rsidR="00444E96" w:rsidRPr="00253D1F">
        <w:t xml:space="preserve">29 </w:t>
      </w:r>
      <w:r w:rsidR="001C7669" w:rsidRPr="00253D1F">
        <w:t>osob</w:t>
      </w:r>
      <w:r w:rsidR="001C7669" w:rsidRPr="00253D1F">
        <w:tab/>
      </w:r>
      <w:r w:rsidR="00444E96" w:rsidRPr="00253D1F">
        <w:t>dle pol. 1.1.3 ČSN 730818</w:t>
      </w:r>
    </w:p>
    <w:p w14:paraId="4E72433F" w14:textId="3D2D7918" w:rsidR="00444E96" w:rsidRPr="00253D1F" w:rsidRDefault="00444E96" w:rsidP="00872ADF"/>
    <w:p w14:paraId="148B6610" w14:textId="77777777" w:rsidR="00444E96" w:rsidRPr="00253D1F" w:rsidRDefault="00444E96" w:rsidP="00872ADF"/>
    <w:p w14:paraId="33A174C4" w14:textId="51F3709E" w:rsidR="00444E96" w:rsidRPr="00253D1F" w:rsidRDefault="00E8523C" w:rsidP="00872ADF">
      <w:pPr>
        <w:rPr>
          <w:b/>
          <w:bCs/>
        </w:rPr>
      </w:pPr>
      <w:r w:rsidRPr="00253D1F">
        <w:rPr>
          <w:b/>
          <w:bCs/>
        </w:rPr>
        <w:t xml:space="preserve">Budova </w:t>
      </w:r>
      <w:r w:rsidR="00444E96" w:rsidRPr="00253D1F">
        <w:rPr>
          <w:b/>
          <w:bCs/>
        </w:rPr>
        <w:t>C:</w:t>
      </w:r>
    </w:p>
    <w:p w14:paraId="743F585A" w14:textId="3180F14A" w:rsidR="00444E96" w:rsidRPr="00253D1F" w:rsidRDefault="00444E96" w:rsidP="00872ADF">
      <w:r w:rsidRPr="00253D1F">
        <w:t>1.NP</w:t>
      </w:r>
      <w:r w:rsidRPr="00253D1F">
        <w:tab/>
        <w:t>Administrativa</w:t>
      </w:r>
      <w:r w:rsidRPr="00253D1F">
        <w:tab/>
      </w:r>
      <w:r w:rsidRPr="00253D1F">
        <w:tab/>
        <w:t>E = 21 osob</w:t>
      </w:r>
      <w:r w:rsidRPr="00253D1F">
        <w:tab/>
        <w:t>pol. 1.1.1 ČSN 73 0818</w:t>
      </w:r>
    </w:p>
    <w:p w14:paraId="0831687F" w14:textId="43E51D08" w:rsidR="00A63909" w:rsidRPr="00253D1F" w:rsidRDefault="001C7669" w:rsidP="00872ADF">
      <w:r w:rsidRPr="00253D1F">
        <w:lastRenderedPageBreak/>
        <w:tab/>
        <w:t>8 lůžek</w:t>
      </w:r>
      <w:r w:rsidRPr="00253D1F">
        <w:tab/>
      </w:r>
      <w:r w:rsidRPr="00253D1F">
        <w:tab/>
      </w:r>
      <w:r w:rsidRPr="00253D1F">
        <w:tab/>
        <w:t>E = 11 osob</w:t>
      </w:r>
    </w:p>
    <w:p w14:paraId="479789D5" w14:textId="68F710E0" w:rsidR="001C7669" w:rsidRPr="00253D1F" w:rsidRDefault="001C7669" w:rsidP="00872ADF">
      <w:r w:rsidRPr="00253D1F">
        <w:tab/>
        <w:t>Zaměstnanci</w:t>
      </w:r>
      <w:r w:rsidRPr="00253D1F">
        <w:tab/>
      </w:r>
      <w:r w:rsidRPr="00253D1F">
        <w:tab/>
        <w:t>E = 8 osob</w:t>
      </w:r>
    </w:p>
    <w:p w14:paraId="694F5476" w14:textId="3417FBFB" w:rsidR="001C7669" w:rsidRPr="00253D1F" w:rsidRDefault="001C7669" w:rsidP="00872ADF">
      <w:r w:rsidRPr="00253D1F">
        <w:t>2.NP</w:t>
      </w:r>
      <w:r w:rsidRPr="00253D1F">
        <w:tab/>
        <w:t>18 lůžek, 2 sestry</w:t>
      </w:r>
      <w:r w:rsidRPr="00253D1F">
        <w:tab/>
      </w:r>
      <w:r w:rsidRPr="00253D1F">
        <w:tab/>
        <w:t>E = 24 + 3 osob</w:t>
      </w:r>
    </w:p>
    <w:p w14:paraId="172A9205" w14:textId="3B37B0F3" w:rsidR="001C7669" w:rsidRPr="00253D1F" w:rsidRDefault="001C7669" w:rsidP="00872ADF">
      <w:r w:rsidRPr="00253D1F">
        <w:t>3.NP</w:t>
      </w:r>
      <w:r w:rsidRPr="00253D1F">
        <w:tab/>
        <w:t>22 lůžek, 2 sestry</w:t>
      </w:r>
      <w:r w:rsidR="00711E79" w:rsidRPr="00253D1F">
        <w:tab/>
      </w:r>
      <w:r w:rsidRPr="00253D1F">
        <w:tab/>
        <w:t xml:space="preserve">E = </w:t>
      </w:r>
      <w:r w:rsidR="00711E79" w:rsidRPr="00253D1F">
        <w:t>29 + 3 osob</w:t>
      </w:r>
    </w:p>
    <w:p w14:paraId="35F47FB9" w14:textId="19EC7A1C" w:rsidR="00711E79" w:rsidRPr="00253D1F" w:rsidRDefault="00711E79" w:rsidP="00711E79">
      <w:bookmarkStart w:id="76" w:name="_Hlk112924689"/>
      <w:r w:rsidRPr="00253D1F">
        <w:t>4.NP</w:t>
      </w:r>
      <w:r w:rsidRPr="00253D1F">
        <w:tab/>
        <w:t>22 lůžek, 2 sestry</w:t>
      </w:r>
      <w:r w:rsidRPr="00253D1F">
        <w:tab/>
      </w:r>
      <w:r w:rsidRPr="00253D1F">
        <w:tab/>
        <w:t>E = 29 + 3 osob</w:t>
      </w:r>
    </w:p>
    <w:bookmarkEnd w:id="76"/>
    <w:p w14:paraId="2015419E" w14:textId="6FA1C893" w:rsidR="00711E79" w:rsidRPr="00253D1F" w:rsidRDefault="00711E79" w:rsidP="00711E79"/>
    <w:p w14:paraId="2C98A1F8" w14:textId="033435AB" w:rsidR="00711E79" w:rsidRPr="00253D1F" w:rsidRDefault="00711E79" w:rsidP="00711E79">
      <w:r w:rsidRPr="00253D1F">
        <w:t>Evakuace v </w:t>
      </w:r>
      <w:r w:rsidR="00E8523C" w:rsidRPr="00253D1F">
        <w:t xml:space="preserve">budově </w:t>
      </w:r>
      <w:r w:rsidRPr="00253D1F">
        <w:t>D</w:t>
      </w:r>
      <w:r w:rsidR="00755E48" w:rsidRPr="00253D1F">
        <w:t xml:space="preserve"> včetně přístavby</w:t>
      </w:r>
      <w:r w:rsidRPr="00253D1F">
        <w:t xml:space="preserve"> se nijak nemění oproti schválenému stavu. </w:t>
      </w:r>
      <w:r w:rsidR="005341FF" w:rsidRPr="00253D1F">
        <w:t xml:space="preserve">Všechny hodnoty pro evakuaci jsou převzaty z původního PBŘ  a jsou uvedeny pro ucelenost dokumentace. </w:t>
      </w:r>
    </w:p>
    <w:p w14:paraId="3E01CFAB" w14:textId="04FB938D" w:rsidR="00711E79" w:rsidRPr="00253D1F" w:rsidRDefault="00E8523C" w:rsidP="00711E79">
      <w:pPr>
        <w:rPr>
          <w:b/>
          <w:bCs/>
        </w:rPr>
      </w:pPr>
      <w:r w:rsidRPr="00253D1F">
        <w:rPr>
          <w:b/>
          <w:bCs/>
        </w:rPr>
        <w:t xml:space="preserve">Budova </w:t>
      </w:r>
      <w:r w:rsidR="00711E79" w:rsidRPr="00253D1F">
        <w:rPr>
          <w:b/>
          <w:bCs/>
        </w:rPr>
        <w:t>D:</w:t>
      </w:r>
    </w:p>
    <w:p w14:paraId="5290FD3A" w14:textId="4AF04ADB" w:rsidR="00711E79" w:rsidRPr="00253D1F" w:rsidRDefault="00711E79" w:rsidP="00711E79">
      <w:r w:rsidRPr="00253D1F">
        <w:t>1.NP</w:t>
      </w:r>
      <w:r w:rsidRPr="00253D1F">
        <w:tab/>
        <w:t>max 10 zaměstnanců</w:t>
      </w:r>
      <w:r w:rsidRPr="00253D1F">
        <w:tab/>
        <w:t>E = 15 osob</w:t>
      </w:r>
    </w:p>
    <w:p w14:paraId="7F749EA1" w14:textId="6074B05D" w:rsidR="00755E48" w:rsidRPr="00253D1F" w:rsidRDefault="00755E48" w:rsidP="00711E79">
      <w:r w:rsidRPr="00253D1F">
        <w:t>2.NP</w:t>
      </w:r>
      <w:r w:rsidRPr="00253D1F">
        <w:tab/>
        <w:t>jídelna</w:t>
      </w:r>
      <w:r w:rsidRPr="00253D1F">
        <w:tab/>
      </w:r>
      <w:r w:rsidRPr="00253D1F">
        <w:tab/>
      </w:r>
      <w:r w:rsidRPr="00253D1F">
        <w:tab/>
        <w:t>E = 165 osob dle původního PBŘ</w:t>
      </w:r>
    </w:p>
    <w:p w14:paraId="779ED532" w14:textId="2365D135" w:rsidR="00755E48" w:rsidRPr="00253D1F" w:rsidRDefault="00755E48" w:rsidP="00711E79"/>
    <w:p w14:paraId="1417A36A" w14:textId="0DF4A57F" w:rsidR="00755E48" w:rsidRPr="00253D1F" w:rsidRDefault="00755E48" w:rsidP="00711E79">
      <w:pPr>
        <w:rPr>
          <w:b/>
          <w:bCs/>
        </w:rPr>
      </w:pPr>
      <w:r w:rsidRPr="00253D1F">
        <w:rPr>
          <w:b/>
          <w:bCs/>
        </w:rPr>
        <w:t xml:space="preserve">Přístavba D: </w:t>
      </w:r>
      <w:r w:rsidRPr="00253D1F">
        <w:t>osoby dle původního PBŘ</w:t>
      </w:r>
    </w:p>
    <w:p w14:paraId="24E275FA" w14:textId="5E67B6D2" w:rsidR="00755E48" w:rsidRPr="00253D1F" w:rsidRDefault="00755E48" w:rsidP="00711E79">
      <w:r w:rsidRPr="00253D1F">
        <w:t>1.NP</w:t>
      </w:r>
      <w:r w:rsidRPr="00253D1F">
        <w:tab/>
        <w:t>Školící místnost</w:t>
      </w:r>
      <w:r w:rsidRPr="00253D1F">
        <w:tab/>
      </w:r>
      <w:r w:rsidRPr="00253D1F">
        <w:tab/>
        <w:t>E = 33 osob</w:t>
      </w:r>
    </w:p>
    <w:p w14:paraId="60380EDB" w14:textId="205B8DE0" w:rsidR="00755E48" w:rsidRPr="00253D1F" w:rsidRDefault="00755E48" w:rsidP="00711E79">
      <w:r w:rsidRPr="00253D1F">
        <w:tab/>
        <w:t>Sklad nářadí</w:t>
      </w:r>
      <w:r w:rsidRPr="00253D1F">
        <w:tab/>
      </w:r>
      <w:r w:rsidRPr="00253D1F">
        <w:tab/>
        <w:t>E = 10 osob</w:t>
      </w:r>
    </w:p>
    <w:p w14:paraId="735E9D2B" w14:textId="4BDD7FB6" w:rsidR="00755E48" w:rsidRPr="00253D1F" w:rsidRDefault="00755E48" w:rsidP="00711E79">
      <w:r w:rsidRPr="00253D1F">
        <w:tab/>
        <w:t>Dílna</w:t>
      </w:r>
      <w:r w:rsidRPr="00253D1F">
        <w:tab/>
      </w:r>
      <w:r w:rsidRPr="00253D1F">
        <w:tab/>
      </w:r>
      <w:r w:rsidRPr="00253D1F">
        <w:tab/>
        <w:t>E = 10 osob</w:t>
      </w:r>
    </w:p>
    <w:p w14:paraId="0B7958C4" w14:textId="6485E392" w:rsidR="00755E48" w:rsidRPr="00253D1F" w:rsidRDefault="00755E48" w:rsidP="00711E79">
      <w:r w:rsidRPr="00253D1F">
        <w:tab/>
        <w:t>Šatny</w:t>
      </w:r>
      <w:r w:rsidRPr="00253D1F">
        <w:tab/>
      </w:r>
      <w:r w:rsidRPr="00253D1F">
        <w:tab/>
      </w:r>
      <w:r w:rsidRPr="00253D1F">
        <w:tab/>
        <w:t>E = 10 osob</w:t>
      </w:r>
    </w:p>
    <w:p w14:paraId="7F78473B" w14:textId="11D4A575" w:rsidR="00ED1B24" w:rsidRPr="00253D1F" w:rsidRDefault="00ED1B24" w:rsidP="00711E79">
      <w:r w:rsidRPr="00253D1F">
        <w:t>2.NP</w:t>
      </w:r>
      <w:r w:rsidRPr="00253D1F">
        <w:tab/>
        <w:t>Administrativa</w:t>
      </w:r>
      <w:r w:rsidRPr="00253D1F">
        <w:tab/>
      </w:r>
      <w:r w:rsidRPr="00253D1F">
        <w:tab/>
        <w:t>E = 33 osob</w:t>
      </w:r>
    </w:p>
    <w:p w14:paraId="25DC22CB" w14:textId="28B9F65D" w:rsidR="00ED1B24" w:rsidRPr="00253D1F" w:rsidRDefault="00ED1B24" w:rsidP="00711E79">
      <w:r w:rsidRPr="00253D1F">
        <w:tab/>
        <w:t>Kuchyně</w:t>
      </w:r>
      <w:r w:rsidRPr="00253D1F">
        <w:tab/>
      </w:r>
      <w:r w:rsidRPr="00253D1F">
        <w:tab/>
      </w:r>
      <w:r w:rsidRPr="00253D1F">
        <w:tab/>
        <w:t>E = 33 osob</w:t>
      </w:r>
    </w:p>
    <w:p w14:paraId="012D27EE" w14:textId="0513C636" w:rsidR="00D16E6A" w:rsidRPr="00253D1F" w:rsidRDefault="00D16E6A" w:rsidP="00711E79">
      <w:r w:rsidRPr="00253D1F">
        <w:t>3.NP</w:t>
      </w:r>
      <w:r w:rsidRPr="00253D1F">
        <w:tab/>
        <w:t>Administrativa</w:t>
      </w:r>
      <w:r w:rsidRPr="00253D1F">
        <w:tab/>
      </w:r>
      <w:r w:rsidRPr="00253D1F">
        <w:tab/>
        <w:t>E = 35 osob</w:t>
      </w:r>
    </w:p>
    <w:bookmarkEnd w:id="74"/>
    <w:p w14:paraId="7739F25D" w14:textId="77777777" w:rsidR="00D16E6A" w:rsidRPr="00253D1F" w:rsidRDefault="00D16E6A" w:rsidP="00711E79"/>
    <w:p w14:paraId="66621C6B" w14:textId="77777777" w:rsidR="0075330C" w:rsidRPr="00253D1F" w:rsidRDefault="0075330C" w:rsidP="00872ADF"/>
    <w:p w14:paraId="03CED89D" w14:textId="40FA88E2" w:rsidR="000013D7" w:rsidRPr="00253D1F" w:rsidRDefault="000013D7" w:rsidP="00872ADF">
      <w:r w:rsidRPr="00253D1F">
        <w:t xml:space="preserve">V souladu s čl. 6.2 ČSN 73 0818 jsou osoby započteny pouze jednou. Osoby nacházející se v jídelnách jsou tytéž osoby, které jsou započteny v pokojích. Pro dimenzování únikových cest, jsou tyto osoby započteny pouze jedinkrát. </w:t>
      </w:r>
    </w:p>
    <w:p w14:paraId="1F5A42E9" w14:textId="77777777" w:rsidR="000013D7" w:rsidRPr="00253D1F" w:rsidRDefault="000013D7" w:rsidP="00872ADF"/>
    <w:p w14:paraId="2753C971" w14:textId="164CE663" w:rsidR="00A355C2" w:rsidRPr="00253D1F" w:rsidRDefault="00A355C2" w:rsidP="00211219">
      <w:r w:rsidRPr="00253D1F">
        <w:t>V</w:t>
      </w:r>
      <w:r w:rsidR="00D16E6A" w:rsidRPr="00253D1F">
        <w:t> </w:t>
      </w:r>
      <w:r w:rsidR="00E8523C" w:rsidRPr="00253D1F">
        <w:t xml:space="preserve">budově </w:t>
      </w:r>
      <w:r w:rsidR="00D16E6A" w:rsidRPr="00253D1F">
        <w:t xml:space="preserve">A </w:t>
      </w:r>
      <w:proofErr w:type="spellStart"/>
      <w:r w:rsidR="00D16E6A" w:rsidRPr="00253D1F">
        <w:t>a</w:t>
      </w:r>
      <w:proofErr w:type="spellEnd"/>
      <w:r w:rsidR="00D16E6A" w:rsidRPr="00253D1F">
        <w:t xml:space="preserve"> C</w:t>
      </w:r>
      <w:r w:rsidRPr="00253D1F">
        <w:t xml:space="preserve"> budou zřízeny chráněné únikové cesty</w:t>
      </w:r>
      <w:r w:rsidR="00A63909" w:rsidRPr="00253D1F">
        <w:t xml:space="preserve"> typu B</w:t>
      </w:r>
      <w:r w:rsidRPr="00253D1F">
        <w:t>. Z jednotlivých podlaží vedou nechráněné únikové cesty vedoucí do chráněných únikových cest</w:t>
      </w:r>
      <w:r w:rsidR="00A63909" w:rsidRPr="00253D1F">
        <w:t xml:space="preserve">. </w:t>
      </w:r>
      <w:r w:rsidRPr="00253D1F">
        <w:t>V souladu s 10.5.2 ČSN 73 0835 tvoří nechráněné únikové cesty spojující jednotlivé pokoje</w:t>
      </w:r>
      <w:r w:rsidR="0075330C" w:rsidRPr="00253D1F">
        <w:t xml:space="preserve"> nebo lůžkové části</w:t>
      </w:r>
      <w:r w:rsidRPr="00253D1F">
        <w:t xml:space="preserve"> s CHÚC nebo s volným prostranstvím požární úseky bez požárního rizika.</w:t>
      </w:r>
      <w:r w:rsidR="00D16E6A" w:rsidRPr="00253D1F">
        <w:t xml:space="preserve"> V </w:t>
      </w:r>
      <w:r w:rsidR="00E8523C" w:rsidRPr="00253D1F">
        <w:t xml:space="preserve">budově </w:t>
      </w:r>
      <w:r w:rsidR="00D16E6A" w:rsidRPr="00253D1F">
        <w:t>D jsou navrženy CHÚC A dle původního PBŘ. Z </w:t>
      </w:r>
      <w:r w:rsidR="00E8523C" w:rsidRPr="00253D1F">
        <w:t xml:space="preserve">budovy D </w:t>
      </w:r>
      <w:r w:rsidR="00D16E6A" w:rsidRPr="00253D1F">
        <w:t>vedou nechráněné únikové cesty do CHÚC nebo na volné prostranství. Z </w:t>
      </w:r>
      <w:r w:rsidR="00E8523C" w:rsidRPr="00253D1F">
        <w:t>budovy</w:t>
      </w:r>
      <w:r w:rsidR="00D16E6A" w:rsidRPr="00253D1F">
        <w:t xml:space="preserve"> D prádelny a jídelny se předpokládá únik části osob přes </w:t>
      </w:r>
      <w:r w:rsidR="00E8523C" w:rsidRPr="00253D1F">
        <w:t xml:space="preserve">budovu </w:t>
      </w:r>
      <w:r w:rsidR="00D16E6A" w:rsidRPr="00253D1F">
        <w:t xml:space="preserve">C. </w:t>
      </w:r>
      <w:r w:rsidRPr="00253D1F">
        <w:t xml:space="preserve"> </w:t>
      </w:r>
    </w:p>
    <w:p w14:paraId="468605DB" w14:textId="77777777" w:rsidR="00F70C1C" w:rsidRPr="00253D1F" w:rsidRDefault="00F70C1C" w:rsidP="00211219"/>
    <w:p w14:paraId="2CC55F7B" w14:textId="129A2952" w:rsidR="00D45B86" w:rsidRPr="00253D1F" w:rsidRDefault="00D3233F" w:rsidP="00211219">
      <w:r w:rsidRPr="00253D1F">
        <w:t>U</w:t>
      </w:r>
      <w:r w:rsidR="00F70C1C" w:rsidRPr="00253D1F">
        <w:t xml:space="preserve"> požárních úseků </w:t>
      </w:r>
      <w:r w:rsidR="00A63909" w:rsidRPr="00253D1F">
        <w:t>C-N1.02, C-N1.03, C-N2.09, C-N3.09</w:t>
      </w:r>
      <w:r w:rsidR="00F70C1C" w:rsidRPr="00253D1F">
        <w:t xml:space="preserve"> vede jediná nechráněná úniková cesta.</w:t>
      </w:r>
      <w:r w:rsidR="00A63909" w:rsidRPr="00253D1F">
        <w:t xml:space="preserve"> Dále vede jeden směr úniku v části požárních úseků C-N2.03, C-N3.03, C-N4.03, </w:t>
      </w:r>
      <w:r w:rsidR="006E3045" w:rsidRPr="00253D1F">
        <w:t xml:space="preserve">který </w:t>
      </w:r>
      <w:r w:rsidR="00A63909" w:rsidRPr="00253D1F">
        <w:t xml:space="preserve">se dále dělí na 2 směry úniku. </w:t>
      </w:r>
      <w:r w:rsidR="00F70C1C" w:rsidRPr="00253D1F">
        <w:t>V </w:t>
      </w:r>
      <w:r w:rsidR="00983AC0" w:rsidRPr="00253D1F">
        <w:t>každém</w:t>
      </w:r>
      <w:r w:rsidR="00F70C1C" w:rsidRPr="00253D1F">
        <w:t xml:space="preserve"> prostoru</w:t>
      </w:r>
      <w:r w:rsidR="00A63909" w:rsidRPr="00253D1F">
        <w:t xml:space="preserve"> soc. péče s jedním směrem úniku</w:t>
      </w:r>
      <w:r w:rsidR="00F70C1C" w:rsidRPr="00253D1F">
        <w:t xml:space="preserve"> </w:t>
      </w:r>
      <w:r w:rsidR="00721519" w:rsidRPr="00253D1F">
        <w:t xml:space="preserve">je nejvýše 12 osob a délka NÚC je do </w:t>
      </w:r>
      <w:r w:rsidR="00A63909" w:rsidRPr="00253D1F">
        <w:t>max 14,9</w:t>
      </w:r>
      <w:r w:rsidR="00721519" w:rsidRPr="00253D1F">
        <w:t xml:space="preserve"> m. Toto řešení je v souladu s čl.  10.5.3 ČSN 73 0835</w:t>
      </w:r>
      <w:r w:rsidR="00662450" w:rsidRPr="00253D1F">
        <w:t xml:space="preserve"> a tabulkou </w:t>
      </w:r>
      <w:r w:rsidR="005341FF" w:rsidRPr="00253D1F">
        <w:t>17 ČSN 73 0802 pro C-N1.02</w:t>
      </w:r>
    </w:p>
    <w:p w14:paraId="550CF61B" w14:textId="77777777" w:rsidR="00D45B86" w:rsidRPr="00253D1F" w:rsidRDefault="00D45B86" w:rsidP="00D45B86"/>
    <w:p w14:paraId="6D4A564D" w14:textId="502445F4" w:rsidR="00D45B86" w:rsidRPr="00253D1F" w:rsidRDefault="00D45B86" w:rsidP="00211219">
      <w:r w:rsidRPr="00253D1F">
        <w:t>Prostory společenských místností</w:t>
      </w:r>
      <w:r w:rsidR="00D16E6A" w:rsidRPr="00253D1F">
        <w:t xml:space="preserve"> </w:t>
      </w:r>
      <w:r w:rsidR="00983AC0" w:rsidRPr="00253D1F">
        <w:t>na podlažích</w:t>
      </w:r>
      <w:r w:rsidR="00D16E6A" w:rsidRPr="00253D1F">
        <w:t xml:space="preserve"> a jídelny</w:t>
      </w:r>
      <w:r w:rsidR="00983AC0" w:rsidRPr="00253D1F">
        <w:t xml:space="preserve"> </w:t>
      </w:r>
      <w:r w:rsidRPr="00253D1F">
        <w:t>budou sloužit p</w:t>
      </w:r>
      <w:r w:rsidR="00A0304B" w:rsidRPr="00253D1F">
        <w:t xml:space="preserve">ro osoby, které jsou již započteny v pokojích. Pro dimenzování CHÚC jsou tyto osoby započteny pouze jednou. </w:t>
      </w:r>
      <w:r w:rsidR="0097380D" w:rsidRPr="00253D1F">
        <w:t xml:space="preserve">V těchto prostorech se </w:t>
      </w:r>
      <w:r w:rsidR="0097380D" w:rsidRPr="00253D1F">
        <w:rPr>
          <w:b/>
          <w:bCs/>
        </w:rPr>
        <w:t>nepředpokládá výskyt osob neschopných samostatného pohybu</w:t>
      </w:r>
      <w:r w:rsidR="0097380D" w:rsidRPr="00253D1F">
        <w:t xml:space="preserve"> – prostory budu sloužit pro mobilní osoby. </w:t>
      </w:r>
    </w:p>
    <w:p w14:paraId="57DDC8C6" w14:textId="77777777" w:rsidR="00A355C2" w:rsidRPr="00253D1F" w:rsidRDefault="00A355C2" w:rsidP="00211219"/>
    <w:p w14:paraId="726C370F" w14:textId="77777777" w:rsidR="00211219" w:rsidRPr="00253D1F" w:rsidRDefault="00211219" w:rsidP="00BD20F9">
      <w:pPr>
        <w:pStyle w:val="Nadpis2"/>
      </w:pPr>
      <w:bookmarkStart w:id="77" w:name="_Toc370283303"/>
      <w:bookmarkStart w:id="78" w:name="_Toc445718573"/>
      <w:bookmarkStart w:id="79" w:name="_Toc116894103"/>
      <w:r w:rsidRPr="00253D1F">
        <w:t>Posouzení délky únikových cest</w:t>
      </w:r>
      <w:bookmarkEnd w:id="77"/>
      <w:bookmarkEnd w:id="78"/>
      <w:bookmarkEnd w:id="79"/>
    </w:p>
    <w:p w14:paraId="590947A8" w14:textId="77777777" w:rsidR="0024392E" w:rsidRPr="00253D1F" w:rsidRDefault="00211219" w:rsidP="00A355C2">
      <w:r w:rsidRPr="00253D1F">
        <w:t>Délky nechráněných únikových cest</w:t>
      </w:r>
      <w:r w:rsidR="009E07FE" w:rsidRPr="00253D1F">
        <w:t xml:space="preserve"> </w:t>
      </w:r>
      <w:r w:rsidR="0024392E" w:rsidRPr="00253D1F">
        <w:t xml:space="preserve">v části sociální péče </w:t>
      </w:r>
      <w:r w:rsidR="009E07FE" w:rsidRPr="00253D1F">
        <w:t>jsou</w:t>
      </w:r>
      <w:r w:rsidRPr="00253D1F">
        <w:t xml:space="preserve"> posuzovány dle </w:t>
      </w:r>
      <w:r w:rsidR="0024392E" w:rsidRPr="00253D1F">
        <w:t>k</w:t>
      </w:r>
      <w:r w:rsidRPr="00253D1F">
        <w:t>apitoly 10 ČSN 73 0835</w:t>
      </w:r>
      <w:r w:rsidR="002E4CCF" w:rsidRPr="00253D1F">
        <w:t xml:space="preserve"> </w:t>
      </w:r>
      <w:r w:rsidR="00C61D81" w:rsidRPr="00253D1F">
        <w:t>a</w:t>
      </w:r>
      <w:r w:rsidR="002E4CCF" w:rsidRPr="00253D1F">
        <w:t xml:space="preserve"> dle ČSN 73 0802</w:t>
      </w:r>
      <w:r w:rsidRPr="00253D1F">
        <w:t xml:space="preserve">. </w:t>
      </w:r>
    </w:p>
    <w:p w14:paraId="591A3839" w14:textId="77777777" w:rsidR="0024392E" w:rsidRPr="00253D1F" w:rsidRDefault="0024392E" w:rsidP="00A355C2"/>
    <w:p w14:paraId="3C892034" w14:textId="540EDBFC" w:rsidR="00244172" w:rsidRPr="00253D1F" w:rsidRDefault="00244172" w:rsidP="00A355C2">
      <w:r w:rsidRPr="00253D1F">
        <w:t>Délka nechráněné únikové cesty se v souladu s čl. 9.10.2 ČSN 73 0802 měří od osy dveří z místností do 100 m</w:t>
      </w:r>
      <w:r w:rsidRPr="00253D1F">
        <w:rPr>
          <w:vertAlign w:val="superscript"/>
        </w:rPr>
        <w:t>2</w:t>
      </w:r>
      <w:r w:rsidR="009E07FE" w:rsidRPr="00253D1F">
        <w:t>,</w:t>
      </w:r>
      <w:r w:rsidRPr="00253D1F">
        <w:t xml:space="preserve"> pokud vnitřní vzdálenost je nejvýše 15 m a počet osob je nejvýše 40 osob. </w:t>
      </w:r>
    </w:p>
    <w:p w14:paraId="4C9ACE03" w14:textId="77777777" w:rsidR="0024392E" w:rsidRPr="00253D1F" w:rsidRDefault="0024392E" w:rsidP="00A355C2"/>
    <w:p w14:paraId="73A53824" w14:textId="1F2F230F" w:rsidR="00244172" w:rsidRPr="00253D1F" w:rsidRDefault="00E8523C" w:rsidP="00A355C2">
      <w:pPr>
        <w:rPr>
          <w:b/>
          <w:bCs/>
        </w:rPr>
      </w:pPr>
      <w:r w:rsidRPr="00253D1F">
        <w:rPr>
          <w:b/>
          <w:bCs/>
        </w:rPr>
        <w:lastRenderedPageBreak/>
        <w:t xml:space="preserve">Budova </w:t>
      </w:r>
      <w:r w:rsidR="0024392E" w:rsidRPr="00253D1F">
        <w:rPr>
          <w:b/>
          <w:bCs/>
        </w:rPr>
        <w:t>A:</w:t>
      </w:r>
    </w:p>
    <w:p w14:paraId="0932BD39" w14:textId="744D1C46" w:rsidR="0024392E" w:rsidRPr="00253D1F" w:rsidRDefault="0024392E" w:rsidP="00A355C2">
      <w:r w:rsidRPr="00253D1F">
        <w:t>Z lůžkové části vedou 2 nechráněné únikové cesty do CHÚC. Mezní délka je 30 m. Skutečná délka únikové cesty je nejvýše l = 15,2 m. Z administrativní části se šatnami vedou také 2 NÚC do CHÚC. Mezní délka únikové cesty je 40,0 m. Skutečná délka je nejvýše l = 19,9 m.</w:t>
      </w:r>
    </w:p>
    <w:p w14:paraId="4D429BB2" w14:textId="0F5BD5A8" w:rsidR="009604AC" w:rsidRPr="00253D1F" w:rsidRDefault="009604AC" w:rsidP="00A355C2"/>
    <w:p w14:paraId="51204747" w14:textId="6E60A7AD" w:rsidR="009604AC" w:rsidRPr="00253D1F" w:rsidRDefault="00E8523C" w:rsidP="00A355C2">
      <w:pPr>
        <w:rPr>
          <w:b/>
          <w:bCs/>
        </w:rPr>
      </w:pPr>
      <w:r w:rsidRPr="00253D1F">
        <w:rPr>
          <w:b/>
          <w:bCs/>
        </w:rPr>
        <w:t xml:space="preserve">Budova </w:t>
      </w:r>
      <w:r w:rsidR="009604AC" w:rsidRPr="00253D1F">
        <w:rPr>
          <w:b/>
          <w:bCs/>
        </w:rPr>
        <w:t>B, C:</w:t>
      </w:r>
    </w:p>
    <w:p w14:paraId="51DFCF79" w14:textId="2E2CF82A" w:rsidR="009604AC" w:rsidRPr="00253D1F" w:rsidRDefault="009604AC" w:rsidP="00A355C2">
      <w:r w:rsidRPr="00253D1F">
        <w:t xml:space="preserve">Z části lůžkové části objektu , C-N1.03, C-N2.09, C-N3.09 je možný pouze jeden směr úniku. </w:t>
      </w:r>
      <w:r w:rsidR="006E3045" w:rsidRPr="00253D1F">
        <w:t xml:space="preserve">Dále vede jeden směr úniku v části požárních úseků C-N2.03, C-N3.03, C-N4.03, který se dále dělí na 2 směry úniku. </w:t>
      </w:r>
      <w:r w:rsidRPr="00253D1F">
        <w:t>Mezní délka pro jeden směr úniku je 15,0 m. Skutečná délka je nejvýše 14,9 m. Ve zbylé části jsou dostupné 2 směry úniku</w:t>
      </w:r>
      <w:r w:rsidR="004A6923" w:rsidRPr="00253D1F">
        <w:t xml:space="preserve"> kromě administrativy v 1.NP</w:t>
      </w:r>
      <w:r w:rsidRPr="00253D1F">
        <w:t xml:space="preserve">. Mezní délka je 30,0 m. Skutečná délka je nejvýše </w:t>
      </w:r>
      <w:r w:rsidR="006E3045" w:rsidRPr="00253D1F">
        <w:t>21,6</w:t>
      </w:r>
      <w:r w:rsidRPr="00253D1F">
        <w:t xml:space="preserve"> m.</w:t>
      </w:r>
      <w:r w:rsidR="004A6923" w:rsidRPr="00253D1F">
        <w:t xml:space="preserve"> Mezní délka únikové cesty v administrativě v 1.NP</w:t>
      </w:r>
      <w:r w:rsidR="006E3045" w:rsidRPr="00253D1F">
        <w:t xml:space="preserve"> (C-N1.02)</w:t>
      </w:r>
      <w:r w:rsidR="004A6923" w:rsidRPr="00253D1F">
        <w:t xml:space="preserve"> je 25,0 m. Skutečná délka je nejvýše 9,2 m.</w:t>
      </w:r>
    </w:p>
    <w:p w14:paraId="34500C1C" w14:textId="7DED51C1" w:rsidR="009604AC" w:rsidRPr="00253D1F" w:rsidRDefault="009604AC" w:rsidP="00A355C2"/>
    <w:p w14:paraId="1466532D" w14:textId="0D0D7EA7" w:rsidR="009604AC" w:rsidRPr="00253D1F" w:rsidRDefault="00E8523C" w:rsidP="00A355C2">
      <w:pPr>
        <w:rPr>
          <w:b/>
          <w:bCs/>
        </w:rPr>
      </w:pPr>
      <w:r w:rsidRPr="00253D1F">
        <w:rPr>
          <w:b/>
          <w:bCs/>
        </w:rPr>
        <w:t xml:space="preserve">Budova </w:t>
      </w:r>
      <w:r w:rsidR="009604AC" w:rsidRPr="00253D1F">
        <w:rPr>
          <w:b/>
          <w:bCs/>
        </w:rPr>
        <w:t>D:</w:t>
      </w:r>
    </w:p>
    <w:p w14:paraId="3A78D854" w14:textId="59C0883C" w:rsidR="0024392E" w:rsidRPr="00253D1F" w:rsidRDefault="009604AC" w:rsidP="00A355C2">
      <w:r w:rsidRPr="00253D1F">
        <w:t>V </w:t>
      </w:r>
      <w:r w:rsidR="00E8523C" w:rsidRPr="00253D1F">
        <w:t xml:space="preserve">budově </w:t>
      </w:r>
      <w:r w:rsidRPr="00253D1F">
        <w:t xml:space="preserve">D jsou </w:t>
      </w:r>
      <w:r w:rsidR="005341FF" w:rsidRPr="00253D1F">
        <w:t xml:space="preserve">dle původního PBŘ </w:t>
      </w:r>
      <w:r w:rsidRPr="00253D1F">
        <w:t>možné vždy 2 směry úniku, kromě administrativní části, kde je možný pouze jeden směr úniku do CHÚC. Mezní délka pro 1 směr úniku je 25,0 m. Skutečná délka je</w:t>
      </w:r>
      <w:r w:rsidR="000100EE" w:rsidRPr="00253D1F">
        <w:t xml:space="preserve"> nejvýše 18,4 m. Mezní délka pro 2 směry úniku je 40,0 m. Skutečná délka NÚC je nejvýše 29,8 m. </w:t>
      </w:r>
    </w:p>
    <w:p w14:paraId="62318A67" w14:textId="77777777" w:rsidR="000100EE" w:rsidRPr="00253D1F" w:rsidRDefault="000100EE" w:rsidP="00A355C2"/>
    <w:p w14:paraId="0B0C7077" w14:textId="099EA119" w:rsidR="0066298C" w:rsidRPr="00253D1F" w:rsidRDefault="0066298C" w:rsidP="00A355C2">
      <w:r w:rsidRPr="00253D1F">
        <w:t>Délka chráněných únikových cest je omezena dobou evakuace viz níže.</w:t>
      </w:r>
    </w:p>
    <w:p w14:paraId="0022B98C" w14:textId="77777777" w:rsidR="00244172" w:rsidRPr="00253D1F" w:rsidRDefault="00244172" w:rsidP="00A355C2"/>
    <w:p w14:paraId="4F34EB47" w14:textId="77777777" w:rsidR="00211219" w:rsidRPr="00253D1F" w:rsidRDefault="00244172" w:rsidP="00211219">
      <w:r w:rsidRPr="00253D1F">
        <w:t xml:space="preserve">Délky únikových cest vyhovují. </w:t>
      </w:r>
    </w:p>
    <w:p w14:paraId="3C32DE35" w14:textId="77777777" w:rsidR="00244172" w:rsidRPr="00253D1F" w:rsidRDefault="00244172" w:rsidP="00211219"/>
    <w:p w14:paraId="06837033" w14:textId="77777777" w:rsidR="00211219" w:rsidRPr="00253D1F" w:rsidRDefault="00211219" w:rsidP="00BD20F9">
      <w:pPr>
        <w:pStyle w:val="Nadpis2"/>
      </w:pPr>
      <w:bookmarkStart w:id="80" w:name="_Toc370283304"/>
      <w:bookmarkStart w:id="81" w:name="_Toc445718574"/>
      <w:bookmarkStart w:id="82" w:name="_Toc116894104"/>
      <w:r w:rsidRPr="00253D1F">
        <w:t>Posouzení šířky únikových cest</w:t>
      </w:r>
      <w:bookmarkEnd w:id="80"/>
      <w:bookmarkEnd w:id="81"/>
      <w:bookmarkEnd w:id="82"/>
    </w:p>
    <w:p w14:paraId="7B73F8F0" w14:textId="2B508C5F" w:rsidR="00D45B86" w:rsidRPr="00253D1F" w:rsidRDefault="00211219" w:rsidP="00211219">
      <w:bookmarkStart w:id="83" w:name="_Toc475688295"/>
      <w:r w:rsidRPr="00253D1F">
        <w:t>Dle čl. 10.5.6 ČSN 73 0835 nesmí být šířka únikových cest</w:t>
      </w:r>
      <w:r w:rsidR="00C25757" w:rsidRPr="00253D1F">
        <w:t xml:space="preserve"> v části domova se zvláštním režimem (kde se předpokládá evakuace lůžek)</w:t>
      </w:r>
      <w:r w:rsidRPr="00253D1F">
        <w:t xml:space="preserve"> menší než 1,1 m z posuzovaných požárních úseků a dále na pokračujících únikových cestách</w:t>
      </w:r>
      <w:r w:rsidR="00C61D81" w:rsidRPr="00253D1F">
        <w:rPr>
          <w:lang w:val="en-US"/>
        </w:rPr>
        <w:t>.</w:t>
      </w:r>
      <w:r w:rsidR="00FD07F0" w:rsidRPr="00253D1F">
        <w:rPr>
          <w:lang w:val="en-US"/>
        </w:rPr>
        <w:t xml:space="preserve"> </w:t>
      </w:r>
      <w:r w:rsidR="005365A4" w:rsidRPr="00253D1F">
        <w:t>Skutečné rozměry jsou nejmé</w:t>
      </w:r>
      <w:r w:rsidR="006A2DD2" w:rsidRPr="00253D1F">
        <w:t xml:space="preserve">ně 1100 mm </w:t>
      </w:r>
      <w:r w:rsidR="00D45B86" w:rsidRPr="00253D1F">
        <w:t xml:space="preserve">a </w:t>
      </w:r>
      <w:r w:rsidR="005365A4" w:rsidRPr="00253D1F">
        <w:t xml:space="preserve">dveře min. šířky 1100 mm. </w:t>
      </w:r>
      <w:r w:rsidR="00C153E0" w:rsidRPr="00253D1F">
        <w:t>V</w:t>
      </w:r>
      <w:r w:rsidR="00B33B1C" w:rsidRPr="00253D1F">
        <w:t> </w:t>
      </w:r>
      <w:r w:rsidR="00C153E0" w:rsidRPr="00253D1F">
        <w:t>části</w:t>
      </w:r>
      <w:r w:rsidR="00B33B1C" w:rsidRPr="00253D1F">
        <w:t>,</w:t>
      </w:r>
      <w:r w:rsidR="00C153E0" w:rsidRPr="00253D1F">
        <w:t xml:space="preserve"> kde se nepředpokládá evakuace lůžek mohou být dveře zúženy na 900 mm. </w:t>
      </w:r>
    </w:p>
    <w:p w14:paraId="2B221A08" w14:textId="77777777" w:rsidR="00FA0DD5" w:rsidRPr="00253D1F" w:rsidRDefault="00FA0DD5" w:rsidP="00211219"/>
    <w:p w14:paraId="564D6EB6" w14:textId="77777777" w:rsidR="00211219" w:rsidRPr="00253D1F" w:rsidRDefault="00211219" w:rsidP="00211219">
      <w:r w:rsidRPr="00253D1F">
        <w:t>Určení šířky únikových cest dle čl. 9.11.3 ČSN 73 0802 a jejich posouzení v souladu s čl. 9.11.9 ČSN 73 0802:</w:t>
      </w:r>
    </w:p>
    <w:tbl>
      <w:tblPr>
        <w:tblStyle w:val="Svtlmkatabulky1"/>
        <w:tblW w:w="5000" w:type="pct"/>
        <w:tblLook w:val="00A0" w:firstRow="1" w:lastRow="0" w:firstColumn="1" w:lastColumn="0" w:noHBand="0" w:noVBand="0"/>
      </w:tblPr>
      <w:tblGrid>
        <w:gridCol w:w="1867"/>
        <w:gridCol w:w="2362"/>
        <w:gridCol w:w="941"/>
        <w:gridCol w:w="605"/>
        <w:gridCol w:w="794"/>
        <w:gridCol w:w="794"/>
        <w:gridCol w:w="672"/>
        <w:gridCol w:w="1028"/>
      </w:tblGrid>
      <w:tr w:rsidR="00EE2763" w:rsidRPr="00253D1F" w14:paraId="1D5B99F1" w14:textId="77777777" w:rsidTr="0027021D">
        <w:trPr>
          <w:cnfStyle w:val="100000000000" w:firstRow="1" w:lastRow="0" w:firstColumn="0" w:lastColumn="0" w:oddVBand="0" w:evenVBand="0" w:oddHBand="0" w:evenHBand="0" w:firstRowFirstColumn="0" w:firstRowLastColumn="0" w:lastRowFirstColumn="0" w:lastRowLastColumn="0"/>
          <w:trHeight w:val="273"/>
        </w:trPr>
        <w:tc>
          <w:tcPr>
            <w:tcW w:w="1030" w:type="pct"/>
            <w:shd w:val="clear" w:color="auto" w:fill="F79646" w:themeFill="accent6"/>
            <w:noWrap/>
          </w:tcPr>
          <w:p w14:paraId="739D12BB" w14:textId="4A374F25" w:rsidR="00EE2763" w:rsidRPr="00253D1F" w:rsidRDefault="00EE2763" w:rsidP="00FF53F3">
            <w:pPr>
              <w:jc w:val="left"/>
            </w:pPr>
            <w:r w:rsidRPr="00253D1F">
              <w:t xml:space="preserve">Podlaží / </w:t>
            </w:r>
            <w:r w:rsidR="00E8523C" w:rsidRPr="00253D1F">
              <w:t>budova</w:t>
            </w:r>
          </w:p>
        </w:tc>
        <w:tc>
          <w:tcPr>
            <w:tcW w:w="1303" w:type="pct"/>
            <w:shd w:val="clear" w:color="auto" w:fill="F79646" w:themeFill="accent6"/>
          </w:tcPr>
          <w:p w14:paraId="3A57E204" w14:textId="77777777" w:rsidR="00EE2763" w:rsidRPr="00253D1F" w:rsidRDefault="00EE2763" w:rsidP="00770654">
            <w:pPr>
              <w:jc w:val="left"/>
              <w:rPr>
                <w:vertAlign w:val="superscript"/>
              </w:rPr>
            </w:pPr>
            <w:r w:rsidRPr="00253D1F">
              <w:t xml:space="preserve">Počet osob E x/y/z </w:t>
            </w:r>
            <w:r w:rsidRPr="00253D1F">
              <w:rPr>
                <w:vertAlign w:val="superscript"/>
              </w:rPr>
              <w:t>1)</w:t>
            </w:r>
          </w:p>
        </w:tc>
        <w:tc>
          <w:tcPr>
            <w:tcW w:w="519" w:type="pct"/>
            <w:shd w:val="clear" w:color="auto" w:fill="F79646" w:themeFill="accent6"/>
          </w:tcPr>
          <w:p w14:paraId="5886789C" w14:textId="77777777" w:rsidR="00EE2763" w:rsidRPr="00253D1F" w:rsidRDefault="00EE2763" w:rsidP="00FF53F3">
            <w:pPr>
              <w:jc w:val="left"/>
            </w:pPr>
            <w:r w:rsidRPr="00253D1F">
              <w:t>K</w:t>
            </w:r>
          </w:p>
        </w:tc>
        <w:tc>
          <w:tcPr>
            <w:tcW w:w="334" w:type="pct"/>
            <w:shd w:val="clear" w:color="auto" w:fill="F79646" w:themeFill="accent6"/>
          </w:tcPr>
          <w:p w14:paraId="39CDEB9D" w14:textId="77777777" w:rsidR="00EE2763" w:rsidRPr="00253D1F" w:rsidRDefault="00EE2763" w:rsidP="00FF53F3">
            <w:pPr>
              <w:jc w:val="left"/>
              <w:rPr>
                <w:vertAlign w:val="subscript"/>
              </w:rPr>
            </w:pPr>
            <w:r w:rsidRPr="00253D1F">
              <w:t>s</w:t>
            </w:r>
            <w:r w:rsidRPr="00253D1F">
              <w:rPr>
                <w:vertAlign w:val="subscript"/>
              </w:rPr>
              <w:t>1</w:t>
            </w:r>
          </w:p>
        </w:tc>
        <w:tc>
          <w:tcPr>
            <w:tcW w:w="438" w:type="pct"/>
            <w:shd w:val="clear" w:color="auto" w:fill="F79646" w:themeFill="accent6"/>
          </w:tcPr>
          <w:p w14:paraId="2BD4B1F0" w14:textId="77777777" w:rsidR="00EE2763" w:rsidRPr="00253D1F" w:rsidRDefault="00EE2763" w:rsidP="00FF53F3">
            <w:pPr>
              <w:jc w:val="left"/>
              <w:rPr>
                <w:vertAlign w:val="subscript"/>
              </w:rPr>
            </w:pPr>
            <w:r w:rsidRPr="00253D1F">
              <w:t>s</w:t>
            </w:r>
            <w:r w:rsidRPr="00253D1F">
              <w:rPr>
                <w:vertAlign w:val="subscript"/>
              </w:rPr>
              <w:t>2</w:t>
            </w:r>
          </w:p>
        </w:tc>
        <w:tc>
          <w:tcPr>
            <w:tcW w:w="438" w:type="pct"/>
            <w:shd w:val="clear" w:color="auto" w:fill="F79646" w:themeFill="accent6"/>
          </w:tcPr>
          <w:p w14:paraId="19BB1E1B" w14:textId="77777777" w:rsidR="00EE2763" w:rsidRPr="00253D1F" w:rsidRDefault="00EE2763" w:rsidP="00FF53F3">
            <w:pPr>
              <w:jc w:val="left"/>
              <w:rPr>
                <w:vertAlign w:val="subscript"/>
              </w:rPr>
            </w:pPr>
            <w:r w:rsidRPr="00253D1F">
              <w:t>s</w:t>
            </w:r>
            <w:r w:rsidRPr="00253D1F">
              <w:rPr>
                <w:vertAlign w:val="subscript"/>
              </w:rPr>
              <w:t>3</w:t>
            </w:r>
          </w:p>
        </w:tc>
        <w:tc>
          <w:tcPr>
            <w:tcW w:w="371" w:type="pct"/>
            <w:shd w:val="clear" w:color="auto" w:fill="F79646" w:themeFill="accent6"/>
          </w:tcPr>
          <w:p w14:paraId="3A7EA416" w14:textId="77777777" w:rsidR="00EE2763" w:rsidRPr="00253D1F" w:rsidRDefault="00EE2763" w:rsidP="00FF53F3">
            <w:pPr>
              <w:jc w:val="left"/>
              <w:rPr>
                <w:vertAlign w:val="superscript"/>
              </w:rPr>
            </w:pPr>
            <w:proofErr w:type="spellStart"/>
            <w:r w:rsidRPr="00253D1F">
              <w:t>u</w:t>
            </w:r>
            <w:r w:rsidRPr="00253D1F">
              <w:rPr>
                <w:vertAlign w:val="subscript"/>
              </w:rPr>
              <w:t>min</w:t>
            </w:r>
            <w:proofErr w:type="spellEnd"/>
            <w:r w:rsidRPr="00253D1F">
              <w:rPr>
                <w:vertAlign w:val="subscript"/>
              </w:rPr>
              <w:t xml:space="preserve"> </w:t>
            </w:r>
          </w:p>
        </w:tc>
        <w:tc>
          <w:tcPr>
            <w:tcW w:w="567" w:type="pct"/>
            <w:shd w:val="clear" w:color="auto" w:fill="F79646" w:themeFill="accent6"/>
          </w:tcPr>
          <w:p w14:paraId="2769B543" w14:textId="77777777" w:rsidR="00EE2763" w:rsidRPr="00253D1F" w:rsidRDefault="00EE2763" w:rsidP="00FF53F3">
            <w:pPr>
              <w:jc w:val="left"/>
              <w:rPr>
                <w:vertAlign w:val="subscript"/>
              </w:rPr>
            </w:pPr>
            <w:proofErr w:type="spellStart"/>
            <w:r w:rsidRPr="00253D1F">
              <w:t>u</w:t>
            </w:r>
            <w:r w:rsidRPr="00253D1F">
              <w:rPr>
                <w:vertAlign w:val="subscript"/>
              </w:rPr>
              <w:t>skut</w:t>
            </w:r>
            <w:proofErr w:type="spellEnd"/>
          </w:p>
        </w:tc>
      </w:tr>
      <w:tr w:rsidR="00EE2763" w:rsidRPr="00253D1F" w14:paraId="39BD3926" w14:textId="77777777" w:rsidTr="0027021D">
        <w:trPr>
          <w:trHeight w:val="257"/>
        </w:trPr>
        <w:tc>
          <w:tcPr>
            <w:tcW w:w="1030" w:type="pct"/>
            <w:noWrap/>
          </w:tcPr>
          <w:p w14:paraId="14D21769" w14:textId="103FB0AB" w:rsidR="00EE2763" w:rsidRPr="00253D1F" w:rsidRDefault="00EE2763" w:rsidP="00976BDE">
            <w:pPr>
              <w:jc w:val="left"/>
              <w:rPr>
                <w:bCs/>
              </w:rPr>
            </w:pPr>
            <w:r w:rsidRPr="00253D1F">
              <w:rPr>
                <w:bCs/>
              </w:rPr>
              <w:t>A</w:t>
            </w:r>
            <w:r w:rsidR="0027021D" w:rsidRPr="00253D1F">
              <w:rPr>
                <w:bCs/>
              </w:rPr>
              <w:t>-</w:t>
            </w:r>
            <w:r w:rsidRPr="00253D1F">
              <w:rPr>
                <w:bCs/>
              </w:rPr>
              <w:t>1.-4.NP</w:t>
            </w:r>
          </w:p>
        </w:tc>
        <w:tc>
          <w:tcPr>
            <w:tcW w:w="1303" w:type="pct"/>
          </w:tcPr>
          <w:p w14:paraId="4DB91B34" w14:textId="33CDF5CE" w:rsidR="00EE2763" w:rsidRPr="00253D1F" w:rsidRDefault="00EE2763" w:rsidP="00976BDE">
            <w:pPr>
              <w:jc w:val="left"/>
              <w:rPr>
                <w:bCs/>
              </w:rPr>
            </w:pPr>
            <w:r w:rsidRPr="00253D1F">
              <w:rPr>
                <w:bCs/>
              </w:rPr>
              <w:t xml:space="preserve">3 / 0 / 47 </w:t>
            </w:r>
            <w:r w:rsidRPr="00253D1F">
              <w:rPr>
                <w:bCs/>
                <w:vertAlign w:val="superscript"/>
              </w:rPr>
              <w:t>2)</w:t>
            </w:r>
          </w:p>
        </w:tc>
        <w:tc>
          <w:tcPr>
            <w:tcW w:w="519" w:type="pct"/>
          </w:tcPr>
          <w:p w14:paraId="51557D52" w14:textId="024D1AC4" w:rsidR="00EE2763" w:rsidRPr="00253D1F" w:rsidRDefault="00EE2763" w:rsidP="00976BDE">
            <w:pPr>
              <w:rPr>
                <w:bCs/>
              </w:rPr>
            </w:pPr>
            <w:r w:rsidRPr="00253D1F">
              <w:rPr>
                <w:bCs/>
              </w:rPr>
              <w:t>120</w:t>
            </w:r>
          </w:p>
        </w:tc>
        <w:tc>
          <w:tcPr>
            <w:tcW w:w="334" w:type="pct"/>
          </w:tcPr>
          <w:p w14:paraId="57B58E0D" w14:textId="08067F7D" w:rsidR="00EE2763" w:rsidRPr="00253D1F" w:rsidRDefault="00EE2763" w:rsidP="00976BDE">
            <w:pPr>
              <w:jc w:val="left"/>
              <w:rPr>
                <w:bCs/>
              </w:rPr>
            </w:pPr>
            <w:r w:rsidRPr="00253D1F">
              <w:rPr>
                <w:bCs/>
              </w:rPr>
              <w:t>1,0</w:t>
            </w:r>
          </w:p>
        </w:tc>
        <w:tc>
          <w:tcPr>
            <w:tcW w:w="438" w:type="pct"/>
          </w:tcPr>
          <w:p w14:paraId="6B176BB3" w14:textId="45FFDA48" w:rsidR="00EE2763" w:rsidRPr="00253D1F" w:rsidRDefault="00EE2763" w:rsidP="00976BDE">
            <w:pPr>
              <w:jc w:val="left"/>
              <w:rPr>
                <w:bCs/>
              </w:rPr>
            </w:pPr>
            <w:r w:rsidRPr="00253D1F">
              <w:rPr>
                <w:bCs/>
              </w:rPr>
              <w:t>1,5</w:t>
            </w:r>
          </w:p>
        </w:tc>
        <w:tc>
          <w:tcPr>
            <w:tcW w:w="438" w:type="pct"/>
          </w:tcPr>
          <w:p w14:paraId="7C8BB034" w14:textId="777B014E" w:rsidR="00EE2763" w:rsidRPr="00253D1F" w:rsidRDefault="00EE2763" w:rsidP="00976BDE">
            <w:pPr>
              <w:jc w:val="left"/>
              <w:rPr>
                <w:bCs/>
              </w:rPr>
            </w:pPr>
            <w:r w:rsidRPr="00253D1F">
              <w:rPr>
                <w:bCs/>
              </w:rPr>
              <w:t>2,0</w:t>
            </w:r>
          </w:p>
        </w:tc>
        <w:tc>
          <w:tcPr>
            <w:tcW w:w="371" w:type="pct"/>
          </w:tcPr>
          <w:p w14:paraId="15F3B69A" w14:textId="5B991A07" w:rsidR="00EE2763" w:rsidRPr="00253D1F" w:rsidRDefault="00EE2763" w:rsidP="00976BDE">
            <w:pPr>
              <w:rPr>
                <w:bCs/>
              </w:rPr>
            </w:pPr>
            <w:r w:rsidRPr="00253D1F">
              <w:rPr>
                <w:bCs/>
              </w:rPr>
              <w:t>1,0</w:t>
            </w:r>
          </w:p>
        </w:tc>
        <w:tc>
          <w:tcPr>
            <w:tcW w:w="567" w:type="pct"/>
          </w:tcPr>
          <w:p w14:paraId="41B0E13A" w14:textId="7F5B5578" w:rsidR="00EE2763" w:rsidRPr="00253D1F" w:rsidRDefault="00EE2763" w:rsidP="00976BDE">
            <w:pPr>
              <w:jc w:val="left"/>
              <w:rPr>
                <w:bCs/>
              </w:rPr>
            </w:pPr>
            <w:r w:rsidRPr="00253D1F">
              <w:rPr>
                <w:bCs/>
              </w:rPr>
              <w:t>2x2,0</w:t>
            </w:r>
          </w:p>
        </w:tc>
      </w:tr>
      <w:tr w:rsidR="00EE2763" w:rsidRPr="00253D1F" w14:paraId="4C6F65E5" w14:textId="77777777" w:rsidTr="0027021D">
        <w:trPr>
          <w:trHeight w:val="257"/>
        </w:trPr>
        <w:tc>
          <w:tcPr>
            <w:tcW w:w="1030" w:type="pct"/>
            <w:noWrap/>
          </w:tcPr>
          <w:p w14:paraId="2B4640CC" w14:textId="129B113F" w:rsidR="00EE2763" w:rsidRPr="00253D1F" w:rsidRDefault="00EE2763" w:rsidP="00056C5F">
            <w:pPr>
              <w:jc w:val="left"/>
              <w:rPr>
                <w:bCs/>
              </w:rPr>
            </w:pPr>
            <w:r w:rsidRPr="00253D1F">
              <w:rPr>
                <w:bCs/>
              </w:rPr>
              <w:t>A</w:t>
            </w:r>
            <w:r w:rsidR="0027021D" w:rsidRPr="00253D1F">
              <w:rPr>
                <w:bCs/>
              </w:rPr>
              <w:t>-</w:t>
            </w:r>
            <w:r w:rsidRPr="00253D1F">
              <w:rPr>
                <w:bCs/>
              </w:rPr>
              <w:t>5.NP</w:t>
            </w:r>
          </w:p>
        </w:tc>
        <w:tc>
          <w:tcPr>
            <w:tcW w:w="1303" w:type="pct"/>
          </w:tcPr>
          <w:p w14:paraId="7E5EF334" w14:textId="1F02AC1F" w:rsidR="00EE2763" w:rsidRPr="00253D1F" w:rsidRDefault="00EE2763" w:rsidP="00056C5F">
            <w:pPr>
              <w:jc w:val="left"/>
              <w:rPr>
                <w:bCs/>
              </w:rPr>
            </w:pPr>
            <w:r w:rsidRPr="00253D1F">
              <w:rPr>
                <w:bCs/>
              </w:rPr>
              <w:t>245 / 0 / 0</w:t>
            </w:r>
          </w:p>
        </w:tc>
        <w:tc>
          <w:tcPr>
            <w:tcW w:w="519" w:type="pct"/>
          </w:tcPr>
          <w:p w14:paraId="1BA5073B" w14:textId="63DA4A7C" w:rsidR="00EE2763" w:rsidRPr="00253D1F" w:rsidRDefault="00EE2763" w:rsidP="00056C5F">
            <w:pPr>
              <w:rPr>
                <w:bCs/>
              </w:rPr>
            </w:pPr>
            <w:r w:rsidRPr="00253D1F">
              <w:rPr>
                <w:bCs/>
              </w:rPr>
              <w:t>120</w:t>
            </w:r>
          </w:p>
        </w:tc>
        <w:tc>
          <w:tcPr>
            <w:tcW w:w="334" w:type="pct"/>
          </w:tcPr>
          <w:p w14:paraId="2513274B" w14:textId="75422E29" w:rsidR="00EE2763" w:rsidRPr="00253D1F" w:rsidRDefault="00EE2763" w:rsidP="00056C5F">
            <w:pPr>
              <w:jc w:val="left"/>
              <w:rPr>
                <w:bCs/>
              </w:rPr>
            </w:pPr>
            <w:r w:rsidRPr="00253D1F">
              <w:rPr>
                <w:bCs/>
              </w:rPr>
              <w:t>1,0</w:t>
            </w:r>
          </w:p>
        </w:tc>
        <w:tc>
          <w:tcPr>
            <w:tcW w:w="438" w:type="pct"/>
          </w:tcPr>
          <w:p w14:paraId="6AD73F4F" w14:textId="413F1B90" w:rsidR="00EE2763" w:rsidRPr="00253D1F" w:rsidRDefault="00EE2763" w:rsidP="00056C5F">
            <w:pPr>
              <w:jc w:val="left"/>
              <w:rPr>
                <w:bCs/>
              </w:rPr>
            </w:pPr>
            <w:r w:rsidRPr="00253D1F">
              <w:rPr>
                <w:bCs/>
              </w:rPr>
              <w:t>1,5</w:t>
            </w:r>
          </w:p>
        </w:tc>
        <w:tc>
          <w:tcPr>
            <w:tcW w:w="438" w:type="pct"/>
          </w:tcPr>
          <w:p w14:paraId="5EA4BC73" w14:textId="245C7E67" w:rsidR="00EE2763" w:rsidRPr="00253D1F" w:rsidRDefault="00EE2763" w:rsidP="00056C5F">
            <w:pPr>
              <w:jc w:val="left"/>
              <w:rPr>
                <w:bCs/>
              </w:rPr>
            </w:pPr>
            <w:r w:rsidRPr="00253D1F">
              <w:rPr>
                <w:bCs/>
              </w:rPr>
              <w:t>2,0</w:t>
            </w:r>
          </w:p>
        </w:tc>
        <w:tc>
          <w:tcPr>
            <w:tcW w:w="371" w:type="pct"/>
          </w:tcPr>
          <w:p w14:paraId="70DE6044" w14:textId="0ABAD32E" w:rsidR="00EE2763" w:rsidRPr="00253D1F" w:rsidRDefault="00EE2763" w:rsidP="00056C5F">
            <w:pPr>
              <w:rPr>
                <w:bCs/>
              </w:rPr>
            </w:pPr>
            <w:r w:rsidRPr="00253D1F">
              <w:rPr>
                <w:bCs/>
              </w:rPr>
              <w:t>2,5</w:t>
            </w:r>
          </w:p>
        </w:tc>
        <w:tc>
          <w:tcPr>
            <w:tcW w:w="567" w:type="pct"/>
          </w:tcPr>
          <w:p w14:paraId="1E1FFE67" w14:textId="3497C727" w:rsidR="00EE2763" w:rsidRPr="00253D1F" w:rsidRDefault="00EE2763" w:rsidP="00056C5F">
            <w:pPr>
              <w:jc w:val="left"/>
              <w:rPr>
                <w:bCs/>
              </w:rPr>
            </w:pPr>
            <w:r w:rsidRPr="00253D1F">
              <w:rPr>
                <w:bCs/>
              </w:rPr>
              <w:t>2x2,0</w:t>
            </w:r>
          </w:p>
        </w:tc>
      </w:tr>
      <w:tr w:rsidR="00EE2763" w:rsidRPr="00253D1F" w14:paraId="51D8C784" w14:textId="77777777" w:rsidTr="0027021D">
        <w:trPr>
          <w:trHeight w:val="257"/>
        </w:trPr>
        <w:tc>
          <w:tcPr>
            <w:tcW w:w="1030" w:type="pct"/>
            <w:noWrap/>
          </w:tcPr>
          <w:p w14:paraId="68A4F009" w14:textId="4B8AB466" w:rsidR="00EE2763" w:rsidRPr="00253D1F" w:rsidRDefault="00EE2763" w:rsidP="00CB238C">
            <w:pPr>
              <w:jc w:val="left"/>
              <w:rPr>
                <w:bCs/>
              </w:rPr>
            </w:pPr>
            <w:r w:rsidRPr="00253D1F">
              <w:rPr>
                <w:bCs/>
              </w:rPr>
              <w:t>C</w:t>
            </w:r>
            <w:r w:rsidR="0027021D" w:rsidRPr="00253D1F">
              <w:rPr>
                <w:bCs/>
              </w:rPr>
              <w:t>-</w:t>
            </w:r>
            <w:r w:rsidRPr="00253D1F">
              <w:rPr>
                <w:bCs/>
              </w:rPr>
              <w:t>2.</w:t>
            </w:r>
            <w:r w:rsidR="00AA0947" w:rsidRPr="00253D1F">
              <w:rPr>
                <w:bCs/>
              </w:rPr>
              <w:t>-4.</w:t>
            </w:r>
            <w:r w:rsidRPr="00253D1F">
              <w:rPr>
                <w:bCs/>
              </w:rPr>
              <w:t>NP</w:t>
            </w:r>
          </w:p>
        </w:tc>
        <w:tc>
          <w:tcPr>
            <w:tcW w:w="1303" w:type="pct"/>
          </w:tcPr>
          <w:p w14:paraId="0B1FA7F7" w14:textId="7D28EC95" w:rsidR="00EE2763" w:rsidRPr="00253D1F" w:rsidRDefault="00EE2763" w:rsidP="00CB238C">
            <w:pPr>
              <w:jc w:val="left"/>
              <w:rPr>
                <w:bCs/>
              </w:rPr>
            </w:pPr>
            <w:r w:rsidRPr="00253D1F">
              <w:rPr>
                <w:bCs/>
              </w:rPr>
              <w:t xml:space="preserve">3 / 92 / 20 </w:t>
            </w:r>
            <w:r w:rsidRPr="00253D1F">
              <w:rPr>
                <w:bCs/>
                <w:vertAlign w:val="superscript"/>
              </w:rPr>
              <w:t>3)</w:t>
            </w:r>
          </w:p>
        </w:tc>
        <w:tc>
          <w:tcPr>
            <w:tcW w:w="519" w:type="pct"/>
          </w:tcPr>
          <w:p w14:paraId="587B6DE5" w14:textId="3A060B22" w:rsidR="00EE2763" w:rsidRPr="00253D1F" w:rsidRDefault="00EE2763" w:rsidP="00CB238C">
            <w:pPr>
              <w:rPr>
                <w:bCs/>
              </w:rPr>
            </w:pPr>
            <w:r w:rsidRPr="00253D1F">
              <w:rPr>
                <w:bCs/>
              </w:rPr>
              <w:t>120</w:t>
            </w:r>
          </w:p>
        </w:tc>
        <w:tc>
          <w:tcPr>
            <w:tcW w:w="334" w:type="pct"/>
          </w:tcPr>
          <w:p w14:paraId="1233C8C1" w14:textId="5E95C0F6" w:rsidR="00EE2763" w:rsidRPr="00253D1F" w:rsidRDefault="00EE2763" w:rsidP="00CB238C">
            <w:pPr>
              <w:jc w:val="left"/>
              <w:rPr>
                <w:bCs/>
              </w:rPr>
            </w:pPr>
            <w:r w:rsidRPr="00253D1F">
              <w:rPr>
                <w:bCs/>
              </w:rPr>
              <w:t>1,0</w:t>
            </w:r>
          </w:p>
        </w:tc>
        <w:tc>
          <w:tcPr>
            <w:tcW w:w="438" w:type="pct"/>
          </w:tcPr>
          <w:p w14:paraId="67A9506E" w14:textId="5D61C793" w:rsidR="00EE2763" w:rsidRPr="00253D1F" w:rsidRDefault="00EE2763" w:rsidP="00CB238C">
            <w:pPr>
              <w:jc w:val="left"/>
              <w:rPr>
                <w:bCs/>
              </w:rPr>
            </w:pPr>
            <w:r w:rsidRPr="00253D1F">
              <w:rPr>
                <w:bCs/>
              </w:rPr>
              <w:t>1,5</w:t>
            </w:r>
          </w:p>
        </w:tc>
        <w:tc>
          <w:tcPr>
            <w:tcW w:w="438" w:type="pct"/>
          </w:tcPr>
          <w:p w14:paraId="657F6E44" w14:textId="2D5CBBB1" w:rsidR="00EE2763" w:rsidRPr="00253D1F" w:rsidRDefault="00EE2763" w:rsidP="00CB238C">
            <w:pPr>
              <w:jc w:val="left"/>
              <w:rPr>
                <w:bCs/>
              </w:rPr>
            </w:pPr>
            <w:r w:rsidRPr="00253D1F">
              <w:rPr>
                <w:bCs/>
              </w:rPr>
              <w:t>2,0</w:t>
            </w:r>
          </w:p>
        </w:tc>
        <w:tc>
          <w:tcPr>
            <w:tcW w:w="371" w:type="pct"/>
          </w:tcPr>
          <w:p w14:paraId="64B60C87" w14:textId="1905ED37" w:rsidR="00EE2763" w:rsidRPr="00253D1F" w:rsidRDefault="00EE2763" w:rsidP="00CB238C">
            <w:pPr>
              <w:rPr>
                <w:bCs/>
              </w:rPr>
            </w:pPr>
            <w:r w:rsidRPr="00253D1F">
              <w:rPr>
                <w:bCs/>
              </w:rPr>
              <w:t>2,0</w:t>
            </w:r>
          </w:p>
        </w:tc>
        <w:tc>
          <w:tcPr>
            <w:tcW w:w="567" w:type="pct"/>
          </w:tcPr>
          <w:p w14:paraId="370B917A" w14:textId="6881551A" w:rsidR="00EE2763" w:rsidRPr="00253D1F" w:rsidRDefault="00EE2763" w:rsidP="00CB238C">
            <w:pPr>
              <w:jc w:val="left"/>
              <w:rPr>
                <w:bCs/>
              </w:rPr>
            </w:pPr>
            <w:r w:rsidRPr="00253D1F">
              <w:rPr>
                <w:bCs/>
              </w:rPr>
              <w:t>2,0</w:t>
            </w:r>
          </w:p>
        </w:tc>
      </w:tr>
      <w:tr w:rsidR="00EE2763" w:rsidRPr="00253D1F" w14:paraId="6C16B706" w14:textId="77777777" w:rsidTr="0027021D">
        <w:trPr>
          <w:trHeight w:val="257"/>
        </w:trPr>
        <w:tc>
          <w:tcPr>
            <w:tcW w:w="1030" w:type="pct"/>
            <w:noWrap/>
          </w:tcPr>
          <w:p w14:paraId="046AF6C3" w14:textId="60CD73A9" w:rsidR="00EE2763" w:rsidRPr="00253D1F" w:rsidRDefault="00EE2763" w:rsidP="00056C5F">
            <w:pPr>
              <w:jc w:val="left"/>
              <w:rPr>
                <w:bCs/>
              </w:rPr>
            </w:pPr>
            <w:r w:rsidRPr="00253D1F">
              <w:rPr>
                <w:bCs/>
              </w:rPr>
              <w:t>D-jídelna</w:t>
            </w:r>
          </w:p>
        </w:tc>
        <w:tc>
          <w:tcPr>
            <w:tcW w:w="1303" w:type="pct"/>
          </w:tcPr>
          <w:p w14:paraId="2BA45AB8" w14:textId="66393768" w:rsidR="00EE2763" w:rsidRPr="00253D1F" w:rsidRDefault="00EE2763" w:rsidP="00056C5F">
            <w:pPr>
              <w:jc w:val="left"/>
              <w:rPr>
                <w:bCs/>
              </w:rPr>
            </w:pPr>
            <w:r w:rsidRPr="00253D1F">
              <w:rPr>
                <w:bCs/>
              </w:rPr>
              <w:t>3 / 165 / 0</w:t>
            </w:r>
          </w:p>
        </w:tc>
        <w:tc>
          <w:tcPr>
            <w:tcW w:w="519" w:type="pct"/>
          </w:tcPr>
          <w:p w14:paraId="5B391E88" w14:textId="0F217130" w:rsidR="00EE2763" w:rsidRPr="00253D1F" w:rsidRDefault="00EE2763" w:rsidP="00056C5F">
            <w:pPr>
              <w:rPr>
                <w:bCs/>
              </w:rPr>
            </w:pPr>
            <w:r w:rsidRPr="00253D1F">
              <w:rPr>
                <w:bCs/>
              </w:rPr>
              <w:t>120</w:t>
            </w:r>
          </w:p>
        </w:tc>
        <w:tc>
          <w:tcPr>
            <w:tcW w:w="334" w:type="pct"/>
          </w:tcPr>
          <w:p w14:paraId="39553181" w14:textId="169816E6" w:rsidR="00EE2763" w:rsidRPr="00253D1F" w:rsidRDefault="00EE2763" w:rsidP="00056C5F">
            <w:pPr>
              <w:jc w:val="left"/>
              <w:rPr>
                <w:bCs/>
              </w:rPr>
            </w:pPr>
            <w:r w:rsidRPr="00253D1F">
              <w:rPr>
                <w:bCs/>
              </w:rPr>
              <w:t>1,0</w:t>
            </w:r>
          </w:p>
        </w:tc>
        <w:tc>
          <w:tcPr>
            <w:tcW w:w="438" w:type="pct"/>
          </w:tcPr>
          <w:p w14:paraId="1459037F" w14:textId="5D0E8B97" w:rsidR="00EE2763" w:rsidRPr="00253D1F" w:rsidRDefault="00EE2763" w:rsidP="00056C5F">
            <w:pPr>
              <w:jc w:val="left"/>
              <w:rPr>
                <w:bCs/>
              </w:rPr>
            </w:pPr>
            <w:r w:rsidRPr="00253D1F">
              <w:rPr>
                <w:bCs/>
              </w:rPr>
              <w:t>1,5</w:t>
            </w:r>
          </w:p>
        </w:tc>
        <w:tc>
          <w:tcPr>
            <w:tcW w:w="438" w:type="pct"/>
          </w:tcPr>
          <w:p w14:paraId="35E7EC9D" w14:textId="6CA10BC5" w:rsidR="00EE2763" w:rsidRPr="00253D1F" w:rsidRDefault="00EE2763" w:rsidP="00056C5F">
            <w:pPr>
              <w:jc w:val="left"/>
              <w:rPr>
                <w:bCs/>
              </w:rPr>
            </w:pPr>
            <w:r w:rsidRPr="00253D1F">
              <w:rPr>
                <w:bCs/>
              </w:rPr>
              <w:t>2,0</w:t>
            </w:r>
          </w:p>
        </w:tc>
        <w:tc>
          <w:tcPr>
            <w:tcW w:w="371" w:type="pct"/>
          </w:tcPr>
          <w:p w14:paraId="1D6D15D5" w14:textId="1DFB7EE5" w:rsidR="00EE2763" w:rsidRPr="00253D1F" w:rsidRDefault="00EE2763" w:rsidP="00056C5F">
            <w:pPr>
              <w:rPr>
                <w:bCs/>
              </w:rPr>
            </w:pPr>
            <w:r w:rsidRPr="00253D1F">
              <w:rPr>
                <w:bCs/>
              </w:rPr>
              <w:t>2,5</w:t>
            </w:r>
          </w:p>
        </w:tc>
        <w:tc>
          <w:tcPr>
            <w:tcW w:w="567" w:type="pct"/>
          </w:tcPr>
          <w:p w14:paraId="7CEB5B33" w14:textId="0F031D7C" w:rsidR="00EE2763" w:rsidRPr="00253D1F" w:rsidRDefault="00EE2763" w:rsidP="00056C5F">
            <w:pPr>
              <w:jc w:val="left"/>
              <w:rPr>
                <w:bCs/>
              </w:rPr>
            </w:pPr>
            <w:r w:rsidRPr="00253D1F">
              <w:rPr>
                <w:bCs/>
              </w:rPr>
              <w:t xml:space="preserve">2 </w:t>
            </w:r>
            <w:r w:rsidR="0027021D" w:rsidRPr="00253D1F">
              <w:rPr>
                <w:bCs/>
              </w:rPr>
              <w:t>x</w:t>
            </w:r>
            <w:r w:rsidRPr="00253D1F">
              <w:rPr>
                <w:bCs/>
              </w:rPr>
              <w:t xml:space="preserve"> 1,5</w:t>
            </w:r>
          </w:p>
        </w:tc>
      </w:tr>
      <w:tr w:rsidR="0027021D" w:rsidRPr="00253D1F" w14:paraId="57C904A0" w14:textId="77777777" w:rsidTr="0027021D">
        <w:trPr>
          <w:trHeight w:val="257"/>
        </w:trPr>
        <w:tc>
          <w:tcPr>
            <w:tcW w:w="1030" w:type="pct"/>
            <w:noWrap/>
          </w:tcPr>
          <w:p w14:paraId="565D7738" w14:textId="2AD797CE" w:rsidR="0027021D" w:rsidRPr="00253D1F" w:rsidRDefault="0027021D" w:rsidP="0027021D">
            <w:pPr>
              <w:jc w:val="left"/>
              <w:rPr>
                <w:bCs/>
              </w:rPr>
            </w:pPr>
            <w:r w:rsidRPr="00253D1F">
              <w:rPr>
                <w:bCs/>
              </w:rPr>
              <w:t>D-admin.</w:t>
            </w:r>
          </w:p>
        </w:tc>
        <w:tc>
          <w:tcPr>
            <w:tcW w:w="1303" w:type="pct"/>
          </w:tcPr>
          <w:p w14:paraId="362524BE" w14:textId="58380D67" w:rsidR="0027021D" w:rsidRPr="00253D1F" w:rsidRDefault="0027021D" w:rsidP="0027021D">
            <w:pPr>
              <w:jc w:val="left"/>
              <w:rPr>
                <w:bCs/>
              </w:rPr>
            </w:pPr>
            <w:r w:rsidRPr="00253D1F">
              <w:rPr>
                <w:bCs/>
              </w:rPr>
              <w:t>35 / 0 / 0</w:t>
            </w:r>
          </w:p>
        </w:tc>
        <w:tc>
          <w:tcPr>
            <w:tcW w:w="519" w:type="pct"/>
          </w:tcPr>
          <w:p w14:paraId="49FF57BA" w14:textId="28EFB35D" w:rsidR="0027021D" w:rsidRPr="00253D1F" w:rsidRDefault="0027021D" w:rsidP="0027021D">
            <w:pPr>
              <w:rPr>
                <w:bCs/>
              </w:rPr>
            </w:pPr>
            <w:r w:rsidRPr="00253D1F">
              <w:rPr>
                <w:bCs/>
              </w:rPr>
              <w:t>60</w:t>
            </w:r>
          </w:p>
        </w:tc>
        <w:tc>
          <w:tcPr>
            <w:tcW w:w="334" w:type="pct"/>
          </w:tcPr>
          <w:p w14:paraId="63D55814" w14:textId="04259D46" w:rsidR="0027021D" w:rsidRPr="00253D1F" w:rsidRDefault="0027021D" w:rsidP="0027021D">
            <w:pPr>
              <w:jc w:val="left"/>
              <w:rPr>
                <w:bCs/>
              </w:rPr>
            </w:pPr>
            <w:r w:rsidRPr="00253D1F">
              <w:rPr>
                <w:bCs/>
              </w:rPr>
              <w:t>1,0</w:t>
            </w:r>
          </w:p>
        </w:tc>
        <w:tc>
          <w:tcPr>
            <w:tcW w:w="438" w:type="pct"/>
          </w:tcPr>
          <w:p w14:paraId="0AA0EB7C" w14:textId="320F3436" w:rsidR="0027021D" w:rsidRPr="00253D1F" w:rsidRDefault="0027021D" w:rsidP="0027021D">
            <w:pPr>
              <w:jc w:val="left"/>
              <w:rPr>
                <w:bCs/>
              </w:rPr>
            </w:pPr>
            <w:r w:rsidRPr="00253D1F">
              <w:rPr>
                <w:bCs/>
              </w:rPr>
              <w:t>1,5</w:t>
            </w:r>
          </w:p>
        </w:tc>
        <w:tc>
          <w:tcPr>
            <w:tcW w:w="438" w:type="pct"/>
          </w:tcPr>
          <w:p w14:paraId="5A769CF5" w14:textId="0C52D4C9" w:rsidR="0027021D" w:rsidRPr="00253D1F" w:rsidRDefault="0027021D" w:rsidP="0027021D">
            <w:pPr>
              <w:jc w:val="left"/>
              <w:rPr>
                <w:bCs/>
              </w:rPr>
            </w:pPr>
            <w:r w:rsidRPr="00253D1F">
              <w:rPr>
                <w:bCs/>
              </w:rPr>
              <w:t>2,0</w:t>
            </w:r>
          </w:p>
        </w:tc>
        <w:tc>
          <w:tcPr>
            <w:tcW w:w="371" w:type="pct"/>
          </w:tcPr>
          <w:p w14:paraId="13704397" w14:textId="792B2FA8" w:rsidR="0027021D" w:rsidRPr="00253D1F" w:rsidRDefault="0027021D" w:rsidP="0027021D">
            <w:pPr>
              <w:rPr>
                <w:bCs/>
              </w:rPr>
            </w:pPr>
            <w:r w:rsidRPr="00253D1F">
              <w:rPr>
                <w:bCs/>
              </w:rPr>
              <w:t>1,0</w:t>
            </w:r>
          </w:p>
        </w:tc>
        <w:tc>
          <w:tcPr>
            <w:tcW w:w="567" w:type="pct"/>
          </w:tcPr>
          <w:p w14:paraId="54DDB080" w14:textId="384E4EC5" w:rsidR="0027021D" w:rsidRPr="00253D1F" w:rsidRDefault="0027021D" w:rsidP="0027021D">
            <w:pPr>
              <w:jc w:val="left"/>
              <w:rPr>
                <w:bCs/>
              </w:rPr>
            </w:pPr>
            <w:r w:rsidRPr="00253D1F">
              <w:rPr>
                <w:bCs/>
              </w:rPr>
              <w:t>1,5</w:t>
            </w:r>
          </w:p>
        </w:tc>
      </w:tr>
      <w:tr w:rsidR="0027021D" w:rsidRPr="00253D1F" w14:paraId="5497E8D8" w14:textId="77777777" w:rsidTr="0027021D">
        <w:trPr>
          <w:trHeight w:val="257"/>
        </w:trPr>
        <w:tc>
          <w:tcPr>
            <w:tcW w:w="1030" w:type="pct"/>
            <w:noWrap/>
          </w:tcPr>
          <w:p w14:paraId="1E081DD2" w14:textId="0929EA93" w:rsidR="0027021D" w:rsidRPr="00253D1F" w:rsidRDefault="0027021D" w:rsidP="0027021D">
            <w:pPr>
              <w:jc w:val="left"/>
              <w:rPr>
                <w:bCs/>
              </w:rPr>
            </w:pPr>
            <w:r w:rsidRPr="00253D1F">
              <w:rPr>
                <w:bCs/>
              </w:rPr>
              <w:t>D-přístavba</w:t>
            </w:r>
          </w:p>
        </w:tc>
        <w:tc>
          <w:tcPr>
            <w:tcW w:w="1303" w:type="pct"/>
          </w:tcPr>
          <w:p w14:paraId="41C0A270" w14:textId="7D662B12" w:rsidR="0027021D" w:rsidRPr="00253D1F" w:rsidRDefault="0027021D" w:rsidP="0027021D">
            <w:pPr>
              <w:jc w:val="left"/>
              <w:rPr>
                <w:bCs/>
              </w:rPr>
            </w:pPr>
            <w:r w:rsidRPr="00253D1F">
              <w:rPr>
                <w:bCs/>
              </w:rPr>
              <w:t>66 / 0 / 0</w:t>
            </w:r>
          </w:p>
        </w:tc>
        <w:tc>
          <w:tcPr>
            <w:tcW w:w="519" w:type="pct"/>
          </w:tcPr>
          <w:p w14:paraId="16248020" w14:textId="7D9AC6A5" w:rsidR="0027021D" w:rsidRPr="00253D1F" w:rsidRDefault="0027021D" w:rsidP="0027021D">
            <w:pPr>
              <w:rPr>
                <w:bCs/>
              </w:rPr>
            </w:pPr>
            <w:r w:rsidRPr="00253D1F">
              <w:rPr>
                <w:bCs/>
              </w:rPr>
              <w:t>120</w:t>
            </w:r>
          </w:p>
        </w:tc>
        <w:tc>
          <w:tcPr>
            <w:tcW w:w="334" w:type="pct"/>
          </w:tcPr>
          <w:p w14:paraId="11541283" w14:textId="518ED314" w:rsidR="0027021D" w:rsidRPr="00253D1F" w:rsidRDefault="0027021D" w:rsidP="0027021D">
            <w:pPr>
              <w:jc w:val="left"/>
              <w:rPr>
                <w:bCs/>
              </w:rPr>
            </w:pPr>
            <w:r w:rsidRPr="00253D1F">
              <w:rPr>
                <w:bCs/>
              </w:rPr>
              <w:t>1,0</w:t>
            </w:r>
          </w:p>
        </w:tc>
        <w:tc>
          <w:tcPr>
            <w:tcW w:w="438" w:type="pct"/>
          </w:tcPr>
          <w:p w14:paraId="6156D89F" w14:textId="25558599" w:rsidR="0027021D" w:rsidRPr="00253D1F" w:rsidRDefault="0027021D" w:rsidP="0027021D">
            <w:pPr>
              <w:jc w:val="left"/>
              <w:rPr>
                <w:bCs/>
              </w:rPr>
            </w:pPr>
            <w:r w:rsidRPr="00253D1F">
              <w:rPr>
                <w:bCs/>
              </w:rPr>
              <w:t>1,5</w:t>
            </w:r>
          </w:p>
        </w:tc>
        <w:tc>
          <w:tcPr>
            <w:tcW w:w="438" w:type="pct"/>
          </w:tcPr>
          <w:p w14:paraId="5BC12BF8" w14:textId="51D28E26" w:rsidR="0027021D" w:rsidRPr="00253D1F" w:rsidRDefault="0027021D" w:rsidP="0027021D">
            <w:pPr>
              <w:jc w:val="left"/>
              <w:rPr>
                <w:bCs/>
              </w:rPr>
            </w:pPr>
            <w:r w:rsidRPr="00253D1F">
              <w:rPr>
                <w:bCs/>
              </w:rPr>
              <w:t>2,0</w:t>
            </w:r>
          </w:p>
        </w:tc>
        <w:tc>
          <w:tcPr>
            <w:tcW w:w="371" w:type="pct"/>
          </w:tcPr>
          <w:p w14:paraId="1CC0ABA0" w14:textId="2A3EB5CD" w:rsidR="0027021D" w:rsidRPr="00253D1F" w:rsidRDefault="0027021D" w:rsidP="0027021D">
            <w:pPr>
              <w:rPr>
                <w:bCs/>
              </w:rPr>
            </w:pPr>
            <w:r w:rsidRPr="00253D1F">
              <w:rPr>
                <w:bCs/>
              </w:rPr>
              <w:t>1,0</w:t>
            </w:r>
          </w:p>
        </w:tc>
        <w:tc>
          <w:tcPr>
            <w:tcW w:w="567" w:type="pct"/>
          </w:tcPr>
          <w:p w14:paraId="2684ED7F" w14:textId="565D3304" w:rsidR="0027021D" w:rsidRPr="00253D1F" w:rsidRDefault="0027021D" w:rsidP="0027021D">
            <w:pPr>
              <w:jc w:val="left"/>
              <w:rPr>
                <w:bCs/>
              </w:rPr>
            </w:pPr>
            <w:r w:rsidRPr="00253D1F">
              <w:rPr>
                <w:bCs/>
              </w:rPr>
              <w:t>2 x 1,5</w:t>
            </w:r>
          </w:p>
        </w:tc>
      </w:tr>
    </w:tbl>
    <w:p w14:paraId="62CC79CA" w14:textId="27B21F97" w:rsidR="00C61D81" w:rsidRPr="00253D1F" w:rsidRDefault="00FA0DD5" w:rsidP="00770654">
      <w:pPr>
        <w:ind w:left="705" w:hanging="705"/>
      </w:pPr>
      <w:r w:rsidRPr="00253D1F">
        <w:t>Pozn.</w:t>
      </w:r>
      <w:r w:rsidR="00145303" w:rsidRPr="00253D1F">
        <w:t>:</w:t>
      </w:r>
      <w:r w:rsidRPr="00253D1F">
        <w:tab/>
        <w:t xml:space="preserve">1) </w:t>
      </w:r>
      <w:r w:rsidR="00770654" w:rsidRPr="00253D1F">
        <w:t>počty osob jsou uvedeny schopné samostatné pohybu / s omezenou schopností / neschopné samostatného pohybu</w:t>
      </w:r>
      <w:r w:rsidR="001F64E6" w:rsidRPr="00253D1F">
        <w:t>.</w:t>
      </w:r>
    </w:p>
    <w:p w14:paraId="77729CF3" w14:textId="26090D43" w:rsidR="00C153E0" w:rsidRPr="00253D1F" w:rsidRDefault="00C153E0" w:rsidP="00770654">
      <w:pPr>
        <w:ind w:left="705" w:hanging="705"/>
      </w:pPr>
      <w:r w:rsidRPr="00253D1F">
        <w:tab/>
        <w:t xml:space="preserve">2) </w:t>
      </w:r>
      <w:r w:rsidR="000100EE" w:rsidRPr="00253D1F">
        <w:t xml:space="preserve">je </w:t>
      </w:r>
      <w:r w:rsidR="0004458A" w:rsidRPr="00253D1F">
        <w:t>uvažována</w:t>
      </w:r>
      <w:r w:rsidR="000100EE" w:rsidRPr="00253D1F">
        <w:t xml:space="preserve"> nejhorší</w:t>
      </w:r>
      <w:r w:rsidR="0004458A" w:rsidRPr="00253D1F">
        <w:t xml:space="preserve"> možná</w:t>
      </w:r>
      <w:r w:rsidR="000100EE" w:rsidRPr="00253D1F">
        <w:t xml:space="preserve"> varianta. Zbylé vyhoví bez dalších průkazů</w:t>
      </w:r>
    </w:p>
    <w:p w14:paraId="444E8401" w14:textId="46E4271E" w:rsidR="007A1D1E" w:rsidRPr="00253D1F" w:rsidRDefault="007A1D1E" w:rsidP="00770654">
      <w:pPr>
        <w:ind w:left="705" w:hanging="705"/>
      </w:pPr>
      <w:r w:rsidRPr="00253D1F">
        <w:tab/>
        <w:t xml:space="preserve">3) uvažuje se únik 50 % osob z jídelny přes </w:t>
      </w:r>
      <w:r w:rsidR="00E8523C" w:rsidRPr="00253D1F">
        <w:t xml:space="preserve">budovu </w:t>
      </w:r>
      <w:r w:rsidR="005341FF" w:rsidRPr="00253D1F">
        <w:t>C</w:t>
      </w:r>
      <w:r w:rsidRPr="00253D1F">
        <w:t>. Zbylá podlaží vyhoví bez dalších průkazů.</w:t>
      </w:r>
    </w:p>
    <w:p w14:paraId="729082C6" w14:textId="2CF5D606" w:rsidR="002109B5" w:rsidRPr="00253D1F" w:rsidRDefault="002109B5" w:rsidP="00770654">
      <w:pPr>
        <w:ind w:left="705" w:hanging="705"/>
      </w:pPr>
    </w:p>
    <w:p w14:paraId="6E2073D3" w14:textId="693EC6DF" w:rsidR="002109B5" w:rsidRPr="00253D1F" w:rsidRDefault="002109B5" w:rsidP="00CB238C">
      <w:r w:rsidRPr="00253D1F">
        <w:t xml:space="preserve">V souladu s čl. 10.5.6 ČSN 73 0835 je požadovaná šířka </w:t>
      </w:r>
      <w:r w:rsidR="00CB238C" w:rsidRPr="00253D1F">
        <w:t xml:space="preserve">mezipodesty </w:t>
      </w:r>
      <w:r w:rsidRPr="00253D1F">
        <w:t xml:space="preserve">schodiště alespoň 1,5 m. </w:t>
      </w:r>
      <w:r w:rsidR="00CB238C" w:rsidRPr="00253D1F">
        <w:t>V souladu s čl. 10.5.6 ČSN 73 0835 musí být šířka dveří na únikových cestách alespoň 1,1 m – vyhovuje.</w:t>
      </w:r>
    </w:p>
    <w:p w14:paraId="5969139F" w14:textId="77777777" w:rsidR="00FA0DD5" w:rsidRPr="00253D1F" w:rsidRDefault="001016ED" w:rsidP="00211219">
      <w:r w:rsidRPr="00253D1F">
        <w:tab/>
      </w:r>
    </w:p>
    <w:p w14:paraId="2F22A16A" w14:textId="77777777" w:rsidR="001B314D" w:rsidRPr="00253D1F" w:rsidRDefault="00211219" w:rsidP="00BD20F9">
      <w:pPr>
        <w:pStyle w:val="Nadpis2"/>
      </w:pPr>
      <w:bookmarkStart w:id="84" w:name="_Toc116894105"/>
      <w:r w:rsidRPr="00253D1F">
        <w:t>Chráněné únikové cesty</w:t>
      </w:r>
      <w:bookmarkEnd w:id="83"/>
      <w:bookmarkEnd w:id="84"/>
    </w:p>
    <w:p w14:paraId="6D2E98E3" w14:textId="48630F23" w:rsidR="00096529" w:rsidRPr="00253D1F" w:rsidRDefault="00CF3B8B" w:rsidP="00096529">
      <w:r w:rsidRPr="00253D1F">
        <w:t>V </w:t>
      </w:r>
      <w:r w:rsidR="00E8523C" w:rsidRPr="00253D1F">
        <w:t xml:space="preserve">budově </w:t>
      </w:r>
      <w:r w:rsidRPr="00253D1F">
        <w:t>se bud</w:t>
      </w:r>
      <w:r w:rsidR="0027021D" w:rsidRPr="00253D1F">
        <w:t>e</w:t>
      </w:r>
      <w:r w:rsidRPr="00253D1F">
        <w:t xml:space="preserve"> nacházet </w:t>
      </w:r>
      <w:r w:rsidR="00096529" w:rsidRPr="00253D1F">
        <w:t>celkem 6</w:t>
      </w:r>
      <w:r w:rsidRPr="00253D1F">
        <w:t xml:space="preserve"> chráněn</w:t>
      </w:r>
      <w:r w:rsidR="00096529" w:rsidRPr="00253D1F">
        <w:t>ých</w:t>
      </w:r>
      <w:r w:rsidRPr="00253D1F">
        <w:t xml:space="preserve"> únikov</w:t>
      </w:r>
      <w:r w:rsidR="00096529" w:rsidRPr="00253D1F">
        <w:t>ých</w:t>
      </w:r>
      <w:r w:rsidRPr="00253D1F">
        <w:t xml:space="preserve"> cest. </w:t>
      </w:r>
      <w:r w:rsidR="00096529" w:rsidRPr="00253D1F">
        <w:t>V </w:t>
      </w:r>
      <w:r w:rsidR="00E8523C" w:rsidRPr="00253D1F">
        <w:t xml:space="preserve">budově </w:t>
      </w:r>
      <w:r w:rsidR="00096529" w:rsidRPr="00253D1F">
        <w:t>A budou nově zřízeny 2 CHÚC typu B – B1 a B2. V</w:t>
      </w:r>
      <w:r w:rsidR="00E8523C" w:rsidRPr="00253D1F">
        <w:t>  budově</w:t>
      </w:r>
      <w:r w:rsidR="00096529" w:rsidRPr="00253D1F">
        <w:t xml:space="preserve"> C budou nově zřízeny 2 CHÚC typu B – vnitřní B3 a vnější schodiště. V souladu s čl. 9.4.11 ČSN 73 0802 bude vnější schodiště posuzováno jako CHÚC B. Vnější schodiště bude požárně odděleno od </w:t>
      </w:r>
      <w:r w:rsidR="00096529" w:rsidRPr="00253D1F">
        <w:lastRenderedPageBreak/>
        <w:t>vnitřních prostor, nachází se mimo požárně nebezpečný prostor a bude chráněno proti zasněžení (zastřešením a plným zábradlím). V </w:t>
      </w:r>
      <w:r w:rsidR="00E8523C" w:rsidRPr="00253D1F">
        <w:t xml:space="preserve">budově </w:t>
      </w:r>
      <w:r w:rsidR="00096529" w:rsidRPr="00253D1F">
        <w:t xml:space="preserve">D jsou navrženy 2 stávající CHÚC typu A – beze změny oproti původnímu PBŘ. </w:t>
      </w:r>
    </w:p>
    <w:p w14:paraId="58C696CD" w14:textId="2FAC3D1E" w:rsidR="00096529" w:rsidRPr="00253D1F" w:rsidRDefault="00096529" w:rsidP="00211219">
      <w:r w:rsidRPr="00253D1F">
        <w:t xml:space="preserve"> </w:t>
      </w:r>
    </w:p>
    <w:p w14:paraId="7A7D28AA" w14:textId="6A8D6507" w:rsidR="0027021D" w:rsidRPr="00253D1F" w:rsidRDefault="001B314D" w:rsidP="00CF3B8B">
      <w:r w:rsidRPr="00253D1F">
        <w:t>Chráněn</w:t>
      </w:r>
      <w:r w:rsidR="00A610D2" w:rsidRPr="00253D1F">
        <w:t>á</w:t>
      </w:r>
      <w:r w:rsidRPr="00253D1F">
        <w:t xml:space="preserve"> únikov</w:t>
      </w:r>
      <w:r w:rsidR="00490F88" w:rsidRPr="00253D1F">
        <w:t>á</w:t>
      </w:r>
      <w:r w:rsidRPr="00253D1F">
        <w:t xml:space="preserve"> cest</w:t>
      </w:r>
      <w:r w:rsidR="00490F88" w:rsidRPr="00253D1F">
        <w:t>a je</w:t>
      </w:r>
      <w:r w:rsidRPr="00253D1F">
        <w:t xml:space="preserve"> dimenzován</w:t>
      </w:r>
      <w:r w:rsidR="006A2DD2" w:rsidRPr="00253D1F">
        <w:t>a</w:t>
      </w:r>
      <w:r w:rsidRPr="00253D1F">
        <w:t xml:space="preserve"> mezní dobou evakuace.</w:t>
      </w:r>
      <w:r w:rsidR="00490F88" w:rsidRPr="00253D1F">
        <w:t xml:space="preserve"> Doba, po kterou se mohou osoby vyskytovat na CHÚC</w:t>
      </w:r>
      <w:r w:rsidR="006A2DD2" w:rsidRPr="00253D1F">
        <w:t xml:space="preserve"> B</w:t>
      </w:r>
      <w:r w:rsidR="009E07FE" w:rsidRPr="00253D1F">
        <w:t>,</w:t>
      </w:r>
      <w:r w:rsidR="00490F88" w:rsidRPr="00253D1F">
        <w:t xml:space="preserve"> je dle čl. 9.4.4 ČSN 73 0802 t = 15 minut.</w:t>
      </w:r>
      <w:r w:rsidR="003C5E72" w:rsidRPr="00253D1F">
        <w:t xml:space="preserve"> </w:t>
      </w:r>
      <w:r w:rsidR="009A6C45" w:rsidRPr="00253D1F">
        <w:t xml:space="preserve">V souladu s čl. 9.11.8 se evakuace považuje za postupnou. </w:t>
      </w:r>
      <w:r w:rsidR="0027021D" w:rsidRPr="00253D1F">
        <w:t xml:space="preserve"> Ro</w:t>
      </w:r>
      <w:r w:rsidR="00616472" w:rsidRPr="00253D1F">
        <w:t>z</w:t>
      </w:r>
      <w:r w:rsidR="0027021D" w:rsidRPr="00253D1F">
        <w:t>ložení osob se uvažuje rovnoměrně</w:t>
      </w:r>
      <w:r w:rsidR="00616472" w:rsidRPr="00253D1F">
        <w:t>.</w:t>
      </w:r>
    </w:p>
    <w:p w14:paraId="4D69A52B" w14:textId="1F95204C" w:rsidR="00050E60" w:rsidRPr="00253D1F" w:rsidRDefault="00050E60" w:rsidP="00CF3B8B"/>
    <w:p w14:paraId="3704D3DC" w14:textId="3BC18828" w:rsidR="00050E60" w:rsidRPr="00253D1F" w:rsidRDefault="00050E60" w:rsidP="00CF3B8B">
      <w:r w:rsidRPr="00253D1F">
        <w:t>Výtahy, které jsou součástí únikových cest budou splňovat požadavky uvedené v části l4) této zprávy.</w:t>
      </w:r>
    </w:p>
    <w:p w14:paraId="5C7B5093" w14:textId="77777777" w:rsidR="001B314D" w:rsidRPr="00253D1F" w:rsidRDefault="001B314D" w:rsidP="00211219"/>
    <w:p w14:paraId="01CF05B3" w14:textId="77777777" w:rsidR="003C5E72" w:rsidRPr="00253D1F" w:rsidRDefault="003C5E72" w:rsidP="003C5E72">
      <w:r w:rsidRPr="00253D1F">
        <w:t>Doba evakuace</w:t>
      </w:r>
      <w:r w:rsidR="00490F88" w:rsidRPr="00253D1F">
        <w:t xml:space="preserve"> </w:t>
      </w:r>
      <w:r w:rsidRPr="00253D1F">
        <w:t>CHÚC: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323"/>
        <w:gridCol w:w="2066"/>
        <w:gridCol w:w="709"/>
        <w:gridCol w:w="566"/>
        <w:gridCol w:w="569"/>
        <w:gridCol w:w="424"/>
        <w:gridCol w:w="1329"/>
        <w:gridCol w:w="526"/>
        <w:gridCol w:w="551"/>
      </w:tblGrid>
      <w:tr w:rsidR="00CC66DC" w:rsidRPr="00253D1F" w14:paraId="23395806" w14:textId="77777777" w:rsidTr="00CC66DC">
        <w:trPr>
          <w:trHeight w:val="297"/>
        </w:trPr>
        <w:tc>
          <w:tcPr>
            <w:tcW w:w="1282" w:type="pct"/>
            <w:shd w:val="clear" w:color="auto" w:fill="F79646" w:themeFill="accent6"/>
            <w:noWrap/>
            <w:vAlign w:val="center"/>
          </w:tcPr>
          <w:p w14:paraId="7E1A65E3" w14:textId="77777777" w:rsidR="00CF3B8B" w:rsidRPr="00253D1F" w:rsidRDefault="00CF3B8B" w:rsidP="002D00A3">
            <w:pPr>
              <w:jc w:val="left"/>
              <w:rPr>
                <w:bCs/>
              </w:rPr>
            </w:pPr>
            <w:r w:rsidRPr="00253D1F">
              <w:rPr>
                <w:bCs/>
              </w:rPr>
              <w:t>Únik</w:t>
            </w:r>
          </w:p>
        </w:tc>
        <w:tc>
          <w:tcPr>
            <w:tcW w:w="1140" w:type="pct"/>
            <w:shd w:val="clear" w:color="auto" w:fill="F79646" w:themeFill="accent6"/>
            <w:vAlign w:val="center"/>
          </w:tcPr>
          <w:p w14:paraId="55C3A8B5" w14:textId="77777777" w:rsidR="00CF3B8B" w:rsidRPr="00253D1F" w:rsidRDefault="00CF3B8B" w:rsidP="002D00A3">
            <w:pPr>
              <w:jc w:val="left"/>
              <w:rPr>
                <w:bCs/>
                <w:vertAlign w:val="superscript"/>
              </w:rPr>
            </w:pPr>
            <w:r w:rsidRPr="00253D1F">
              <w:rPr>
                <w:bCs/>
              </w:rPr>
              <w:t xml:space="preserve">Počet osob E </w:t>
            </w:r>
          </w:p>
        </w:tc>
        <w:tc>
          <w:tcPr>
            <w:tcW w:w="391" w:type="pct"/>
            <w:shd w:val="clear" w:color="auto" w:fill="F79646" w:themeFill="accent6"/>
            <w:noWrap/>
            <w:vAlign w:val="center"/>
          </w:tcPr>
          <w:p w14:paraId="4E2C003E" w14:textId="77777777" w:rsidR="00CF3B8B" w:rsidRPr="00253D1F" w:rsidRDefault="00CF3B8B" w:rsidP="002D00A3">
            <w:pPr>
              <w:jc w:val="left"/>
              <w:rPr>
                <w:bCs/>
              </w:rPr>
            </w:pPr>
            <w:proofErr w:type="spellStart"/>
            <w:r w:rsidRPr="00253D1F">
              <w:rPr>
                <w:bCs/>
              </w:rPr>
              <w:t>v</w:t>
            </w:r>
            <w:r w:rsidRPr="00253D1F">
              <w:rPr>
                <w:bCs/>
                <w:vertAlign w:val="subscript"/>
              </w:rPr>
              <w:t>u</w:t>
            </w:r>
            <w:proofErr w:type="spellEnd"/>
          </w:p>
        </w:tc>
        <w:tc>
          <w:tcPr>
            <w:tcW w:w="312" w:type="pct"/>
            <w:shd w:val="clear" w:color="auto" w:fill="F79646" w:themeFill="accent6"/>
            <w:vAlign w:val="center"/>
          </w:tcPr>
          <w:p w14:paraId="09123839" w14:textId="77777777" w:rsidR="00CF3B8B" w:rsidRPr="00253D1F" w:rsidRDefault="00CF3B8B" w:rsidP="002D00A3">
            <w:pPr>
              <w:jc w:val="left"/>
              <w:rPr>
                <w:bCs/>
              </w:rPr>
            </w:pPr>
            <w:r w:rsidRPr="00253D1F">
              <w:rPr>
                <w:bCs/>
              </w:rPr>
              <w:t>u</w:t>
            </w:r>
          </w:p>
        </w:tc>
        <w:tc>
          <w:tcPr>
            <w:tcW w:w="314" w:type="pct"/>
            <w:shd w:val="clear" w:color="auto" w:fill="F79646" w:themeFill="accent6"/>
            <w:vAlign w:val="center"/>
          </w:tcPr>
          <w:p w14:paraId="1B039330" w14:textId="77777777" w:rsidR="00CF3B8B" w:rsidRPr="00253D1F" w:rsidRDefault="00CF3B8B" w:rsidP="002D00A3">
            <w:pPr>
              <w:jc w:val="left"/>
              <w:rPr>
                <w:bCs/>
              </w:rPr>
            </w:pPr>
            <w:proofErr w:type="spellStart"/>
            <w:r w:rsidRPr="00253D1F">
              <w:rPr>
                <w:bCs/>
              </w:rPr>
              <w:t>l</w:t>
            </w:r>
            <w:r w:rsidRPr="00253D1F">
              <w:rPr>
                <w:bCs/>
                <w:vertAlign w:val="subscript"/>
              </w:rPr>
              <w:t>u</w:t>
            </w:r>
            <w:proofErr w:type="spellEnd"/>
          </w:p>
        </w:tc>
        <w:tc>
          <w:tcPr>
            <w:tcW w:w="234" w:type="pct"/>
            <w:shd w:val="clear" w:color="auto" w:fill="F79646" w:themeFill="accent6"/>
            <w:vAlign w:val="center"/>
          </w:tcPr>
          <w:p w14:paraId="73325FEB" w14:textId="77777777" w:rsidR="00CF3B8B" w:rsidRPr="00253D1F" w:rsidRDefault="00CF3B8B" w:rsidP="002D00A3">
            <w:pPr>
              <w:jc w:val="left"/>
              <w:rPr>
                <w:bCs/>
                <w:vertAlign w:val="subscript"/>
              </w:rPr>
            </w:pPr>
            <w:r w:rsidRPr="00253D1F">
              <w:rPr>
                <w:bCs/>
              </w:rPr>
              <w:t>K</w:t>
            </w:r>
            <w:r w:rsidRPr="00253D1F">
              <w:rPr>
                <w:bCs/>
                <w:vertAlign w:val="subscript"/>
              </w:rPr>
              <w:t>u</w:t>
            </w:r>
          </w:p>
        </w:tc>
        <w:tc>
          <w:tcPr>
            <w:tcW w:w="733" w:type="pct"/>
            <w:shd w:val="clear" w:color="auto" w:fill="F79646" w:themeFill="accent6"/>
            <w:vAlign w:val="center"/>
          </w:tcPr>
          <w:p w14:paraId="6E969F26" w14:textId="77777777" w:rsidR="00CF3B8B" w:rsidRPr="00253D1F" w:rsidRDefault="00CF3B8B" w:rsidP="002D00A3">
            <w:pPr>
              <w:jc w:val="left"/>
              <w:rPr>
                <w:bCs/>
                <w:vertAlign w:val="subscript"/>
              </w:rPr>
            </w:pPr>
            <w:r w:rsidRPr="00253D1F">
              <w:rPr>
                <w:bCs/>
              </w:rPr>
              <w:t>s</w:t>
            </w:r>
          </w:p>
        </w:tc>
        <w:tc>
          <w:tcPr>
            <w:tcW w:w="290" w:type="pct"/>
            <w:shd w:val="clear" w:color="auto" w:fill="F79646" w:themeFill="accent6"/>
            <w:vAlign w:val="center"/>
          </w:tcPr>
          <w:p w14:paraId="23645A7C" w14:textId="77777777" w:rsidR="00CF3B8B" w:rsidRPr="00253D1F" w:rsidRDefault="00CF3B8B" w:rsidP="002D00A3">
            <w:pPr>
              <w:jc w:val="left"/>
              <w:rPr>
                <w:bCs/>
                <w:vertAlign w:val="subscript"/>
              </w:rPr>
            </w:pPr>
            <w:r w:rsidRPr="00253D1F">
              <w:rPr>
                <w:bCs/>
              </w:rPr>
              <w:t>t</w:t>
            </w:r>
            <w:r w:rsidRPr="00253D1F">
              <w:rPr>
                <w:bCs/>
                <w:vertAlign w:val="subscript"/>
              </w:rPr>
              <w:t>u</w:t>
            </w:r>
          </w:p>
        </w:tc>
        <w:tc>
          <w:tcPr>
            <w:tcW w:w="304" w:type="pct"/>
            <w:shd w:val="clear" w:color="auto" w:fill="F79646" w:themeFill="accent6"/>
            <w:vAlign w:val="center"/>
          </w:tcPr>
          <w:p w14:paraId="5BF00D41" w14:textId="77777777" w:rsidR="00CF3B8B" w:rsidRPr="00253D1F" w:rsidRDefault="00CF3B8B" w:rsidP="002D00A3">
            <w:pPr>
              <w:jc w:val="left"/>
              <w:rPr>
                <w:bCs/>
                <w:vertAlign w:val="subscript"/>
              </w:rPr>
            </w:pPr>
            <w:r w:rsidRPr="00253D1F">
              <w:rPr>
                <w:bCs/>
              </w:rPr>
              <w:t>t</w:t>
            </w:r>
            <w:r w:rsidRPr="00253D1F">
              <w:rPr>
                <w:bCs/>
                <w:vertAlign w:val="subscript"/>
              </w:rPr>
              <w:t>u max</w:t>
            </w:r>
          </w:p>
        </w:tc>
      </w:tr>
      <w:tr w:rsidR="002E5F22" w:rsidRPr="00253D1F" w14:paraId="4CEBEDED" w14:textId="77777777" w:rsidTr="00CC66DC">
        <w:trPr>
          <w:trHeight w:val="297"/>
        </w:trPr>
        <w:tc>
          <w:tcPr>
            <w:tcW w:w="1282" w:type="pct"/>
            <w:noWrap/>
            <w:vAlign w:val="center"/>
          </w:tcPr>
          <w:p w14:paraId="69F296C0" w14:textId="71571FB8" w:rsidR="00CF3B8B" w:rsidRPr="00253D1F" w:rsidRDefault="00616472" w:rsidP="00645F8F">
            <w:pPr>
              <w:jc w:val="left"/>
              <w:rPr>
                <w:bCs/>
              </w:rPr>
            </w:pPr>
            <w:r w:rsidRPr="00253D1F">
              <w:rPr>
                <w:bCs/>
              </w:rPr>
              <w:t>B1</w:t>
            </w:r>
          </w:p>
        </w:tc>
        <w:tc>
          <w:tcPr>
            <w:tcW w:w="1140" w:type="pct"/>
            <w:vAlign w:val="center"/>
          </w:tcPr>
          <w:p w14:paraId="1A8E22E9" w14:textId="5B2BB309" w:rsidR="00CF3B8B" w:rsidRPr="00253D1F" w:rsidRDefault="00616472" w:rsidP="00645F8F">
            <w:pPr>
              <w:jc w:val="left"/>
              <w:rPr>
                <w:bCs/>
              </w:rPr>
            </w:pPr>
            <w:r w:rsidRPr="00253D1F">
              <w:rPr>
                <w:bCs/>
              </w:rPr>
              <w:t>129 / 71 / 92</w:t>
            </w:r>
          </w:p>
        </w:tc>
        <w:tc>
          <w:tcPr>
            <w:tcW w:w="391" w:type="pct"/>
            <w:noWrap/>
            <w:vAlign w:val="center"/>
          </w:tcPr>
          <w:p w14:paraId="59DE1258" w14:textId="77777777" w:rsidR="00CF3B8B" w:rsidRPr="00253D1F" w:rsidRDefault="00CF3B8B" w:rsidP="002D00A3">
            <w:pPr>
              <w:jc w:val="left"/>
              <w:rPr>
                <w:bCs/>
              </w:rPr>
            </w:pPr>
            <w:r w:rsidRPr="00253D1F">
              <w:rPr>
                <w:bCs/>
              </w:rPr>
              <w:t>30,0</w:t>
            </w:r>
          </w:p>
        </w:tc>
        <w:tc>
          <w:tcPr>
            <w:tcW w:w="312" w:type="pct"/>
            <w:vAlign w:val="center"/>
          </w:tcPr>
          <w:p w14:paraId="3772A1AC" w14:textId="08818F08" w:rsidR="00CF3B8B" w:rsidRPr="00253D1F" w:rsidRDefault="004E2873" w:rsidP="002D00A3">
            <w:pPr>
              <w:jc w:val="left"/>
              <w:rPr>
                <w:bCs/>
              </w:rPr>
            </w:pPr>
            <w:r w:rsidRPr="00253D1F">
              <w:rPr>
                <w:bCs/>
              </w:rPr>
              <w:t>2,0</w:t>
            </w:r>
          </w:p>
        </w:tc>
        <w:tc>
          <w:tcPr>
            <w:tcW w:w="314" w:type="pct"/>
            <w:vAlign w:val="center"/>
          </w:tcPr>
          <w:p w14:paraId="43B105F2" w14:textId="26213BBC" w:rsidR="00CF3B8B" w:rsidRPr="00253D1F" w:rsidRDefault="00616472" w:rsidP="002D00A3">
            <w:pPr>
              <w:jc w:val="left"/>
              <w:rPr>
                <w:bCs/>
              </w:rPr>
            </w:pPr>
            <w:r w:rsidRPr="00253D1F">
              <w:rPr>
                <w:bCs/>
              </w:rPr>
              <w:t>53,9</w:t>
            </w:r>
          </w:p>
        </w:tc>
        <w:tc>
          <w:tcPr>
            <w:tcW w:w="234" w:type="pct"/>
            <w:vAlign w:val="center"/>
          </w:tcPr>
          <w:p w14:paraId="793DF32C" w14:textId="77777777" w:rsidR="00CF3B8B" w:rsidRPr="00253D1F" w:rsidRDefault="00CF3B8B" w:rsidP="002D00A3">
            <w:pPr>
              <w:jc w:val="left"/>
              <w:rPr>
                <w:bCs/>
              </w:rPr>
            </w:pPr>
            <w:r w:rsidRPr="00253D1F">
              <w:rPr>
                <w:bCs/>
              </w:rPr>
              <w:t>40</w:t>
            </w:r>
          </w:p>
        </w:tc>
        <w:tc>
          <w:tcPr>
            <w:tcW w:w="733" w:type="pct"/>
            <w:vAlign w:val="center"/>
          </w:tcPr>
          <w:p w14:paraId="58A6CC27" w14:textId="719B4612" w:rsidR="00CF3B8B" w:rsidRPr="00253D1F" w:rsidRDefault="00CC66DC" w:rsidP="00645F8F">
            <w:pPr>
              <w:jc w:val="left"/>
              <w:rPr>
                <w:bCs/>
              </w:rPr>
            </w:pPr>
            <w:r w:rsidRPr="00253D1F">
              <w:rPr>
                <w:bCs/>
              </w:rPr>
              <w:t xml:space="preserve">1,0 / </w:t>
            </w:r>
            <w:r w:rsidR="009A6C45" w:rsidRPr="00253D1F">
              <w:rPr>
                <w:bCs/>
              </w:rPr>
              <w:t>1,</w:t>
            </w:r>
            <w:r w:rsidR="002109B5" w:rsidRPr="00253D1F">
              <w:rPr>
                <w:bCs/>
              </w:rPr>
              <w:t xml:space="preserve">1 </w:t>
            </w:r>
            <w:r w:rsidR="009A6C45" w:rsidRPr="00253D1F">
              <w:rPr>
                <w:bCs/>
              </w:rPr>
              <w:t>/ 1,</w:t>
            </w:r>
            <w:r w:rsidR="002109B5" w:rsidRPr="00253D1F">
              <w:rPr>
                <w:bCs/>
              </w:rPr>
              <w:t>3</w:t>
            </w:r>
          </w:p>
        </w:tc>
        <w:tc>
          <w:tcPr>
            <w:tcW w:w="290" w:type="pct"/>
            <w:vAlign w:val="center"/>
          </w:tcPr>
          <w:p w14:paraId="11F2E709" w14:textId="137DD78E" w:rsidR="00CF3B8B" w:rsidRPr="00253D1F" w:rsidRDefault="00616472" w:rsidP="002D00A3">
            <w:pPr>
              <w:jc w:val="left"/>
              <w:rPr>
                <w:bCs/>
              </w:rPr>
            </w:pPr>
            <w:r w:rsidRPr="00253D1F">
              <w:rPr>
                <w:bCs/>
              </w:rPr>
              <w:t>5,44</w:t>
            </w:r>
          </w:p>
        </w:tc>
        <w:tc>
          <w:tcPr>
            <w:tcW w:w="304" w:type="pct"/>
            <w:vAlign w:val="center"/>
          </w:tcPr>
          <w:p w14:paraId="2E960934" w14:textId="77777777" w:rsidR="00CF3B8B" w:rsidRPr="00253D1F" w:rsidRDefault="00CF3B8B" w:rsidP="002D00A3">
            <w:pPr>
              <w:jc w:val="left"/>
              <w:rPr>
                <w:bCs/>
              </w:rPr>
            </w:pPr>
            <w:r w:rsidRPr="00253D1F">
              <w:rPr>
                <w:bCs/>
              </w:rPr>
              <w:t>15,0</w:t>
            </w:r>
          </w:p>
        </w:tc>
      </w:tr>
      <w:tr w:rsidR="002E5F22" w:rsidRPr="00253D1F" w14:paraId="1DF71E51" w14:textId="77777777" w:rsidTr="00CC66DC">
        <w:trPr>
          <w:trHeight w:val="297"/>
        </w:trPr>
        <w:tc>
          <w:tcPr>
            <w:tcW w:w="1282" w:type="pct"/>
            <w:noWrap/>
            <w:vAlign w:val="center"/>
          </w:tcPr>
          <w:p w14:paraId="1213755E" w14:textId="1FF5D834" w:rsidR="00CF3B8B" w:rsidRPr="00253D1F" w:rsidRDefault="00616472" w:rsidP="002D00A3">
            <w:pPr>
              <w:jc w:val="left"/>
              <w:rPr>
                <w:bCs/>
              </w:rPr>
            </w:pPr>
            <w:r w:rsidRPr="00253D1F">
              <w:rPr>
                <w:bCs/>
              </w:rPr>
              <w:t>B2</w:t>
            </w:r>
          </w:p>
        </w:tc>
        <w:tc>
          <w:tcPr>
            <w:tcW w:w="1140" w:type="pct"/>
            <w:vAlign w:val="center"/>
          </w:tcPr>
          <w:p w14:paraId="0F8A4994" w14:textId="3E2695A8" w:rsidR="00CF3B8B" w:rsidRPr="00253D1F" w:rsidRDefault="00616472" w:rsidP="002D00A3">
            <w:pPr>
              <w:jc w:val="left"/>
              <w:rPr>
                <w:bCs/>
              </w:rPr>
            </w:pPr>
            <w:r w:rsidRPr="00253D1F">
              <w:rPr>
                <w:bCs/>
              </w:rPr>
              <w:t>129 / 71 / 92</w:t>
            </w:r>
          </w:p>
        </w:tc>
        <w:tc>
          <w:tcPr>
            <w:tcW w:w="391" w:type="pct"/>
            <w:noWrap/>
            <w:vAlign w:val="center"/>
          </w:tcPr>
          <w:p w14:paraId="47356F9B" w14:textId="77777777" w:rsidR="00CF3B8B" w:rsidRPr="00253D1F" w:rsidRDefault="00CF3B8B" w:rsidP="002D00A3">
            <w:pPr>
              <w:jc w:val="left"/>
              <w:rPr>
                <w:bCs/>
              </w:rPr>
            </w:pPr>
            <w:r w:rsidRPr="00253D1F">
              <w:rPr>
                <w:bCs/>
              </w:rPr>
              <w:t>3</w:t>
            </w:r>
            <w:r w:rsidR="009A6C45" w:rsidRPr="00253D1F">
              <w:rPr>
                <w:bCs/>
              </w:rPr>
              <w:t>0</w:t>
            </w:r>
            <w:r w:rsidRPr="00253D1F">
              <w:rPr>
                <w:bCs/>
              </w:rPr>
              <w:t>,0</w:t>
            </w:r>
          </w:p>
        </w:tc>
        <w:tc>
          <w:tcPr>
            <w:tcW w:w="312" w:type="pct"/>
            <w:vAlign w:val="center"/>
          </w:tcPr>
          <w:p w14:paraId="68077A07" w14:textId="77777777" w:rsidR="00CF3B8B" w:rsidRPr="00253D1F" w:rsidRDefault="00CF3B8B" w:rsidP="002D00A3">
            <w:pPr>
              <w:jc w:val="left"/>
              <w:rPr>
                <w:bCs/>
              </w:rPr>
            </w:pPr>
            <w:r w:rsidRPr="00253D1F">
              <w:rPr>
                <w:bCs/>
              </w:rPr>
              <w:t>2,0</w:t>
            </w:r>
          </w:p>
        </w:tc>
        <w:tc>
          <w:tcPr>
            <w:tcW w:w="314" w:type="pct"/>
            <w:vAlign w:val="center"/>
          </w:tcPr>
          <w:p w14:paraId="01E14DE4" w14:textId="7712C093" w:rsidR="00CF3B8B" w:rsidRPr="00253D1F" w:rsidRDefault="004A6923" w:rsidP="002D00A3">
            <w:pPr>
              <w:jc w:val="left"/>
              <w:rPr>
                <w:bCs/>
              </w:rPr>
            </w:pPr>
            <w:r w:rsidRPr="00253D1F">
              <w:rPr>
                <w:bCs/>
              </w:rPr>
              <w:t>67,5</w:t>
            </w:r>
          </w:p>
        </w:tc>
        <w:tc>
          <w:tcPr>
            <w:tcW w:w="234" w:type="pct"/>
            <w:vAlign w:val="center"/>
          </w:tcPr>
          <w:p w14:paraId="3B75D428" w14:textId="77777777" w:rsidR="00CF3B8B" w:rsidRPr="00253D1F" w:rsidRDefault="009A6C45" w:rsidP="002D00A3">
            <w:pPr>
              <w:jc w:val="left"/>
              <w:rPr>
                <w:bCs/>
              </w:rPr>
            </w:pPr>
            <w:r w:rsidRPr="00253D1F">
              <w:rPr>
                <w:bCs/>
              </w:rPr>
              <w:t>40</w:t>
            </w:r>
          </w:p>
        </w:tc>
        <w:tc>
          <w:tcPr>
            <w:tcW w:w="733" w:type="pct"/>
            <w:vAlign w:val="center"/>
          </w:tcPr>
          <w:p w14:paraId="3258E271" w14:textId="20E13FE5" w:rsidR="00CF3B8B" w:rsidRPr="00253D1F" w:rsidRDefault="00CC66DC" w:rsidP="00645F8F">
            <w:pPr>
              <w:jc w:val="left"/>
              <w:rPr>
                <w:bCs/>
              </w:rPr>
            </w:pPr>
            <w:r w:rsidRPr="00253D1F">
              <w:rPr>
                <w:bCs/>
              </w:rPr>
              <w:t xml:space="preserve">1,0 / </w:t>
            </w:r>
            <w:r w:rsidR="009A6C45" w:rsidRPr="00253D1F">
              <w:rPr>
                <w:bCs/>
              </w:rPr>
              <w:t>1,</w:t>
            </w:r>
            <w:r w:rsidR="004C6F36" w:rsidRPr="00253D1F">
              <w:rPr>
                <w:bCs/>
              </w:rPr>
              <w:t>1</w:t>
            </w:r>
            <w:r w:rsidR="002109B5" w:rsidRPr="00253D1F">
              <w:rPr>
                <w:bCs/>
              </w:rPr>
              <w:t xml:space="preserve"> </w:t>
            </w:r>
            <w:r w:rsidR="009A6C45" w:rsidRPr="00253D1F">
              <w:rPr>
                <w:bCs/>
              </w:rPr>
              <w:t>/ 1,</w:t>
            </w:r>
            <w:r w:rsidR="004C6F36" w:rsidRPr="00253D1F">
              <w:rPr>
                <w:bCs/>
              </w:rPr>
              <w:t>3</w:t>
            </w:r>
          </w:p>
        </w:tc>
        <w:tc>
          <w:tcPr>
            <w:tcW w:w="290" w:type="pct"/>
            <w:vAlign w:val="center"/>
          </w:tcPr>
          <w:p w14:paraId="16F3E6B7" w14:textId="2B2B726A" w:rsidR="00CF3B8B" w:rsidRPr="00253D1F" w:rsidRDefault="004A6923" w:rsidP="002D00A3">
            <w:pPr>
              <w:jc w:val="left"/>
              <w:rPr>
                <w:bCs/>
              </w:rPr>
            </w:pPr>
            <w:r w:rsidRPr="00253D1F">
              <w:rPr>
                <w:bCs/>
              </w:rPr>
              <w:t>5,78</w:t>
            </w:r>
          </w:p>
        </w:tc>
        <w:tc>
          <w:tcPr>
            <w:tcW w:w="304" w:type="pct"/>
            <w:vAlign w:val="center"/>
          </w:tcPr>
          <w:p w14:paraId="25E6AFE8" w14:textId="60242F79" w:rsidR="00CF3B8B" w:rsidRPr="00253D1F" w:rsidRDefault="00077CDF" w:rsidP="002D00A3">
            <w:pPr>
              <w:jc w:val="left"/>
              <w:rPr>
                <w:bCs/>
              </w:rPr>
            </w:pPr>
            <w:r w:rsidRPr="00253D1F">
              <w:rPr>
                <w:bCs/>
              </w:rPr>
              <w:t>15,0</w:t>
            </w:r>
          </w:p>
        </w:tc>
      </w:tr>
      <w:tr w:rsidR="00420E7B" w:rsidRPr="00253D1F" w14:paraId="0870CDAD" w14:textId="77777777" w:rsidTr="00CC66DC">
        <w:trPr>
          <w:trHeight w:val="297"/>
        </w:trPr>
        <w:tc>
          <w:tcPr>
            <w:tcW w:w="1282" w:type="pct"/>
            <w:noWrap/>
            <w:vAlign w:val="center"/>
          </w:tcPr>
          <w:p w14:paraId="136448ED" w14:textId="29D63A2F" w:rsidR="00420E7B" w:rsidRPr="00253D1F" w:rsidRDefault="00420E7B" w:rsidP="00420E7B">
            <w:pPr>
              <w:jc w:val="left"/>
              <w:rPr>
                <w:bCs/>
              </w:rPr>
            </w:pPr>
            <w:r w:rsidRPr="00253D1F">
              <w:rPr>
                <w:bCs/>
              </w:rPr>
              <w:t>B3</w:t>
            </w:r>
          </w:p>
        </w:tc>
        <w:tc>
          <w:tcPr>
            <w:tcW w:w="1140" w:type="pct"/>
            <w:vAlign w:val="center"/>
          </w:tcPr>
          <w:p w14:paraId="094E5FA7" w14:textId="0E887AB4" w:rsidR="00420E7B" w:rsidRPr="00253D1F" w:rsidRDefault="00420E7B" w:rsidP="00420E7B">
            <w:pPr>
              <w:jc w:val="left"/>
              <w:rPr>
                <w:bCs/>
              </w:rPr>
            </w:pPr>
            <w:r w:rsidRPr="00253D1F">
              <w:rPr>
                <w:bCs/>
              </w:rPr>
              <w:t>34 / 123 / 62</w:t>
            </w:r>
          </w:p>
        </w:tc>
        <w:tc>
          <w:tcPr>
            <w:tcW w:w="391" w:type="pct"/>
            <w:noWrap/>
            <w:vAlign w:val="center"/>
          </w:tcPr>
          <w:p w14:paraId="1EB83BF2" w14:textId="1E685EF2" w:rsidR="00420E7B" w:rsidRPr="00253D1F" w:rsidRDefault="00420E7B" w:rsidP="00420E7B">
            <w:pPr>
              <w:jc w:val="left"/>
              <w:rPr>
                <w:bCs/>
              </w:rPr>
            </w:pPr>
            <w:r w:rsidRPr="00253D1F">
              <w:rPr>
                <w:bCs/>
              </w:rPr>
              <w:t>30,0</w:t>
            </w:r>
          </w:p>
        </w:tc>
        <w:tc>
          <w:tcPr>
            <w:tcW w:w="312" w:type="pct"/>
            <w:vAlign w:val="center"/>
          </w:tcPr>
          <w:p w14:paraId="1CE0882F" w14:textId="250F2C87" w:rsidR="00420E7B" w:rsidRPr="00253D1F" w:rsidRDefault="00420E7B" w:rsidP="00420E7B">
            <w:pPr>
              <w:jc w:val="left"/>
              <w:rPr>
                <w:bCs/>
              </w:rPr>
            </w:pPr>
            <w:r w:rsidRPr="00253D1F">
              <w:rPr>
                <w:bCs/>
              </w:rPr>
              <w:t>2,0</w:t>
            </w:r>
          </w:p>
        </w:tc>
        <w:tc>
          <w:tcPr>
            <w:tcW w:w="314" w:type="pct"/>
            <w:vAlign w:val="center"/>
          </w:tcPr>
          <w:p w14:paraId="6CD541AC" w14:textId="4D7DCB80" w:rsidR="00420E7B" w:rsidRPr="00253D1F" w:rsidRDefault="00420E7B" w:rsidP="00420E7B">
            <w:pPr>
              <w:jc w:val="left"/>
              <w:rPr>
                <w:bCs/>
              </w:rPr>
            </w:pPr>
            <w:r w:rsidRPr="00253D1F">
              <w:rPr>
                <w:bCs/>
              </w:rPr>
              <w:t>51,2</w:t>
            </w:r>
          </w:p>
        </w:tc>
        <w:tc>
          <w:tcPr>
            <w:tcW w:w="234" w:type="pct"/>
            <w:vAlign w:val="center"/>
          </w:tcPr>
          <w:p w14:paraId="4C455214" w14:textId="7C91024D" w:rsidR="00420E7B" w:rsidRPr="00253D1F" w:rsidRDefault="00420E7B" w:rsidP="00420E7B">
            <w:pPr>
              <w:jc w:val="left"/>
              <w:rPr>
                <w:bCs/>
              </w:rPr>
            </w:pPr>
            <w:r w:rsidRPr="00253D1F">
              <w:rPr>
                <w:bCs/>
              </w:rPr>
              <w:t>40</w:t>
            </w:r>
          </w:p>
        </w:tc>
        <w:tc>
          <w:tcPr>
            <w:tcW w:w="733" w:type="pct"/>
            <w:vAlign w:val="center"/>
          </w:tcPr>
          <w:p w14:paraId="1A6AA701" w14:textId="62123783" w:rsidR="00420E7B" w:rsidRPr="00253D1F" w:rsidRDefault="00420E7B" w:rsidP="00420E7B">
            <w:pPr>
              <w:jc w:val="left"/>
              <w:rPr>
                <w:bCs/>
              </w:rPr>
            </w:pPr>
            <w:r w:rsidRPr="00253D1F">
              <w:rPr>
                <w:bCs/>
              </w:rPr>
              <w:t>1,0 / 1,1 / 1,3</w:t>
            </w:r>
          </w:p>
        </w:tc>
        <w:tc>
          <w:tcPr>
            <w:tcW w:w="290" w:type="pct"/>
            <w:vAlign w:val="center"/>
          </w:tcPr>
          <w:p w14:paraId="08958DC2" w14:textId="1A9AB328" w:rsidR="00420E7B" w:rsidRPr="00253D1F" w:rsidRDefault="003B2737" w:rsidP="00420E7B">
            <w:pPr>
              <w:jc w:val="left"/>
              <w:rPr>
                <w:bCs/>
              </w:rPr>
            </w:pPr>
            <w:r w:rsidRPr="00253D1F">
              <w:rPr>
                <w:bCs/>
              </w:rPr>
              <w:t>4,4</w:t>
            </w:r>
          </w:p>
        </w:tc>
        <w:tc>
          <w:tcPr>
            <w:tcW w:w="304" w:type="pct"/>
            <w:vAlign w:val="center"/>
          </w:tcPr>
          <w:p w14:paraId="6C6C0E63" w14:textId="449E256D" w:rsidR="00420E7B" w:rsidRPr="00253D1F" w:rsidRDefault="00420E7B" w:rsidP="00420E7B">
            <w:pPr>
              <w:jc w:val="left"/>
              <w:rPr>
                <w:bCs/>
              </w:rPr>
            </w:pPr>
            <w:r w:rsidRPr="00253D1F">
              <w:rPr>
                <w:bCs/>
              </w:rPr>
              <w:t>15,0</w:t>
            </w:r>
          </w:p>
        </w:tc>
      </w:tr>
      <w:tr w:rsidR="00420E7B" w:rsidRPr="00253D1F" w14:paraId="2D9F1861" w14:textId="77777777" w:rsidTr="00CC66DC">
        <w:trPr>
          <w:trHeight w:val="297"/>
        </w:trPr>
        <w:tc>
          <w:tcPr>
            <w:tcW w:w="1282" w:type="pct"/>
            <w:noWrap/>
            <w:vAlign w:val="center"/>
          </w:tcPr>
          <w:p w14:paraId="6A8F13ED" w14:textId="083E6673" w:rsidR="00420E7B" w:rsidRPr="00253D1F" w:rsidRDefault="00420E7B" w:rsidP="00420E7B">
            <w:pPr>
              <w:jc w:val="left"/>
              <w:rPr>
                <w:bCs/>
              </w:rPr>
            </w:pPr>
            <w:r w:rsidRPr="00253D1F">
              <w:rPr>
                <w:bCs/>
              </w:rPr>
              <w:t>B vnější</w:t>
            </w:r>
          </w:p>
        </w:tc>
        <w:tc>
          <w:tcPr>
            <w:tcW w:w="1140" w:type="pct"/>
            <w:vAlign w:val="center"/>
          </w:tcPr>
          <w:p w14:paraId="0DFC6024" w14:textId="66010202" w:rsidR="00420E7B" w:rsidRPr="00253D1F" w:rsidRDefault="00420E7B" w:rsidP="00420E7B">
            <w:pPr>
              <w:jc w:val="left"/>
              <w:rPr>
                <w:bCs/>
              </w:rPr>
            </w:pPr>
            <w:r w:rsidRPr="00253D1F">
              <w:rPr>
                <w:bCs/>
              </w:rPr>
              <w:t>4 / 41 / 41</w:t>
            </w:r>
          </w:p>
        </w:tc>
        <w:tc>
          <w:tcPr>
            <w:tcW w:w="391" w:type="pct"/>
            <w:noWrap/>
            <w:vAlign w:val="center"/>
          </w:tcPr>
          <w:p w14:paraId="2600EDEA" w14:textId="3D582CD9" w:rsidR="00420E7B" w:rsidRPr="00253D1F" w:rsidRDefault="00420E7B" w:rsidP="00420E7B">
            <w:pPr>
              <w:jc w:val="left"/>
              <w:rPr>
                <w:bCs/>
              </w:rPr>
            </w:pPr>
            <w:r w:rsidRPr="00253D1F">
              <w:rPr>
                <w:bCs/>
              </w:rPr>
              <w:t>30,0</w:t>
            </w:r>
          </w:p>
        </w:tc>
        <w:tc>
          <w:tcPr>
            <w:tcW w:w="312" w:type="pct"/>
            <w:vAlign w:val="center"/>
          </w:tcPr>
          <w:p w14:paraId="0CB403A0" w14:textId="7ABD68AE" w:rsidR="00420E7B" w:rsidRPr="00253D1F" w:rsidRDefault="00420E7B" w:rsidP="00420E7B">
            <w:pPr>
              <w:jc w:val="left"/>
              <w:rPr>
                <w:bCs/>
              </w:rPr>
            </w:pPr>
            <w:r w:rsidRPr="00253D1F">
              <w:rPr>
                <w:bCs/>
              </w:rPr>
              <w:t>2,0</w:t>
            </w:r>
          </w:p>
        </w:tc>
        <w:tc>
          <w:tcPr>
            <w:tcW w:w="314" w:type="pct"/>
            <w:vAlign w:val="center"/>
          </w:tcPr>
          <w:p w14:paraId="70FBCDE4" w14:textId="765DA954" w:rsidR="00420E7B" w:rsidRPr="00253D1F" w:rsidRDefault="00420E7B" w:rsidP="00420E7B">
            <w:pPr>
              <w:jc w:val="left"/>
              <w:rPr>
                <w:bCs/>
              </w:rPr>
            </w:pPr>
            <w:r w:rsidRPr="00253D1F">
              <w:rPr>
                <w:bCs/>
              </w:rPr>
              <w:t>29,4</w:t>
            </w:r>
          </w:p>
        </w:tc>
        <w:tc>
          <w:tcPr>
            <w:tcW w:w="234" w:type="pct"/>
            <w:vAlign w:val="center"/>
          </w:tcPr>
          <w:p w14:paraId="07168996" w14:textId="1035138E" w:rsidR="00420E7B" w:rsidRPr="00253D1F" w:rsidRDefault="00420E7B" w:rsidP="00420E7B">
            <w:pPr>
              <w:jc w:val="left"/>
              <w:rPr>
                <w:bCs/>
              </w:rPr>
            </w:pPr>
            <w:r w:rsidRPr="00253D1F">
              <w:rPr>
                <w:bCs/>
              </w:rPr>
              <w:t>40</w:t>
            </w:r>
          </w:p>
        </w:tc>
        <w:tc>
          <w:tcPr>
            <w:tcW w:w="733" w:type="pct"/>
            <w:vAlign w:val="center"/>
          </w:tcPr>
          <w:p w14:paraId="06A8E662" w14:textId="5F3BD6BF" w:rsidR="00420E7B" w:rsidRPr="00253D1F" w:rsidRDefault="00420E7B" w:rsidP="00420E7B">
            <w:pPr>
              <w:jc w:val="left"/>
              <w:rPr>
                <w:bCs/>
              </w:rPr>
            </w:pPr>
            <w:r w:rsidRPr="00253D1F">
              <w:rPr>
                <w:bCs/>
              </w:rPr>
              <w:t>1,0 / 1,1 / 1,3</w:t>
            </w:r>
          </w:p>
        </w:tc>
        <w:tc>
          <w:tcPr>
            <w:tcW w:w="290" w:type="pct"/>
            <w:vAlign w:val="center"/>
          </w:tcPr>
          <w:p w14:paraId="189AFB7F" w14:textId="64C16768" w:rsidR="00420E7B" w:rsidRPr="00253D1F" w:rsidRDefault="00420E7B" w:rsidP="00420E7B">
            <w:pPr>
              <w:jc w:val="left"/>
              <w:rPr>
                <w:bCs/>
              </w:rPr>
            </w:pPr>
            <w:r w:rsidRPr="00253D1F">
              <w:rPr>
                <w:bCs/>
              </w:rPr>
              <w:t>1,96</w:t>
            </w:r>
          </w:p>
        </w:tc>
        <w:tc>
          <w:tcPr>
            <w:tcW w:w="304" w:type="pct"/>
            <w:vAlign w:val="center"/>
          </w:tcPr>
          <w:p w14:paraId="0CAEEBF7" w14:textId="402665F2" w:rsidR="00420E7B" w:rsidRPr="00253D1F" w:rsidRDefault="00420E7B" w:rsidP="00420E7B">
            <w:pPr>
              <w:jc w:val="left"/>
              <w:rPr>
                <w:bCs/>
              </w:rPr>
            </w:pPr>
            <w:r w:rsidRPr="00253D1F">
              <w:rPr>
                <w:bCs/>
              </w:rPr>
              <w:t>15,0</w:t>
            </w:r>
          </w:p>
        </w:tc>
      </w:tr>
      <w:tr w:rsidR="003B2737" w:rsidRPr="00253D1F" w14:paraId="5317CE95" w14:textId="77777777" w:rsidTr="00CC66DC">
        <w:trPr>
          <w:trHeight w:val="297"/>
        </w:trPr>
        <w:tc>
          <w:tcPr>
            <w:tcW w:w="1282" w:type="pct"/>
            <w:noWrap/>
            <w:vAlign w:val="center"/>
          </w:tcPr>
          <w:p w14:paraId="59ACDA0D" w14:textId="27DE32B2" w:rsidR="003B2737" w:rsidRPr="00253D1F" w:rsidRDefault="003B2737" w:rsidP="003B2737">
            <w:pPr>
              <w:jc w:val="left"/>
              <w:rPr>
                <w:bCs/>
              </w:rPr>
            </w:pPr>
            <w:r w:rsidRPr="00253D1F">
              <w:rPr>
                <w:bCs/>
              </w:rPr>
              <w:t>A - jídelna</w:t>
            </w:r>
          </w:p>
        </w:tc>
        <w:tc>
          <w:tcPr>
            <w:tcW w:w="1140" w:type="pct"/>
            <w:vAlign w:val="center"/>
          </w:tcPr>
          <w:p w14:paraId="57361377" w14:textId="1079A555" w:rsidR="003B2737" w:rsidRPr="00253D1F" w:rsidRDefault="003B2737" w:rsidP="003B2737">
            <w:pPr>
              <w:jc w:val="left"/>
              <w:rPr>
                <w:bCs/>
              </w:rPr>
            </w:pPr>
            <w:r w:rsidRPr="00253D1F">
              <w:rPr>
                <w:bCs/>
              </w:rPr>
              <w:t>79 / 83 / 0</w:t>
            </w:r>
          </w:p>
        </w:tc>
        <w:tc>
          <w:tcPr>
            <w:tcW w:w="391" w:type="pct"/>
            <w:noWrap/>
            <w:vAlign w:val="center"/>
          </w:tcPr>
          <w:p w14:paraId="5095A7E7" w14:textId="74FFE4CB" w:rsidR="003B2737" w:rsidRPr="00253D1F" w:rsidRDefault="003B2737" w:rsidP="003B2737">
            <w:pPr>
              <w:jc w:val="left"/>
              <w:rPr>
                <w:bCs/>
              </w:rPr>
            </w:pPr>
            <w:r w:rsidRPr="00253D1F">
              <w:rPr>
                <w:bCs/>
              </w:rPr>
              <w:t>30,0</w:t>
            </w:r>
          </w:p>
        </w:tc>
        <w:tc>
          <w:tcPr>
            <w:tcW w:w="312" w:type="pct"/>
            <w:vAlign w:val="center"/>
          </w:tcPr>
          <w:p w14:paraId="1857236F" w14:textId="1DE1176F" w:rsidR="003B2737" w:rsidRPr="00253D1F" w:rsidRDefault="003B2737" w:rsidP="003B2737">
            <w:pPr>
              <w:jc w:val="left"/>
              <w:rPr>
                <w:bCs/>
              </w:rPr>
            </w:pPr>
            <w:r w:rsidRPr="00253D1F">
              <w:rPr>
                <w:bCs/>
              </w:rPr>
              <w:t>1,5</w:t>
            </w:r>
          </w:p>
        </w:tc>
        <w:tc>
          <w:tcPr>
            <w:tcW w:w="314" w:type="pct"/>
            <w:vAlign w:val="center"/>
          </w:tcPr>
          <w:p w14:paraId="61F71CFC" w14:textId="1F326B22" w:rsidR="003B2737" w:rsidRPr="00253D1F" w:rsidRDefault="003B2737" w:rsidP="003B2737">
            <w:pPr>
              <w:jc w:val="left"/>
              <w:rPr>
                <w:bCs/>
              </w:rPr>
            </w:pPr>
            <w:r w:rsidRPr="00253D1F">
              <w:rPr>
                <w:bCs/>
              </w:rPr>
              <w:t>20,2</w:t>
            </w:r>
          </w:p>
        </w:tc>
        <w:tc>
          <w:tcPr>
            <w:tcW w:w="234" w:type="pct"/>
            <w:vAlign w:val="center"/>
          </w:tcPr>
          <w:p w14:paraId="601FCA35" w14:textId="53CA5B0F" w:rsidR="003B2737" w:rsidRPr="00253D1F" w:rsidRDefault="003B2737" w:rsidP="003B2737">
            <w:pPr>
              <w:jc w:val="left"/>
              <w:rPr>
                <w:bCs/>
              </w:rPr>
            </w:pPr>
            <w:r w:rsidRPr="00253D1F">
              <w:rPr>
                <w:bCs/>
              </w:rPr>
              <w:t>40</w:t>
            </w:r>
          </w:p>
        </w:tc>
        <w:tc>
          <w:tcPr>
            <w:tcW w:w="733" w:type="pct"/>
            <w:vAlign w:val="center"/>
          </w:tcPr>
          <w:p w14:paraId="3E9D4B37" w14:textId="33143990" w:rsidR="003B2737" w:rsidRPr="00253D1F" w:rsidRDefault="003B2737" w:rsidP="003B2737">
            <w:pPr>
              <w:jc w:val="left"/>
              <w:rPr>
                <w:bCs/>
              </w:rPr>
            </w:pPr>
            <w:r w:rsidRPr="00253D1F">
              <w:rPr>
                <w:bCs/>
              </w:rPr>
              <w:t>1,0 / 1,2 / 1,4</w:t>
            </w:r>
          </w:p>
        </w:tc>
        <w:tc>
          <w:tcPr>
            <w:tcW w:w="290" w:type="pct"/>
            <w:vAlign w:val="center"/>
          </w:tcPr>
          <w:p w14:paraId="335B4F67" w14:textId="6E4D7C17" w:rsidR="003B2737" w:rsidRPr="00253D1F" w:rsidRDefault="003B2737" w:rsidP="003B2737">
            <w:pPr>
              <w:jc w:val="left"/>
              <w:rPr>
                <w:bCs/>
              </w:rPr>
            </w:pPr>
            <w:r w:rsidRPr="00253D1F">
              <w:rPr>
                <w:bCs/>
              </w:rPr>
              <w:t>3,4</w:t>
            </w:r>
          </w:p>
        </w:tc>
        <w:tc>
          <w:tcPr>
            <w:tcW w:w="304" w:type="pct"/>
            <w:vAlign w:val="center"/>
          </w:tcPr>
          <w:p w14:paraId="5101F4C3" w14:textId="1BFF7A04" w:rsidR="003B2737" w:rsidRPr="00253D1F" w:rsidRDefault="003B2737" w:rsidP="003B2737">
            <w:pPr>
              <w:jc w:val="left"/>
              <w:rPr>
                <w:bCs/>
              </w:rPr>
            </w:pPr>
            <w:r w:rsidRPr="00253D1F">
              <w:rPr>
                <w:bCs/>
              </w:rPr>
              <w:t>4,0</w:t>
            </w:r>
          </w:p>
        </w:tc>
      </w:tr>
      <w:tr w:rsidR="003B2737" w:rsidRPr="00253D1F" w14:paraId="1456B50E" w14:textId="77777777" w:rsidTr="00CC66DC">
        <w:trPr>
          <w:trHeight w:val="297"/>
        </w:trPr>
        <w:tc>
          <w:tcPr>
            <w:tcW w:w="1282" w:type="pct"/>
            <w:noWrap/>
            <w:vAlign w:val="center"/>
          </w:tcPr>
          <w:p w14:paraId="535CF9A1" w14:textId="18E9EB62" w:rsidR="003B2737" w:rsidRPr="00253D1F" w:rsidRDefault="003B2737" w:rsidP="003B2737">
            <w:pPr>
              <w:jc w:val="left"/>
              <w:rPr>
                <w:bCs/>
              </w:rPr>
            </w:pPr>
            <w:r w:rsidRPr="00253D1F">
              <w:rPr>
                <w:bCs/>
              </w:rPr>
              <w:t>A - admin</w:t>
            </w:r>
          </w:p>
        </w:tc>
        <w:tc>
          <w:tcPr>
            <w:tcW w:w="1140" w:type="pct"/>
            <w:vAlign w:val="center"/>
          </w:tcPr>
          <w:p w14:paraId="30E1649D" w14:textId="7E1822BD" w:rsidR="003B2737" w:rsidRPr="00253D1F" w:rsidRDefault="00F54DD6" w:rsidP="003B2737">
            <w:pPr>
              <w:jc w:val="left"/>
              <w:rPr>
                <w:bCs/>
              </w:rPr>
            </w:pPr>
            <w:r w:rsidRPr="00253D1F">
              <w:rPr>
                <w:bCs/>
              </w:rPr>
              <w:t>108 / 0 / 0</w:t>
            </w:r>
          </w:p>
        </w:tc>
        <w:tc>
          <w:tcPr>
            <w:tcW w:w="391" w:type="pct"/>
            <w:noWrap/>
            <w:vAlign w:val="center"/>
          </w:tcPr>
          <w:p w14:paraId="51DDADAE" w14:textId="22AF1D76" w:rsidR="003B2737" w:rsidRPr="00253D1F" w:rsidRDefault="003B2737" w:rsidP="003B2737">
            <w:pPr>
              <w:jc w:val="left"/>
              <w:rPr>
                <w:bCs/>
              </w:rPr>
            </w:pPr>
            <w:r w:rsidRPr="00253D1F">
              <w:rPr>
                <w:bCs/>
              </w:rPr>
              <w:t>30,0</w:t>
            </w:r>
          </w:p>
        </w:tc>
        <w:tc>
          <w:tcPr>
            <w:tcW w:w="312" w:type="pct"/>
            <w:vAlign w:val="center"/>
          </w:tcPr>
          <w:p w14:paraId="405CD376" w14:textId="3309EF2A" w:rsidR="003B2737" w:rsidRPr="00253D1F" w:rsidRDefault="003B2737" w:rsidP="003B2737">
            <w:pPr>
              <w:jc w:val="left"/>
              <w:rPr>
                <w:bCs/>
              </w:rPr>
            </w:pPr>
            <w:r w:rsidRPr="00253D1F">
              <w:rPr>
                <w:bCs/>
              </w:rPr>
              <w:t>1,5</w:t>
            </w:r>
          </w:p>
        </w:tc>
        <w:tc>
          <w:tcPr>
            <w:tcW w:w="314" w:type="pct"/>
            <w:vAlign w:val="center"/>
          </w:tcPr>
          <w:p w14:paraId="44293B3F" w14:textId="6E4A0C3D" w:rsidR="003B2737" w:rsidRPr="00253D1F" w:rsidRDefault="00F54DD6" w:rsidP="003B2737">
            <w:pPr>
              <w:jc w:val="left"/>
              <w:rPr>
                <w:bCs/>
              </w:rPr>
            </w:pPr>
            <w:r w:rsidRPr="00253D1F">
              <w:rPr>
                <w:bCs/>
              </w:rPr>
              <w:t>27,5</w:t>
            </w:r>
          </w:p>
        </w:tc>
        <w:tc>
          <w:tcPr>
            <w:tcW w:w="234" w:type="pct"/>
            <w:vAlign w:val="center"/>
          </w:tcPr>
          <w:p w14:paraId="7CD2B082" w14:textId="020D6565" w:rsidR="003B2737" w:rsidRPr="00253D1F" w:rsidRDefault="003B2737" w:rsidP="003B2737">
            <w:pPr>
              <w:jc w:val="left"/>
              <w:rPr>
                <w:bCs/>
              </w:rPr>
            </w:pPr>
            <w:r w:rsidRPr="00253D1F">
              <w:rPr>
                <w:bCs/>
              </w:rPr>
              <w:t>40</w:t>
            </w:r>
          </w:p>
        </w:tc>
        <w:tc>
          <w:tcPr>
            <w:tcW w:w="733" w:type="pct"/>
            <w:vAlign w:val="center"/>
          </w:tcPr>
          <w:p w14:paraId="39CA5626" w14:textId="56F78EA9" w:rsidR="003B2737" w:rsidRPr="00253D1F" w:rsidRDefault="003B2737" w:rsidP="003B2737">
            <w:pPr>
              <w:jc w:val="left"/>
              <w:rPr>
                <w:bCs/>
              </w:rPr>
            </w:pPr>
            <w:r w:rsidRPr="00253D1F">
              <w:rPr>
                <w:bCs/>
              </w:rPr>
              <w:t>1,0 / 1,2 / 1,4</w:t>
            </w:r>
          </w:p>
        </w:tc>
        <w:tc>
          <w:tcPr>
            <w:tcW w:w="290" w:type="pct"/>
            <w:vAlign w:val="center"/>
          </w:tcPr>
          <w:p w14:paraId="2257D170" w14:textId="0F3B50BE" w:rsidR="003B2737" w:rsidRPr="00253D1F" w:rsidRDefault="00F54DD6" w:rsidP="003B2737">
            <w:pPr>
              <w:jc w:val="left"/>
              <w:rPr>
                <w:bCs/>
              </w:rPr>
            </w:pPr>
            <w:r w:rsidRPr="00253D1F">
              <w:rPr>
                <w:bCs/>
              </w:rPr>
              <w:t>2,5</w:t>
            </w:r>
          </w:p>
        </w:tc>
        <w:tc>
          <w:tcPr>
            <w:tcW w:w="304" w:type="pct"/>
            <w:vAlign w:val="center"/>
          </w:tcPr>
          <w:p w14:paraId="1E0A832A" w14:textId="244F4404" w:rsidR="003B2737" w:rsidRPr="00253D1F" w:rsidRDefault="003B2737" w:rsidP="003B2737">
            <w:pPr>
              <w:jc w:val="left"/>
              <w:rPr>
                <w:bCs/>
              </w:rPr>
            </w:pPr>
            <w:r w:rsidRPr="00253D1F">
              <w:rPr>
                <w:bCs/>
              </w:rPr>
              <w:t>4,0</w:t>
            </w:r>
          </w:p>
        </w:tc>
      </w:tr>
    </w:tbl>
    <w:p w14:paraId="2C52C465" w14:textId="77777777" w:rsidR="002D00A3" w:rsidRPr="00253D1F" w:rsidRDefault="002D00A3" w:rsidP="00211219"/>
    <w:p w14:paraId="7E452EA7" w14:textId="77777777" w:rsidR="00645F8F" w:rsidRPr="00253D1F" w:rsidRDefault="00645F8F" w:rsidP="00211219">
      <w:pPr>
        <w:rPr>
          <w:u w:val="single"/>
        </w:rPr>
      </w:pPr>
      <w:r w:rsidRPr="00253D1F">
        <w:rPr>
          <w:u w:val="single"/>
        </w:rPr>
        <w:t>Požadavky na CHÚC:</w:t>
      </w:r>
    </w:p>
    <w:p w14:paraId="3F1BC650" w14:textId="54C0BB4E" w:rsidR="00211219" w:rsidRPr="00253D1F" w:rsidRDefault="00211219" w:rsidP="00211219">
      <w:r w:rsidRPr="00253D1F">
        <w:t xml:space="preserve">V CHÚC nesmí být dle čl. 9.3.3 ČSN 73 0802 žádné požární zatížení, kromě konstrukcí oken, dveří (jsou-li třídy reakce na oheň B až D), konstrukcí uvedených v čl. 8.14.5 a) (chráněné únikové cesty musí mít kromě podlah a madel povrchové úpravy stavebních konstrukcí z výrobků třídy reakce na oheň A1 nebo A2; musí se však použít podlahových krytin třídy reakce na oheň nejméně </w:t>
      </w:r>
      <w:proofErr w:type="spellStart"/>
      <w:r w:rsidRPr="00253D1F">
        <w:t>C</w:t>
      </w:r>
      <w:r w:rsidRPr="00253D1F">
        <w:rPr>
          <w:vertAlign w:val="subscript"/>
        </w:rPr>
        <w:t>fl</w:t>
      </w:r>
      <w:proofErr w:type="spellEnd"/>
      <w:r w:rsidRPr="00253D1F">
        <w:t xml:space="preserve"> – s1 podle ČSN EN 13501-1) a kromě požárního zatížení v prostorech, sloužících dozoru nad provozem v objektu (vrátnice, recepce, požární dozor, sociální zařízení, informační služba apod.), aniž by nahodilé zatížení v těchto prostorách bylo větší než 15 kg.m</w:t>
      </w:r>
      <w:r w:rsidRPr="00253D1F">
        <w:rPr>
          <w:vertAlign w:val="superscript"/>
        </w:rPr>
        <w:t>-2</w:t>
      </w:r>
      <w:r w:rsidRPr="00253D1F">
        <w:t>.</w:t>
      </w:r>
      <w:r w:rsidR="00D7117B" w:rsidRPr="00253D1F">
        <w:t xml:space="preserve"> Součástí CHÚC bude recepce v budově C. Recepce bude sloužit pouze jako recepce a nebude sloužit jako sklad, prodejna předmětů nebo potravin apod. V prostoru recepce lze uvažovat požární zatížení 10,0 kg.m</w:t>
      </w:r>
      <w:r w:rsidR="00D7117B" w:rsidRPr="00253D1F">
        <w:rPr>
          <w:vertAlign w:val="superscript"/>
        </w:rPr>
        <w:t xml:space="preserve">-2 </w:t>
      </w:r>
      <w:r w:rsidR="00D7117B" w:rsidRPr="00253D1F">
        <w:t xml:space="preserve"> dle přílohy A ČSN 73 0802, pol. 7.2.3.</w:t>
      </w:r>
      <w:r w:rsidR="00AA0947" w:rsidRPr="00253D1F">
        <w:t xml:space="preserve"> Při závěrečné kontrolní prohlídce bude doložen průkaz, že recepce splňuje uvedené požární zatížení. </w:t>
      </w:r>
    </w:p>
    <w:p w14:paraId="2793B877" w14:textId="77777777" w:rsidR="00211219" w:rsidRPr="00253D1F" w:rsidRDefault="00211219" w:rsidP="00211219"/>
    <w:p w14:paraId="6918790E" w14:textId="77777777" w:rsidR="00211219" w:rsidRPr="00253D1F" w:rsidRDefault="00211219" w:rsidP="00211219">
      <w:pPr>
        <w:rPr>
          <w:u w:val="single"/>
        </w:rPr>
      </w:pPr>
      <w:r w:rsidRPr="00253D1F">
        <w:rPr>
          <w:u w:val="single"/>
        </w:rPr>
        <w:t>V CHÚC rovněž nesmějí být umístěny:</w:t>
      </w:r>
    </w:p>
    <w:p w14:paraId="6AE90764" w14:textId="77777777" w:rsidR="00211219" w:rsidRPr="00253D1F" w:rsidRDefault="00211219" w:rsidP="00EC06E6">
      <w:pPr>
        <w:pStyle w:val="Odstavecseseznamem"/>
        <w:numPr>
          <w:ilvl w:val="0"/>
          <w:numId w:val="19"/>
        </w:numPr>
      </w:pPr>
      <w:r w:rsidRPr="00253D1F">
        <w:t>zařizovací předměty nebo jiná zařízení zužující průchozí šířku;</w:t>
      </w:r>
    </w:p>
    <w:p w14:paraId="08CD8A75" w14:textId="77777777" w:rsidR="00211219" w:rsidRPr="00253D1F" w:rsidRDefault="00211219" w:rsidP="00EC06E6">
      <w:pPr>
        <w:pStyle w:val="Odstavecseseznamem"/>
        <w:numPr>
          <w:ilvl w:val="0"/>
          <w:numId w:val="19"/>
        </w:numPr>
      </w:pPr>
      <w:r w:rsidRPr="00253D1F">
        <w:t>volně vedená rozvodná potrubí hořlavých látek (kapalin, plynů) nebo jakékoliv volně vedené potrubní rozvody z hmot třídy reakce na oheň B až F,</w:t>
      </w:r>
    </w:p>
    <w:p w14:paraId="5045592F" w14:textId="34E8EF83" w:rsidR="00211219" w:rsidRPr="00253D1F" w:rsidRDefault="00211219" w:rsidP="00EC06E6">
      <w:pPr>
        <w:pStyle w:val="Odstavecseseznamem"/>
        <w:numPr>
          <w:ilvl w:val="0"/>
          <w:numId w:val="19"/>
        </w:numPr>
      </w:pPr>
      <w:r w:rsidRPr="00253D1F">
        <w:t>volně veden</w:t>
      </w:r>
      <w:r w:rsidR="009E07FE" w:rsidRPr="00253D1F">
        <w:t>é</w:t>
      </w:r>
      <w:r w:rsidRPr="00253D1F">
        <w:t xml:space="preserve"> rozvody vzduchotechnických zařízení, kromě rozvodů sloužících větrání prostorů CHÚC;</w:t>
      </w:r>
    </w:p>
    <w:p w14:paraId="0F7B4023" w14:textId="77777777" w:rsidR="00211219" w:rsidRPr="00253D1F" w:rsidRDefault="00211219" w:rsidP="00EC06E6">
      <w:pPr>
        <w:pStyle w:val="Odstavecseseznamem"/>
        <w:numPr>
          <w:ilvl w:val="0"/>
          <w:numId w:val="19"/>
        </w:numPr>
      </w:pPr>
      <w:r w:rsidRPr="00253D1F">
        <w:t>volně vedené kouřovody, rozvody středotlaké a vysokotlaké páry nebo toxických látek apod.;</w:t>
      </w:r>
    </w:p>
    <w:p w14:paraId="06582CF3" w14:textId="1D34DB9E" w:rsidR="00211219" w:rsidRPr="00253D1F" w:rsidRDefault="00211219" w:rsidP="00EC06E6">
      <w:pPr>
        <w:pStyle w:val="Odstavecseseznamem"/>
        <w:numPr>
          <w:ilvl w:val="0"/>
          <w:numId w:val="19"/>
        </w:numPr>
      </w:pPr>
      <w:r w:rsidRPr="00253D1F">
        <w:t xml:space="preserve">volně vedené elektrické rozvody (kabely), </w:t>
      </w:r>
      <w:r w:rsidR="002109B5" w:rsidRPr="00253D1F">
        <w:t>rozvaděče apod., které neodpovídají ČS</w:t>
      </w:r>
      <w:r w:rsidR="009E07FE" w:rsidRPr="00253D1F">
        <w:t>N</w:t>
      </w:r>
      <w:r w:rsidR="002109B5" w:rsidRPr="00253D1F">
        <w:t xml:space="preserve"> 73 0848 a požadavkům 12.9</w:t>
      </w:r>
      <w:r w:rsidRPr="00253D1F">
        <w:t>;</w:t>
      </w:r>
    </w:p>
    <w:p w14:paraId="7FC11C86" w14:textId="77777777" w:rsidR="00263468" w:rsidRPr="00253D1F" w:rsidRDefault="00263468" w:rsidP="00211219"/>
    <w:p w14:paraId="2E702E00" w14:textId="3EB943D3" w:rsidR="00211219" w:rsidRPr="00253D1F" w:rsidRDefault="00211219" w:rsidP="00211219">
      <w:r w:rsidRPr="00253D1F">
        <w:t>Rozvody podle bodu c) a d) mohou být v CHÚC pouze tehdy, jsou-li zabudovány v konstrukci druhu DP1 a od CHÚC požárně odděleny krycí vrstvou s požární odolností nejméně EW 30.</w:t>
      </w:r>
    </w:p>
    <w:p w14:paraId="6C2635D1" w14:textId="610475F3" w:rsidR="008F2BAC" w:rsidRPr="00253D1F" w:rsidRDefault="008F2BAC" w:rsidP="00211219">
      <w:pPr>
        <w:rPr>
          <w:b/>
          <w:bCs/>
        </w:rPr>
      </w:pPr>
      <w:r w:rsidRPr="00253D1F">
        <w:rPr>
          <w:b/>
          <w:bCs/>
        </w:rPr>
        <w:t xml:space="preserve">Všechny </w:t>
      </w:r>
      <w:r w:rsidR="002E5F22" w:rsidRPr="00253D1F">
        <w:rPr>
          <w:b/>
          <w:bCs/>
        </w:rPr>
        <w:t>ho</w:t>
      </w:r>
      <w:r w:rsidR="00957028" w:rsidRPr="00253D1F">
        <w:rPr>
          <w:b/>
          <w:bCs/>
        </w:rPr>
        <w:t>ř</w:t>
      </w:r>
      <w:r w:rsidR="002E5F22" w:rsidRPr="00253D1F">
        <w:rPr>
          <w:b/>
          <w:bCs/>
        </w:rPr>
        <w:t>lavé</w:t>
      </w:r>
      <w:r w:rsidRPr="00253D1F">
        <w:rPr>
          <w:b/>
          <w:bCs/>
        </w:rPr>
        <w:t xml:space="preserve"> rozvody budou odděleny konstrukcemi ze SDK s požární odolností alespoň EW 30 DP1.</w:t>
      </w:r>
    </w:p>
    <w:p w14:paraId="34AE259A" w14:textId="77777777" w:rsidR="008F2BAC" w:rsidRPr="00253D1F" w:rsidRDefault="008F2BAC" w:rsidP="00211219"/>
    <w:p w14:paraId="20A19071" w14:textId="77777777" w:rsidR="00211219" w:rsidRPr="00253D1F" w:rsidRDefault="00211219" w:rsidP="00211219">
      <w:r w:rsidRPr="00253D1F">
        <w:rPr>
          <w:b/>
        </w:rPr>
        <w:t>Křídla oken v CHÚC musejí být zasklená (nelze použít polykarbonátových a jiných výrobků třídy reakce na oheň B až F)</w:t>
      </w:r>
      <w:r w:rsidRPr="00253D1F">
        <w:t xml:space="preserve">, </w:t>
      </w:r>
      <w:r w:rsidRPr="00253D1F">
        <w:rPr>
          <w:b/>
          <w:bCs/>
        </w:rPr>
        <w:t>odvětrací otvory mohou být z materiálů třídy reakce na oheň A1 – C</w:t>
      </w:r>
      <w:r w:rsidRPr="00253D1F">
        <w:t>, třída reakce na oheň C je možná pouze není-li odvětrací otvor v požárně nebezpečném prostoru.</w:t>
      </w:r>
    </w:p>
    <w:p w14:paraId="712EFBBD" w14:textId="77777777" w:rsidR="00211219" w:rsidRPr="00253D1F" w:rsidRDefault="00211219" w:rsidP="00211219">
      <w:pPr>
        <w:rPr>
          <w:color w:val="000000"/>
        </w:rPr>
      </w:pPr>
      <w:r w:rsidRPr="00253D1F">
        <w:lastRenderedPageBreak/>
        <w:t xml:space="preserve">Chráněná úniková cesta nesmí sloužit k dodávkám zboží (a k dočasnému skladování zboží či obalů) do prodejen a jiných </w:t>
      </w:r>
      <w:r w:rsidRPr="00253D1F">
        <w:rPr>
          <w:color w:val="000000"/>
        </w:rPr>
        <w:t xml:space="preserve">provozoven. </w:t>
      </w:r>
    </w:p>
    <w:p w14:paraId="327C86CF" w14:textId="77777777" w:rsidR="00211219" w:rsidRPr="00253D1F" w:rsidRDefault="00211219" w:rsidP="00211219"/>
    <w:p w14:paraId="0B1E15AF" w14:textId="16514D3D" w:rsidR="00263468" w:rsidRPr="00253D1F" w:rsidRDefault="00263468" w:rsidP="00211219">
      <w:pPr>
        <w:rPr>
          <w:b/>
          <w:bCs/>
          <w:u w:val="single"/>
        </w:rPr>
      </w:pPr>
      <w:r w:rsidRPr="00253D1F">
        <w:rPr>
          <w:b/>
          <w:bCs/>
          <w:u w:val="single"/>
        </w:rPr>
        <w:t>CHÚC</w:t>
      </w:r>
      <w:r w:rsidR="004E2873" w:rsidRPr="00253D1F">
        <w:rPr>
          <w:b/>
          <w:bCs/>
          <w:u w:val="single"/>
        </w:rPr>
        <w:t xml:space="preserve"> B1</w:t>
      </w:r>
      <w:r w:rsidRPr="00253D1F">
        <w:rPr>
          <w:b/>
          <w:bCs/>
          <w:u w:val="single"/>
        </w:rPr>
        <w:t>:</w:t>
      </w:r>
    </w:p>
    <w:p w14:paraId="67FB0298" w14:textId="720A1A6F" w:rsidR="00050E60" w:rsidRPr="00253D1F" w:rsidRDefault="00263468" w:rsidP="00F54DD6">
      <w:r w:rsidRPr="00253D1F">
        <w:t xml:space="preserve">Chráněná úniková cesta bude větrána nuceně v prostoru schodiště a </w:t>
      </w:r>
      <w:r w:rsidR="00CD2D2B" w:rsidRPr="00253D1F">
        <w:t xml:space="preserve">v prostoru </w:t>
      </w:r>
      <w:r w:rsidR="002B61B4" w:rsidRPr="00253D1F">
        <w:t>chodby</w:t>
      </w:r>
      <w:r w:rsidR="00CD2D2B" w:rsidRPr="00253D1F">
        <w:t xml:space="preserve"> spojující schodiště a volné prostranství</w:t>
      </w:r>
      <w:r w:rsidR="002B61B4" w:rsidRPr="00253D1F">
        <w:t xml:space="preserve"> v </w:t>
      </w:r>
      <w:r w:rsidRPr="00253D1F">
        <w:t>1.NP</w:t>
      </w:r>
      <w:r w:rsidR="004E2873" w:rsidRPr="00253D1F">
        <w:t>.</w:t>
      </w:r>
      <w:r w:rsidRPr="00253D1F">
        <w:t xml:space="preserve"> </w:t>
      </w:r>
      <w:r w:rsidR="00E14792" w:rsidRPr="00253D1F">
        <w:t>CHÚC</w:t>
      </w:r>
      <w:r w:rsidR="00056819" w:rsidRPr="00253D1F">
        <w:t xml:space="preserve"> bude větrán</w:t>
      </w:r>
      <w:r w:rsidR="00E14792" w:rsidRPr="00253D1F">
        <w:t>a</w:t>
      </w:r>
      <w:r w:rsidR="00056819" w:rsidRPr="00253D1F">
        <w:t xml:space="preserve"> nuceně s nejméně 25ti násobnou výměnou vzduchu za hodinu. </w:t>
      </w:r>
      <w:r w:rsidR="003947AB" w:rsidRPr="00253D1F">
        <w:t xml:space="preserve">Součástí CHÚC budou předsíně, které se budou nacházet pouze ve 2.-5.NP. </w:t>
      </w:r>
      <w:r w:rsidR="003947AB" w:rsidRPr="00253D1F">
        <w:rPr>
          <w:b/>
          <w:bCs/>
        </w:rPr>
        <w:t>Předsíně</w:t>
      </w:r>
      <w:r w:rsidR="003947AB" w:rsidRPr="00253D1F">
        <w:t xml:space="preserve"> budou větrány přirozeně v souladu s čl. 9.4.4 ČSN 73 0802 tzn. přirozeně </w:t>
      </w:r>
      <w:r w:rsidR="003947AB" w:rsidRPr="00253D1F">
        <w:rPr>
          <w:b/>
          <w:bCs/>
        </w:rPr>
        <w:t>otvorem o velikosti alespoň 1,4 m</w:t>
      </w:r>
      <w:r w:rsidR="003947AB" w:rsidRPr="00253D1F">
        <w:rPr>
          <w:b/>
          <w:bCs/>
          <w:vertAlign w:val="superscript"/>
        </w:rPr>
        <w:t>2</w:t>
      </w:r>
      <w:r w:rsidR="00050E60" w:rsidRPr="00253D1F">
        <w:rPr>
          <w:b/>
          <w:bCs/>
        </w:rPr>
        <w:t xml:space="preserve"> (ve skutečnosti je navrženo okno 2,0 x 1,25 m)</w:t>
      </w:r>
      <w:r w:rsidR="003947AB" w:rsidRPr="00253D1F">
        <w:t xml:space="preserve">. </w:t>
      </w:r>
      <w:bookmarkStart w:id="85" w:name="_Hlk115249624"/>
      <w:r w:rsidR="00050E60" w:rsidRPr="00253D1F">
        <w:t>Předsíň musí mít minimální velikost 8 m</w:t>
      </w:r>
      <w:r w:rsidR="00050E60" w:rsidRPr="00253D1F">
        <w:rPr>
          <w:vertAlign w:val="superscript"/>
        </w:rPr>
        <w:t>2</w:t>
      </w:r>
      <w:r w:rsidR="00050E60" w:rsidRPr="00253D1F">
        <w:t xml:space="preserve"> v souladu s čl. 9.4.10 ČSN 73 0802. Skutečná velikost předsíně je 13,4 + 19,1 m</w:t>
      </w:r>
      <w:r w:rsidR="00050E60" w:rsidRPr="00253D1F">
        <w:rPr>
          <w:vertAlign w:val="superscript"/>
        </w:rPr>
        <w:t>2</w:t>
      </w:r>
      <w:r w:rsidR="00050E60" w:rsidRPr="00253D1F">
        <w:t>.</w:t>
      </w:r>
    </w:p>
    <w:bookmarkEnd w:id="85"/>
    <w:p w14:paraId="07154AD1" w14:textId="77777777" w:rsidR="00050E60" w:rsidRPr="00253D1F" w:rsidRDefault="00050E60" w:rsidP="00F54DD6"/>
    <w:p w14:paraId="2F8ECF7F" w14:textId="76CBE4CC" w:rsidR="00342BF1" w:rsidRPr="00253D1F" w:rsidRDefault="009853B0" w:rsidP="00F54DD6">
      <w:r w:rsidRPr="00253D1F">
        <w:t xml:space="preserve">V souladu s čl. 9.4.5 ČSN 73 0802 může být vzduch přiváděn pomocí 1 ventilátoru (výška je menší než 12 m). </w:t>
      </w:r>
      <w:r w:rsidR="00056819" w:rsidRPr="00253D1F">
        <w:t>Místa přívodu vzduchu se rozmísti rovnoměrně tak</w:t>
      </w:r>
      <w:r w:rsidR="005103A3" w:rsidRPr="00253D1F">
        <w:t>,</w:t>
      </w:r>
      <w:r w:rsidR="00056819" w:rsidRPr="00253D1F">
        <w:t xml:space="preserve"> aby bylo docíleno co nejrovnoměrnějšího provětrání únikové cesty. </w:t>
      </w:r>
      <w:r w:rsidR="00CA4011" w:rsidRPr="00253D1F">
        <w:t xml:space="preserve">Doba funkčnosti větrání CHÚC musí být alespoň po dobu </w:t>
      </w:r>
      <w:r w:rsidR="00957028" w:rsidRPr="00253D1F">
        <w:t>45</w:t>
      </w:r>
      <w:r w:rsidR="00CA4011" w:rsidRPr="00253D1F">
        <w:t xml:space="preserve"> minut.</w:t>
      </w:r>
      <w:r w:rsidR="00A610D2" w:rsidRPr="00253D1F">
        <w:t xml:space="preserve"> Odvětrání schodiště a chodby bude nuceně. Potrubí bude vedeno v</w:t>
      </w:r>
      <w:r w:rsidR="00F54DD6" w:rsidRPr="00253D1F">
        <w:t> zrcadle schodiště vedle výtahu</w:t>
      </w:r>
      <w:r w:rsidR="00CF3018" w:rsidRPr="00253D1F">
        <w:t>, v šachtě vedle evakuačního výtahu, která je součástí CHÚC a v 1.NP bude potrubí vyvedeno přes požární úsek A-N1.08, kde bude požárně izolováno požární izolací EI 30 s působením zvenku dovnitř.</w:t>
      </w:r>
    </w:p>
    <w:p w14:paraId="76E242CF" w14:textId="77777777" w:rsidR="00F629BD" w:rsidRPr="00253D1F" w:rsidRDefault="00F629BD" w:rsidP="00F629BD"/>
    <w:p w14:paraId="28541816" w14:textId="2271018F" w:rsidR="00F629BD" w:rsidRPr="00253D1F" w:rsidRDefault="00F629BD" w:rsidP="00F629BD">
      <w:r w:rsidRPr="00253D1F">
        <w:t>V prostoru CH</w:t>
      </w:r>
      <w:r w:rsidR="005103A3" w:rsidRPr="00253D1F">
        <w:t>Ú</w:t>
      </w:r>
      <w:r w:rsidRPr="00253D1F">
        <w:t xml:space="preserve">C typu „B“ </w:t>
      </w:r>
      <w:r w:rsidR="00F54DD6" w:rsidRPr="00253D1F">
        <w:t>bude</w:t>
      </w:r>
      <w:r w:rsidRPr="00253D1F">
        <w:t xml:space="preserve"> zajištěna výměna vzduchu 25x/h. Odvod vzduchu z prostoru CH</w:t>
      </w:r>
      <w:r w:rsidR="005103A3" w:rsidRPr="00253D1F">
        <w:t>Ú</w:t>
      </w:r>
      <w:r w:rsidRPr="00253D1F">
        <w:t xml:space="preserve">C B je </w:t>
      </w:r>
      <w:r w:rsidR="00916AF9" w:rsidRPr="00253D1F">
        <w:t>žaluzi</w:t>
      </w:r>
      <w:r w:rsidR="005103A3" w:rsidRPr="00253D1F">
        <w:t>í</w:t>
      </w:r>
      <w:r w:rsidRPr="00253D1F">
        <w:t xml:space="preserve"> v nejvyšším podlaží schodiště. Rychlost proudění vzduchu v otvoru je 2 m/s.</w:t>
      </w:r>
    </w:p>
    <w:p w14:paraId="5F2FEFBB" w14:textId="77777777" w:rsidR="00342BF1" w:rsidRPr="00253D1F" w:rsidRDefault="00342BF1" w:rsidP="00F629BD"/>
    <w:p w14:paraId="3659CA12" w14:textId="2E3596BA" w:rsidR="00F629BD" w:rsidRPr="00253D1F" w:rsidRDefault="00F629BD" w:rsidP="00F629BD">
      <w:r w:rsidRPr="00253D1F">
        <w:t>Sání CH</w:t>
      </w:r>
      <w:r w:rsidR="005103A3" w:rsidRPr="00253D1F">
        <w:t>Ú</w:t>
      </w:r>
      <w:r w:rsidRPr="00253D1F">
        <w:t xml:space="preserve">C se nenachází v požárně nebezpečném prostoru a </w:t>
      </w:r>
      <w:r w:rsidR="008333DF" w:rsidRPr="00253D1F">
        <w:t xml:space="preserve">bude </w:t>
      </w:r>
      <w:r w:rsidRPr="00253D1F">
        <w:t>min</w:t>
      </w:r>
      <w:r w:rsidR="005103A3" w:rsidRPr="00253D1F">
        <w:t>.</w:t>
      </w:r>
      <w:r w:rsidRPr="00253D1F">
        <w:t xml:space="preserve"> 3</w:t>
      </w:r>
      <w:r w:rsidR="00916AF9" w:rsidRPr="00253D1F">
        <w:t xml:space="preserve"> </w:t>
      </w:r>
      <w:r w:rsidRPr="00253D1F">
        <w:t>m od obvodové stěny a jiných</w:t>
      </w:r>
      <w:r w:rsidR="008B7F75" w:rsidRPr="00253D1F">
        <w:t xml:space="preserve"> zařízení</w:t>
      </w:r>
      <w:r w:rsidR="005103A3" w:rsidRPr="00253D1F">
        <w:t>.</w:t>
      </w:r>
      <w:r w:rsidR="00CD2D2B" w:rsidRPr="00253D1F">
        <w:t xml:space="preserve"> </w:t>
      </w:r>
      <w:r w:rsidR="008252BC" w:rsidRPr="00253D1F">
        <w:t>Sání se nachází na střeše objektu nad prostorem schodiště. Potrubí nad střechou bude provedeno výhradně z</w:t>
      </w:r>
      <w:r w:rsidR="008333DF" w:rsidRPr="00253D1F">
        <w:t> </w:t>
      </w:r>
      <w:r w:rsidR="008252BC" w:rsidRPr="00253D1F">
        <w:t>materiálů třídy reakce na oheň A1-A2.</w:t>
      </w:r>
      <w:r w:rsidR="00AA0947" w:rsidRPr="00253D1F">
        <w:t xml:space="preserve"> Střešní plášť je požárně uzavřená plocha. Střešní plášť bude proveden s klasifikací B</w:t>
      </w:r>
      <w:r w:rsidR="00AA0947" w:rsidRPr="00253D1F">
        <w:rPr>
          <w:vertAlign w:val="subscript"/>
        </w:rPr>
        <w:t>ROOF</w:t>
      </w:r>
      <w:r w:rsidR="00AA0947" w:rsidRPr="00253D1F">
        <w:t>(t3) – viz část e) této zprávy. V okruhu 3 m od nasávacího místa bude povrch střešního pláště proveden</w:t>
      </w:r>
      <w:r w:rsidR="00A65891" w:rsidRPr="00253D1F">
        <w:t xml:space="preserve"> z nehořlavých materiálů v okruhu alespoň 3 m. Nasávací místo nebude v PNP jiného zařízení ani nebude ve vzdálenosti 3 m žádná jiná technologie. </w:t>
      </w:r>
      <w:r w:rsidR="005155AB" w:rsidRPr="00253D1F">
        <w:t>Potrubí bude v prostoru půdy provedeno s požární izolací EI 45 DP1.</w:t>
      </w:r>
    </w:p>
    <w:p w14:paraId="0C64146D" w14:textId="76704A73" w:rsidR="00F629BD" w:rsidRPr="00253D1F" w:rsidRDefault="00F629BD" w:rsidP="00211219"/>
    <w:p w14:paraId="4CE5081A" w14:textId="04E0F389" w:rsidR="00F629BD" w:rsidRPr="00253D1F" w:rsidRDefault="00F629BD" w:rsidP="00211219">
      <w:r w:rsidRPr="00253D1F">
        <w:t>Ovládací mechanismus větrání předsíně musí být umístěn nejvýše 1,8 m nad podlahou. Okna zajišťující větrání musí být otevíravá v</w:t>
      </w:r>
      <w:r w:rsidR="008333DF" w:rsidRPr="00253D1F">
        <w:t> </w:t>
      </w:r>
      <w:r w:rsidRPr="00253D1F">
        <w:t xml:space="preserve">celé své ploše. Tyto otvory nesmí zužovat šířku únikové cesty – okna se budou otvírat o téměř 180° - zúžení cesty bude minimální a požadovaná šířka bude stále zachována. </w:t>
      </w:r>
    </w:p>
    <w:p w14:paraId="37C2D3FE" w14:textId="77777777" w:rsidR="00CA4011" w:rsidRPr="00253D1F" w:rsidRDefault="00CA4011" w:rsidP="00211219"/>
    <w:p w14:paraId="095AF47F" w14:textId="6ED5DB73" w:rsidR="00CA4011" w:rsidRPr="00253D1F" w:rsidRDefault="00CA4011" w:rsidP="00211219">
      <w:r w:rsidRPr="00253D1F">
        <w:t>Spuštění nuceného větrání CHÚC bude pomocí systému EPS.</w:t>
      </w:r>
      <w:r w:rsidR="008333DF" w:rsidRPr="00253D1F">
        <w:t xml:space="preserve"> V každém podlaží budou umístěny také tlačítkové hlásiče EPS, které spustí mj. větrání CHÚC. </w:t>
      </w:r>
      <w:r w:rsidRPr="00253D1F">
        <w:t>Ventilátory sloužící pro CHÚC budou napájeny ze 2 nezávislých zdrojů. Jako primární zdroj bude sloužit běžná elektroinstalace objektu. Jako záložní zdroj bude sloužit UPS nacházející se v samostatném požárním úseku. V případě vypnutí proudu pomocí tlačítka CENTRAL Stop</w:t>
      </w:r>
      <w:r w:rsidR="005103A3" w:rsidRPr="00253D1F">
        <w:t>,</w:t>
      </w:r>
      <w:r w:rsidRPr="00253D1F">
        <w:t xml:space="preserve"> musí být stále k dispozici oba zdroje el. energie (tzn. nesmí dojít k přerušení primárního zdroje).  </w:t>
      </w:r>
    </w:p>
    <w:p w14:paraId="49DFE7C9" w14:textId="7DA93695" w:rsidR="004E2873" w:rsidRPr="00253D1F" w:rsidRDefault="004E2873" w:rsidP="00211219"/>
    <w:p w14:paraId="1659F60B" w14:textId="14D65EDA" w:rsidR="003947AB" w:rsidRPr="00253D1F" w:rsidRDefault="003947AB" w:rsidP="003947AB">
      <w:pPr>
        <w:rPr>
          <w:b/>
          <w:bCs/>
          <w:u w:val="single"/>
        </w:rPr>
      </w:pPr>
      <w:r w:rsidRPr="00253D1F">
        <w:rPr>
          <w:b/>
          <w:bCs/>
          <w:u w:val="single"/>
        </w:rPr>
        <w:t>CHÚC B2:</w:t>
      </w:r>
    </w:p>
    <w:p w14:paraId="33FBA648" w14:textId="0780BF5F" w:rsidR="003721E5" w:rsidRPr="00253D1F" w:rsidRDefault="003947AB" w:rsidP="003721E5">
      <w:r w:rsidRPr="00253D1F">
        <w:t>Chráněná úniková cesta bude větrána nuceně v prostoru schodiště a chodby v 1.NP</w:t>
      </w:r>
      <w:r w:rsidR="008333DF" w:rsidRPr="00253D1F">
        <w:t xml:space="preserve"> mezi schodištěm a volným prostranstvím (tzn chodba a budova B)</w:t>
      </w:r>
      <w:r w:rsidRPr="00253D1F">
        <w:t>. CHÚC bude větrána nuceně s nejméně 25ti násobnou výměnou vzduchu za hodinu</w:t>
      </w:r>
      <w:r w:rsidR="006E2A70" w:rsidRPr="00253D1F">
        <w:t xml:space="preserve"> (schodiště +chodba v 1.NP)</w:t>
      </w:r>
      <w:r w:rsidRPr="00253D1F">
        <w:t xml:space="preserve">. Součástí CHÚC budou předsíně, které se budou nacházet pouze ve 2.-5.NP. </w:t>
      </w:r>
      <w:r w:rsidRPr="00253D1F">
        <w:rPr>
          <w:b/>
          <w:bCs/>
        </w:rPr>
        <w:t>Předsíně</w:t>
      </w:r>
      <w:r w:rsidRPr="00253D1F">
        <w:t xml:space="preserve"> ve 3.-5.NP budou větrány přirozeně v souladu s čl. 9.4.4 ČSN 73 0802 tzn. přirozeně </w:t>
      </w:r>
      <w:r w:rsidRPr="00253D1F">
        <w:rPr>
          <w:b/>
          <w:bCs/>
        </w:rPr>
        <w:t>otvorem o velikosti alespoň 1,4 m</w:t>
      </w:r>
      <w:r w:rsidRPr="00253D1F">
        <w:rPr>
          <w:b/>
          <w:bCs/>
          <w:vertAlign w:val="superscript"/>
        </w:rPr>
        <w:t>2</w:t>
      </w:r>
      <w:r w:rsidR="006E2A70" w:rsidRPr="00253D1F">
        <w:rPr>
          <w:b/>
          <w:bCs/>
        </w:rPr>
        <w:t xml:space="preserve"> </w:t>
      </w:r>
      <w:r w:rsidR="006E2A70" w:rsidRPr="00253D1F">
        <w:t>(ve skutečnosti je navrženo okno 1,63 x 2,3 m)</w:t>
      </w:r>
      <w:r w:rsidRPr="00253D1F">
        <w:t xml:space="preserve">. Ve </w:t>
      </w:r>
      <w:r w:rsidRPr="00253D1F">
        <w:rPr>
          <w:b/>
          <w:bCs/>
        </w:rPr>
        <w:t>2.NP bude předsíň</w:t>
      </w:r>
      <w:r w:rsidRPr="00253D1F">
        <w:t xml:space="preserve"> větrána nuceně v souladu s čl. </w:t>
      </w:r>
      <w:r w:rsidR="009853B0" w:rsidRPr="00253D1F">
        <w:t>9.4.4 73 0802 s </w:t>
      </w:r>
      <w:r w:rsidR="009853B0" w:rsidRPr="00253D1F">
        <w:rPr>
          <w:b/>
          <w:bCs/>
        </w:rPr>
        <w:t>15ti násobnou výměnou vzduchu</w:t>
      </w:r>
      <w:r w:rsidR="009853B0" w:rsidRPr="00253D1F">
        <w:t xml:space="preserve">. </w:t>
      </w:r>
      <w:r w:rsidR="003721E5" w:rsidRPr="00253D1F">
        <w:t>Předsíň musí mít minimální velikost 8 m</w:t>
      </w:r>
      <w:r w:rsidR="003721E5" w:rsidRPr="00253D1F">
        <w:rPr>
          <w:vertAlign w:val="superscript"/>
        </w:rPr>
        <w:t>2</w:t>
      </w:r>
      <w:r w:rsidR="003721E5" w:rsidRPr="00253D1F">
        <w:t xml:space="preserve"> v souladu s čl. 9.4.10 ČSN 73 0802. Skutečná velikost předsíně je 16,2 m</w:t>
      </w:r>
      <w:r w:rsidR="003721E5" w:rsidRPr="00253D1F">
        <w:rPr>
          <w:vertAlign w:val="superscript"/>
        </w:rPr>
        <w:t>2</w:t>
      </w:r>
      <w:r w:rsidR="003721E5" w:rsidRPr="00253D1F">
        <w:t>.</w:t>
      </w:r>
    </w:p>
    <w:p w14:paraId="60607140" w14:textId="5826F777" w:rsidR="003721E5" w:rsidRPr="00253D1F" w:rsidRDefault="003721E5" w:rsidP="00F54DD6"/>
    <w:p w14:paraId="108A42CC" w14:textId="57AE9A40" w:rsidR="00F54DD6" w:rsidRPr="00253D1F" w:rsidRDefault="009853B0" w:rsidP="00F54DD6">
      <w:r w:rsidRPr="00253D1F">
        <w:lastRenderedPageBreak/>
        <w:t>V souladu s čl. 9.4.5 ČSN 73 0802 může být vzduch přiváděn pomocí 1 ventilátoru (výška je menší než 12 m).</w:t>
      </w:r>
      <w:r w:rsidR="003947AB" w:rsidRPr="00253D1F">
        <w:t xml:space="preserve"> Místa přívodu vzduchu se rozmísti rovnoměrně tak, aby bylo docíleno co nejrovnoměrnějšího provětrání únikové cesty. Doba funkčnosti větrání CHÚC musí být alespoň po dobu 45 minut. Odvětrání schodiště a chodby bude nuceně. </w:t>
      </w:r>
      <w:r w:rsidR="00F54DD6" w:rsidRPr="00253D1F">
        <w:t>Potrubí bude vedeno v zrcadle schodiště vedle výtahu</w:t>
      </w:r>
      <w:r w:rsidR="00CF3018" w:rsidRPr="00253D1F">
        <w:t xml:space="preserve"> a ve 3 samostatných šachtách, které jsou součástí CHÚC. </w:t>
      </w:r>
      <w:r w:rsidR="00D01113" w:rsidRPr="00253D1F">
        <w:t>Součástí CHÚC je výtah, který bude splňovat požadavky uvedené v části l4) této zprávy.</w:t>
      </w:r>
    </w:p>
    <w:p w14:paraId="23313A1E" w14:textId="77777777" w:rsidR="00F54DD6" w:rsidRPr="00253D1F" w:rsidRDefault="00F54DD6" w:rsidP="00F54DD6"/>
    <w:p w14:paraId="328F641C" w14:textId="77777777" w:rsidR="00F54DD6" w:rsidRPr="00253D1F" w:rsidRDefault="00F54DD6" w:rsidP="00F54DD6">
      <w:r w:rsidRPr="00253D1F">
        <w:t>V prostoru CHÚC typu „B“ bude zajištěna výměna vzduchu 25x/h. Odvod vzduchu z prostoru CHÚC B je žaluzií v nejvyšším podlaží schodiště. Rychlost proudění vzduchu v otvoru je 2 m/s.</w:t>
      </w:r>
    </w:p>
    <w:p w14:paraId="420041C7" w14:textId="77777777" w:rsidR="00F54DD6" w:rsidRPr="00253D1F" w:rsidRDefault="00F54DD6" w:rsidP="00F54DD6"/>
    <w:p w14:paraId="1EE848F2" w14:textId="101D9616" w:rsidR="00F54DD6" w:rsidRPr="00253D1F" w:rsidRDefault="00F54DD6" w:rsidP="00F54DD6">
      <w:r w:rsidRPr="00253D1F">
        <w:t>Sání CHÚC se nenachází v požárně nebezpečném prostoru a je min. 3 m od obvodové stěny a jiných zařízení.</w:t>
      </w:r>
      <w:r w:rsidR="00D01113" w:rsidRPr="00253D1F">
        <w:t xml:space="preserve"> Sání se nachází na střeše objektu nad prostorem schodiště. Potrubí nad střechou bude provedeno výhradně z materiálů třídy reakce na oheň A1-A2.</w:t>
      </w:r>
      <w:r w:rsidR="00A65891" w:rsidRPr="00253D1F">
        <w:t xml:space="preserve"> Střešní plášť je požárně uzavřená plocha. Střešní plášť bude proveden s klasifikací B</w:t>
      </w:r>
      <w:r w:rsidR="00A65891" w:rsidRPr="00253D1F">
        <w:rPr>
          <w:vertAlign w:val="subscript"/>
        </w:rPr>
        <w:t>ROOF</w:t>
      </w:r>
      <w:r w:rsidR="00A65891" w:rsidRPr="00253D1F">
        <w:t>(t3) – viz část e) této zprávy. V okruhu 3 m od nasávacího místa bude povrch střešního pláště proveden z nehořlavých materiálů v okruhu alespoň 3 m. Nasávací místo nebude v PNP jiného zařízení ani nebude ve vzdálenosti 3 m žádná jiná technologie.</w:t>
      </w:r>
      <w:r w:rsidR="005155AB" w:rsidRPr="00253D1F">
        <w:t xml:space="preserve"> Potrubí bude v prostoru půdy provedeno s požární izolací EI 45 DP1.</w:t>
      </w:r>
    </w:p>
    <w:p w14:paraId="50433F62" w14:textId="77777777" w:rsidR="00F54DD6" w:rsidRPr="00253D1F" w:rsidRDefault="00F54DD6" w:rsidP="00F54DD6"/>
    <w:p w14:paraId="3EE379C7" w14:textId="77777777" w:rsidR="00F54DD6" w:rsidRPr="00253D1F" w:rsidRDefault="00F54DD6" w:rsidP="00F54DD6">
      <w:r w:rsidRPr="00253D1F">
        <w:t xml:space="preserve">Ovládací mechanismus větrání předsíně musí být umístěn nejvýše 1,8 m nad podlahou. Okna zajišťující větrání musí být otevíravá v celé své ploše. Tyto otvory nesmí zužovat šířku únikové cesty – okna se budou otvírat o téměř 180° - zúžení cesty bude minimální a požadovaná šířka bude stále zachována. </w:t>
      </w:r>
    </w:p>
    <w:p w14:paraId="37C3A5B4" w14:textId="77777777" w:rsidR="00F54DD6" w:rsidRPr="00253D1F" w:rsidRDefault="00F54DD6" w:rsidP="00F54DD6"/>
    <w:p w14:paraId="67B8BF22" w14:textId="3F2BD512" w:rsidR="00F54DD6" w:rsidRPr="00253D1F" w:rsidRDefault="00F54DD6" w:rsidP="00F54DD6">
      <w:r w:rsidRPr="00253D1F">
        <w:t>Spuštění nuceného větrání CHÚC bude pomocí systému EPS.</w:t>
      </w:r>
      <w:r w:rsidR="003721E5" w:rsidRPr="00253D1F">
        <w:t xml:space="preserve"> V každém podlaží budou umístěny také tlačítkové hlásiče EPS, které spustí mj. větrání CHÚC. </w:t>
      </w:r>
      <w:r w:rsidRPr="00253D1F">
        <w:t xml:space="preserve"> Ventilátory sloužící pro CHÚC budou napájeny ze 2 nezávislých zdrojů. Jako primární zdroj bude sloužit běžná elektroinstalace objektu. Jako záložní zdroj bude sloužit UPS nacházející se v samostatném požárním úseku. V případě vypnutí proudu pomocí tlačítka CENTRAL Stop, musí být stále k dispozici oba zdroje el. energie (tzn. nesmí dojít k přerušení primárního zdroje).  </w:t>
      </w:r>
    </w:p>
    <w:p w14:paraId="791422FA" w14:textId="3E3D4E8E" w:rsidR="009853B0" w:rsidRPr="00253D1F" w:rsidRDefault="009853B0" w:rsidP="00F54DD6"/>
    <w:p w14:paraId="50FB733A" w14:textId="0494C0D7" w:rsidR="006E2A70" w:rsidRPr="00253D1F" w:rsidRDefault="006E2A70" w:rsidP="00F54DD6">
      <w:r w:rsidRPr="00253D1F">
        <w:t xml:space="preserve">Součástí CHÚC bude krytá terasa vně objektu. Tato terasa bude sloužit pouze jako ochrana před deštěm/kuřárna a nebudou se zde nacházet žádné hořlavé látky ani nábytek. </w:t>
      </w:r>
      <w:r w:rsidR="00A65891" w:rsidRPr="00253D1F">
        <w:t>Terasa nebude uzavřená (ze západní strany nebude mít obvodovou stěnu</w:t>
      </w:r>
      <w:r w:rsidR="003A136D" w:rsidRPr="00253D1F">
        <w:t xml:space="preserve"> a bude tak trvale odvětrána</w:t>
      </w:r>
      <w:r w:rsidR="00A65891" w:rsidRPr="00253D1F">
        <w:t xml:space="preserve">). </w:t>
      </w:r>
      <w:r w:rsidR="003A136D" w:rsidRPr="00253D1F">
        <w:t>Konstrukce ohraničující terasu a povrchové úpravy konstrukcí budou výhradně nehořlavé (A1-A2).</w:t>
      </w:r>
    </w:p>
    <w:p w14:paraId="35EFBAC6" w14:textId="77777777" w:rsidR="003721E5" w:rsidRPr="00253D1F" w:rsidRDefault="003721E5" w:rsidP="00F54DD6"/>
    <w:p w14:paraId="0585A6FE" w14:textId="09C1C867" w:rsidR="009853B0" w:rsidRPr="00253D1F" w:rsidRDefault="009853B0" w:rsidP="009853B0">
      <w:pPr>
        <w:rPr>
          <w:b/>
          <w:bCs/>
          <w:u w:val="single"/>
        </w:rPr>
      </w:pPr>
      <w:r w:rsidRPr="00253D1F">
        <w:rPr>
          <w:b/>
          <w:bCs/>
          <w:u w:val="single"/>
        </w:rPr>
        <w:t>CHÚC B3:</w:t>
      </w:r>
    </w:p>
    <w:p w14:paraId="33752DFD" w14:textId="55BCF43A" w:rsidR="00F54DD6" w:rsidRPr="00253D1F" w:rsidRDefault="009853B0" w:rsidP="00F54DD6">
      <w:r w:rsidRPr="00253D1F">
        <w:t>Chráněná úniková cesta bude větrána nuceně v prostoru schodiště a chodby. CHÚC bude větrána nuceně s nejméně 25ti násobnou výměnou vzduchu za hodinu. V souladu s čl. 9.4.5 ČSN 73 0802 může být vzduch přiváděn pomocí 1 ventilátoru (výška je menší než 12 m). Místa přívodu vzduchu se rozmísti rovnoměrně tak, aby bylo docíleno co nejrovnoměrnějšího provětrání únikové cesty. Doba funkčnosti větrání CHÚC musí být alespoň po dobu 45 minut. Odvětrání schodiště a chodby bude nuceně</w:t>
      </w:r>
      <w:r w:rsidR="00F54DD6" w:rsidRPr="00253D1F">
        <w:t>. Potrubí bude vedeno v šachtě, která je součástí CHÚC a bude v ní pouze potrubí pro větrání CHÚC.</w:t>
      </w:r>
    </w:p>
    <w:p w14:paraId="31721781" w14:textId="77777777" w:rsidR="00F54DD6" w:rsidRPr="00253D1F" w:rsidRDefault="00F54DD6" w:rsidP="00F54DD6"/>
    <w:p w14:paraId="00FC8C7B" w14:textId="77777777" w:rsidR="00F54DD6" w:rsidRPr="00253D1F" w:rsidRDefault="00F54DD6" w:rsidP="00F54DD6">
      <w:r w:rsidRPr="00253D1F">
        <w:t>V prostoru CHÚC typu „B“ bude zajištěna výměna vzduchu 25x/h. Odvod vzduchu z prostoru CHÚC B je žaluzií v nejvyšším podlaží schodiště. Rychlost proudění vzduchu v otvoru je 2 m/s.</w:t>
      </w:r>
    </w:p>
    <w:p w14:paraId="73A5EB46" w14:textId="77777777" w:rsidR="00F54DD6" w:rsidRPr="00253D1F" w:rsidRDefault="00F54DD6" w:rsidP="00F54DD6"/>
    <w:p w14:paraId="3F3FDD28" w14:textId="2136391F" w:rsidR="00F54DD6" w:rsidRPr="00253D1F" w:rsidRDefault="00F54DD6" w:rsidP="00F54DD6">
      <w:r w:rsidRPr="00253D1F">
        <w:t>Sání CHÚC se nenachází v požárně nebezpečném prostoru a je min. 3 m od obvodové stěny a jiných zařízení.</w:t>
      </w:r>
      <w:r w:rsidR="003721E5" w:rsidRPr="00253D1F">
        <w:t xml:space="preserve"> Sání se bude nacházet přímo nad šachtou s potrubím pro větrání CHÚC. Potrubí bude opatřeno axiálním ventilátorem. </w:t>
      </w:r>
      <w:r w:rsidR="00A65891" w:rsidRPr="00253D1F">
        <w:t>Střešní plášť je požárně uzavřená plocha. Střešní plášť bude proveden s klasifikací B</w:t>
      </w:r>
      <w:r w:rsidR="00A65891" w:rsidRPr="00253D1F">
        <w:rPr>
          <w:vertAlign w:val="subscript"/>
        </w:rPr>
        <w:t>ROOF</w:t>
      </w:r>
      <w:r w:rsidR="00A65891" w:rsidRPr="00253D1F">
        <w:t>(t3) – viz část e) této zprávy. V okruhu 3 m od nasávacího místa bude povrch střešního pláště proveden z nehořlavých materiálů v okruhu alespoň 3 m. Nasávací místo nebude v PNP jiného zařízení ani nebude ve vzdálenosti 3 m žádná jiná technologie.</w:t>
      </w:r>
    </w:p>
    <w:p w14:paraId="55C2FF58" w14:textId="77777777" w:rsidR="00F54DD6" w:rsidRPr="00253D1F" w:rsidRDefault="00F54DD6" w:rsidP="00F54DD6"/>
    <w:p w14:paraId="34CABFD7" w14:textId="51A62ABA" w:rsidR="00F54DD6" w:rsidRPr="00253D1F" w:rsidRDefault="00F54DD6" w:rsidP="00F54DD6">
      <w:r w:rsidRPr="00253D1F">
        <w:t>Spuštění nuceného větrání CHÚC bude pomocí systému EPS.</w:t>
      </w:r>
      <w:r w:rsidR="00A65891" w:rsidRPr="00253D1F">
        <w:t xml:space="preserve"> . V každém podlaží budou umístěny také tlačítkové hlásiče EPS, které spustí mj. větrání CHÚC.  </w:t>
      </w:r>
      <w:r w:rsidRPr="00253D1F">
        <w:t xml:space="preserve"> Ventilátory sloužící pro CHÚC budou napájeny ze 2 nezávislých zdrojů. Jako primární zdroj bude sloužit běžná elektroinstalace objektu. Jako záložní zdroj bude sloužit UPS nacházející se v samostatném požárním úseku. V případě vypnutí proudu pomocí tlačítka CENTRAL Stop, musí být stále k dispozici oba zdroje el. energie (tzn. nesmí dojít k přerušení primárního zdroje).  Manuální ovládání větrání CHÚC bude mj. umístěno u vstupu do objektu (v každé CHÚC). </w:t>
      </w:r>
    </w:p>
    <w:p w14:paraId="04967472" w14:textId="6A121886" w:rsidR="00F54DD6" w:rsidRPr="00253D1F" w:rsidRDefault="00F54DD6" w:rsidP="00F54DD6"/>
    <w:p w14:paraId="2EB709A1" w14:textId="0EA1F1AD" w:rsidR="00E63D73" w:rsidRPr="00253D1F" w:rsidRDefault="00E63D73" w:rsidP="00E63D73">
      <w:pPr>
        <w:rPr>
          <w:b/>
          <w:bCs/>
          <w:u w:val="single"/>
        </w:rPr>
      </w:pPr>
      <w:r w:rsidRPr="00253D1F">
        <w:rPr>
          <w:b/>
          <w:bCs/>
          <w:u w:val="single"/>
        </w:rPr>
        <w:t>CHÚC B4:</w:t>
      </w:r>
    </w:p>
    <w:p w14:paraId="75C142C0" w14:textId="3D2DAD18" w:rsidR="00E63D73" w:rsidRPr="00253D1F" w:rsidRDefault="00E63D73" w:rsidP="00E63D73">
      <w:r w:rsidRPr="00253D1F">
        <w:t>V souladu s čl. 9.4.11 ČSN 73 0802 bude vnější schodiště tvořit CHÚC B. Jedná se o kovové schodiště vně objektu. Schodiště je požárně odděleno o</w:t>
      </w:r>
      <w:r w:rsidR="00A95972" w:rsidRPr="00253D1F">
        <w:t>d</w:t>
      </w:r>
      <w:r w:rsidRPr="00253D1F">
        <w:t xml:space="preserve"> vnitřních prostor v prostoru 1.NP-3.NP. Dveře ve 4.NP nemůžou ohrozit osoby</w:t>
      </w:r>
      <w:r w:rsidR="00A95972" w:rsidRPr="00253D1F">
        <w:t xml:space="preserve"> sálavým teplem a nehrozí zakouření spodním podlaží. Osoby unikající po schodišti nebudou ohroženy sálavým teplem viz výpočet v části h) této zprávy. Schodiště bude vybaveno plným parapetem a zastřešením, které bude sloužit jako ochrana proti zasněžení. </w:t>
      </w:r>
      <w:r w:rsidR="00A65891" w:rsidRPr="00253D1F">
        <w:t xml:space="preserve">Zastřešení i parapet budou tvořeny z materiálů třídy reakce na oheň A1-A2 - ocel, sklo. </w:t>
      </w:r>
    </w:p>
    <w:p w14:paraId="5343BF2B" w14:textId="77777777" w:rsidR="00E63D73" w:rsidRPr="00253D1F" w:rsidRDefault="00E63D73" w:rsidP="00F54DD6"/>
    <w:p w14:paraId="1B758CFE" w14:textId="44C2D960" w:rsidR="00F54DD6" w:rsidRPr="00253D1F" w:rsidRDefault="00F54DD6" w:rsidP="00F54DD6">
      <w:r w:rsidRPr="00253D1F">
        <w:rPr>
          <w:b/>
          <w:bCs/>
        </w:rPr>
        <w:t xml:space="preserve">CHÚC A – </w:t>
      </w:r>
      <w:r w:rsidR="00026387" w:rsidRPr="00253D1F">
        <w:rPr>
          <w:b/>
          <w:bCs/>
        </w:rPr>
        <w:t xml:space="preserve">Administrativa </w:t>
      </w:r>
      <w:r w:rsidR="00026387" w:rsidRPr="00253D1F">
        <w:t xml:space="preserve">– Beze změny oproti původnímu PBŘ. </w:t>
      </w:r>
    </w:p>
    <w:p w14:paraId="214E06A0" w14:textId="7108F6DB" w:rsidR="00F54DD6" w:rsidRPr="00253D1F" w:rsidRDefault="00F54DD6" w:rsidP="00F54DD6">
      <w:r w:rsidRPr="00253D1F">
        <w:t>Chráněná úniková cesta typu „A“ tvořená schodišťovým prostorem a v 1.NP navazujícími komunikacemi a prostory bez požárního rizika, s ohledem na čl.9.3.2 i tab.12 zařazen do II. stupně požární bezpečnosti. Uvedená chráněná úniková cesta má v 1.NP východ chodbou do ulice i do dvorního traktu. CHÚC typu A je přirozeně větraný prostor v souladu s čl.9.4.2a)1). Jelikož v 1.NP je plocha větší jak 20</w:t>
      </w:r>
      <w:r w:rsidR="003721E5" w:rsidRPr="00253D1F">
        <w:t xml:space="preserve"> </w:t>
      </w:r>
      <w:r w:rsidRPr="00253D1F">
        <w:t>m</w:t>
      </w:r>
      <w:r w:rsidRPr="00253D1F">
        <w:rPr>
          <w:vertAlign w:val="superscript"/>
        </w:rPr>
        <w:t>2</w:t>
      </w:r>
      <w:r w:rsidRPr="00253D1F">
        <w:t xml:space="preserve"> a větrání je zajištěno v každém podlaží - plocha přívodu a odvodu vzduchu budou 5% z plochy CHÚC A – 1,9</w:t>
      </w:r>
      <w:r w:rsidR="003721E5" w:rsidRPr="00253D1F">
        <w:t xml:space="preserve"> </w:t>
      </w:r>
      <w:r w:rsidRPr="00253D1F">
        <w:t>m</w:t>
      </w:r>
      <w:r w:rsidRPr="00253D1F">
        <w:rPr>
          <w:vertAlign w:val="superscript"/>
        </w:rPr>
        <w:t>2</w:t>
      </w:r>
      <w:r w:rsidRPr="00253D1F">
        <w:t xml:space="preserve">. </w:t>
      </w:r>
    </w:p>
    <w:p w14:paraId="4960EC29" w14:textId="77777777" w:rsidR="00F54DD6" w:rsidRPr="00253D1F" w:rsidRDefault="00F54DD6" w:rsidP="00F54DD6"/>
    <w:p w14:paraId="2650B80A" w14:textId="77777777" w:rsidR="00F54DD6" w:rsidRPr="00253D1F" w:rsidRDefault="00F54DD6" w:rsidP="00F54DD6">
      <w:r w:rsidRPr="00253D1F">
        <w:t>Přívod vzduchu je ze dvorního i uličního vstupu dveřními křídly o plochách po 2,075m2 s ovládáním servopohonem a odvod vzduchu je v 1. i ve 2.nadzemním podlaží (2,3.NP) na uliční stěně o plochách po 3,75m2 také s ovládáním servopohonem, kdy všechna ovládací tlačítka budou umístěna u vstupu do objektu ve výšce cca max. 1,8m.</w:t>
      </w:r>
    </w:p>
    <w:p w14:paraId="1638B441" w14:textId="4EF11417" w:rsidR="00F54DD6" w:rsidRPr="00253D1F" w:rsidRDefault="00F54DD6" w:rsidP="00F54DD6">
      <w:r w:rsidRPr="00253D1F">
        <w:t>Součástí této CHÚC A jsou v 1.NP i místnosti sociálního zařízení tyto budou mít ve dveřích průvětrníky (trvale otevřené) tak aby bylo zajištěno jejich trvalé odvětrání.</w:t>
      </w:r>
    </w:p>
    <w:p w14:paraId="119CA8D9" w14:textId="4206554A" w:rsidR="00026387" w:rsidRPr="00253D1F" w:rsidRDefault="00026387" w:rsidP="00F54DD6"/>
    <w:p w14:paraId="0802C42A" w14:textId="021A0C53" w:rsidR="00026387" w:rsidRPr="00253D1F" w:rsidRDefault="00026387" w:rsidP="00F54DD6">
      <w:r w:rsidRPr="00253D1F">
        <w:rPr>
          <w:b/>
          <w:bCs/>
        </w:rPr>
        <w:t>CHÚC A – Jídelna</w:t>
      </w:r>
      <w:r w:rsidRPr="00253D1F">
        <w:t xml:space="preserve"> – Beze změny oproti původnímu PBŘ. </w:t>
      </w:r>
    </w:p>
    <w:p w14:paraId="1FF48BC8" w14:textId="77777777" w:rsidR="00026387" w:rsidRPr="00253D1F" w:rsidRDefault="00026387" w:rsidP="00026387">
      <w:r w:rsidRPr="00253D1F">
        <w:t>Chráněná úniková cesta je tvořena prostorem schodiště včetně části navazujících chodeb a musí být větrána</w:t>
      </w:r>
    </w:p>
    <w:p w14:paraId="71D3545E" w14:textId="77777777" w:rsidR="00026387" w:rsidRPr="00253D1F" w:rsidRDefault="00026387" w:rsidP="00026387">
      <w:r w:rsidRPr="00253D1F">
        <w:t xml:space="preserve">v souladu čl. 9.4.2.b) ČSN 73 0802 (tzn. nuceně). Dle požadavku původního PBŘ je nutný přívod vzduchu ventilátorem v množství alespoň desetinásobnému objemu prostoru CHÚC A za hodinu a odvodem vzduchu pomocí klapky, dodávka vzduchu musí být zajištěna alespoň po dobu 10 minut. </w:t>
      </w:r>
    </w:p>
    <w:p w14:paraId="09C45968" w14:textId="77777777" w:rsidR="00026387" w:rsidRPr="00253D1F" w:rsidRDefault="00026387" w:rsidP="00026387"/>
    <w:p w14:paraId="3C577477" w14:textId="22FEBEF6" w:rsidR="00026387" w:rsidRPr="00253D1F" w:rsidRDefault="00026387" w:rsidP="00026387">
      <w:r w:rsidRPr="00253D1F">
        <w:t>Pro chráněnou únikovou cestu je osazeno samostatné VZT zařízení. Toto zařízení se skládá z přívodního ventilátoru a uzavírací klapky. Bude použit přívodní potrubní ventilátor o výkonu 2 000 m</w:t>
      </w:r>
      <w:r w:rsidRPr="00253D1F">
        <w:rPr>
          <w:vertAlign w:val="superscript"/>
        </w:rPr>
        <w:t>3</w:t>
      </w:r>
      <w:r w:rsidRPr="00253D1F">
        <w:t xml:space="preserve">/h při tlaku 200 Pa, umístěn bude v místnosti 1.07 - chodba CHÚC. Venkovní vzduch bude přiváděn z fasády objektu přes protidešťovou žaluzii 400x1500 mm ve dveřní výplni (předmětem stavby). Vzduch je dále veden přes přechodové potrubí, ventilátor a výfukový kus do místnosti 1.07. Vzduch bude odváděn uzavírací klapkou (napájení z EPS) o rozměrech 400x510 mm umístěnou těsně pod stropem 2.NP v horní části schodiště nad podestou. Uzavírací klapka bude se servopohonem na 230 V, bez proudu otevřena. Na klapku bude navazovat čtyřhranné vzduchotechnické potrubí vedené přes půdní prostor, které bude izolované oboustrannou protipožární izolací odpovídající odolnosti. Výfuk vzduchu bude prostupem přes střechu. Součástí této CHÚC je evakuační výtah. </w:t>
      </w:r>
    </w:p>
    <w:p w14:paraId="5F9FF3D4" w14:textId="45C4D9BF" w:rsidR="003947AB" w:rsidRDefault="003947AB" w:rsidP="00211219"/>
    <w:p w14:paraId="2BE24396" w14:textId="7669B05F" w:rsidR="00374DB1" w:rsidRDefault="00374DB1" w:rsidP="00211219">
      <w:pPr>
        <w:rPr>
          <w:b/>
          <w:bCs/>
        </w:rPr>
      </w:pPr>
      <w:r>
        <w:rPr>
          <w:b/>
          <w:bCs/>
        </w:rPr>
        <w:t>Společné požadavky:</w:t>
      </w:r>
    </w:p>
    <w:p w14:paraId="4FA026DE" w14:textId="554FEADA" w:rsidR="00374DB1" w:rsidRPr="00374DB1" w:rsidRDefault="00374DB1" w:rsidP="00211219">
      <w:r w:rsidRPr="00374DB1">
        <w:t xml:space="preserve">Potrubí sloužící odvětrání CHÚC procházející přes jiné požární úseky (např. půdu) bude provedeno s požární izolací EI 45 DP1 ve směru působení zvenku dovnitř. </w:t>
      </w:r>
    </w:p>
    <w:p w14:paraId="741502AD" w14:textId="35B74011" w:rsidR="004E2873" w:rsidRPr="00253D1F" w:rsidRDefault="004E2873" w:rsidP="00BD20F9">
      <w:pPr>
        <w:pStyle w:val="Nadpis2"/>
      </w:pPr>
      <w:bookmarkStart w:id="86" w:name="_Toc72238206"/>
      <w:bookmarkStart w:id="87" w:name="_Toc116894106"/>
      <w:r w:rsidRPr="00253D1F">
        <w:lastRenderedPageBreak/>
        <w:t>Evakuační výtah</w:t>
      </w:r>
      <w:bookmarkEnd w:id="86"/>
      <w:bookmarkEnd w:id="87"/>
    </w:p>
    <w:p w14:paraId="34897D30" w14:textId="0448B96B" w:rsidR="009B0AB6" w:rsidRPr="00253D1F" w:rsidRDefault="004E2873" w:rsidP="00606833">
      <w:r w:rsidRPr="00253D1F">
        <w:t xml:space="preserve">V souladu s čl. 10.5.7 ČSN 73 0835 musí </w:t>
      </w:r>
      <w:r w:rsidR="00606833" w:rsidRPr="00253D1F">
        <w:t xml:space="preserve">být zřízen evakuační výtah v objektu o více než 3NP. </w:t>
      </w:r>
      <w:r w:rsidR="009853B0" w:rsidRPr="00253D1F">
        <w:t xml:space="preserve">V souladu s tímto ustanovením budou zřízeny evakuační výtahy v objektech A </w:t>
      </w:r>
      <w:proofErr w:type="spellStart"/>
      <w:r w:rsidR="009853B0" w:rsidRPr="00253D1F">
        <w:t>a</w:t>
      </w:r>
      <w:proofErr w:type="spellEnd"/>
      <w:r w:rsidR="009853B0" w:rsidRPr="00253D1F">
        <w:t xml:space="preserve"> C.</w:t>
      </w:r>
      <w:r w:rsidR="00026387" w:rsidRPr="00253D1F">
        <w:t xml:space="preserve"> V objektu D je stávající evakuační výtah dle původního PBŘ. Tento výtah je nad rámec požadavků a není započten do evakuace osob. </w:t>
      </w:r>
    </w:p>
    <w:p w14:paraId="1FFF9024" w14:textId="2A4966E8" w:rsidR="00957028" w:rsidRPr="00253D1F" w:rsidRDefault="00957028" w:rsidP="00606833"/>
    <w:p w14:paraId="098D60C6" w14:textId="77777777" w:rsidR="00957028" w:rsidRPr="00253D1F" w:rsidRDefault="00957028" w:rsidP="00957028">
      <w:pPr>
        <w:rPr>
          <w:b/>
          <w:bCs/>
          <w:u w:val="single"/>
        </w:rPr>
      </w:pPr>
      <w:r w:rsidRPr="00253D1F">
        <w:rPr>
          <w:b/>
          <w:bCs/>
          <w:u w:val="single"/>
        </w:rPr>
        <w:t>Větrání evakuačních výtahů</w:t>
      </w:r>
    </w:p>
    <w:p w14:paraId="0FC651EA" w14:textId="1B4885DD" w:rsidR="00957028" w:rsidRPr="00253D1F" w:rsidRDefault="00957028" w:rsidP="00957028">
      <w:r w:rsidRPr="00253D1F">
        <w:t>Evakuační výtahy, budou součástí CHÚC B</w:t>
      </w:r>
      <w:r w:rsidR="009853B0" w:rsidRPr="00253D1F">
        <w:t>1, B2 a B3</w:t>
      </w:r>
      <w:r w:rsidRPr="00253D1F">
        <w:t xml:space="preserve"> a budou větrány stejně jako CHÚC tzn. 25ti násobná výměna vzduchu. </w:t>
      </w:r>
      <w:r w:rsidR="009853B0" w:rsidRPr="00253D1F">
        <w:t xml:space="preserve">Ve 2.NP-5.NP </w:t>
      </w:r>
      <w:r w:rsidR="00E8523C" w:rsidRPr="00253D1F">
        <w:t xml:space="preserve">budovy </w:t>
      </w:r>
      <w:r w:rsidR="009853B0" w:rsidRPr="00253D1F">
        <w:t>A budou výtahy ústit do předsíně CHÚC.</w:t>
      </w:r>
    </w:p>
    <w:p w14:paraId="46414A82" w14:textId="77777777" w:rsidR="00957028" w:rsidRPr="00253D1F" w:rsidRDefault="00957028" w:rsidP="00957028"/>
    <w:p w14:paraId="51D44886" w14:textId="60FD7B78" w:rsidR="00957028" w:rsidRPr="00253D1F" w:rsidRDefault="009853B0" w:rsidP="00957028">
      <w:r w:rsidRPr="00253D1F">
        <w:t xml:space="preserve">Vzhledem k faktu, že jsou evakuační výtahy vyžadovány až od 4.NP budou výtahy dimenzovány tak, aby postačovali k evakuaci osob neschopných pohybu ze 4.NP (v 5.NP se nebudou nacházet pacienti). </w:t>
      </w:r>
      <w:r w:rsidR="00957028" w:rsidRPr="00253D1F">
        <w:t xml:space="preserve">Doba funkčnosti výtahů je 45 minut. V souladu s ČSN 73 0835 se předpokládá využití výtahů po dobu 15 minut. </w:t>
      </w:r>
    </w:p>
    <w:p w14:paraId="57EF1AB7" w14:textId="77777777" w:rsidR="00957028" w:rsidRPr="00253D1F" w:rsidRDefault="00957028" w:rsidP="00957028"/>
    <w:p w14:paraId="0AE0B6C0" w14:textId="77777777" w:rsidR="00957028" w:rsidRPr="00253D1F" w:rsidRDefault="00957028" w:rsidP="00957028">
      <w:r w:rsidRPr="00253D1F">
        <w:t>V souladu s přílohou B ČSN 73 0835 lze pro výpočet počtu evakuačních výtahu využít ČSN 27 4014. Pro výpočet byly použity následující údaje:</w:t>
      </w:r>
    </w:p>
    <w:p w14:paraId="69CF962D" w14:textId="77777777" w:rsidR="00957028" w:rsidRPr="00253D1F" w:rsidRDefault="00957028" w:rsidP="00957028">
      <w:r w:rsidRPr="00253D1F">
        <w:t>t1 = 2 s</w:t>
      </w:r>
    </w:p>
    <w:p w14:paraId="5BC11F8D" w14:textId="77777777" w:rsidR="00957028" w:rsidRPr="00253D1F" w:rsidRDefault="00957028" w:rsidP="00957028">
      <w:r w:rsidRPr="00253D1F">
        <w:t>t2 = 10 s/ osoba – osoby neschopné pohybu</w:t>
      </w:r>
    </w:p>
    <w:p w14:paraId="1AE450F2" w14:textId="77777777" w:rsidR="00957028" w:rsidRPr="00253D1F" w:rsidRDefault="00957028" w:rsidP="00957028">
      <w:r w:rsidRPr="00253D1F">
        <w:t>t3 = 9 s</w:t>
      </w:r>
    </w:p>
    <w:p w14:paraId="44021CE5" w14:textId="7B3DC7C8" w:rsidR="00957028" w:rsidRPr="00253D1F" w:rsidRDefault="00957028" w:rsidP="00957028">
      <w:r w:rsidRPr="00253D1F">
        <w:t xml:space="preserve">h = </w:t>
      </w:r>
      <w:r w:rsidR="00BE0C23" w:rsidRPr="00253D1F">
        <w:t>8,4</w:t>
      </w:r>
      <w:r w:rsidRPr="00253D1F">
        <w:t xml:space="preserve"> m</w:t>
      </w:r>
      <w:r w:rsidR="00743BE2" w:rsidRPr="00253D1F">
        <w:tab/>
      </w:r>
      <w:r w:rsidR="00743BE2" w:rsidRPr="00253D1F">
        <w:tab/>
      </w:r>
    </w:p>
    <w:p w14:paraId="201B53E3" w14:textId="247CFF2E" w:rsidR="00957028" w:rsidRPr="00253D1F" w:rsidRDefault="00957028" w:rsidP="00957028">
      <w:pPr>
        <w:rPr>
          <w:vertAlign w:val="superscript"/>
        </w:rPr>
      </w:pPr>
      <w:r w:rsidRPr="00253D1F">
        <w:t>v = 1,0 m∙s</w:t>
      </w:r>
      <w:r w:rsidRPr="00253D1F">
        <w:rPr>
          <w:vertAlign w:val="superscript"/>
        </w:rPr>
        <w:t>-1</w:t>
      </w:r>
    </w:p>
    <w:p w14:paraId="536DE502" w14:textId="77777777" w:rsidR="00957028" w:rsidRPr="00253D1F" w:rsidRDefault="00957028" w:rsidP="00957028"/>
    <w:p w14:paraId="39F76ABF" w14:textId="2FF8523C" w:rsidR="00957028" w:rsidRPr="00253D1F" w:rsidRDefault="00957028" w:rsidP="00957028">
      <w:r w:rsidRPr="00253D1F">
        <w:t>Doba jednoho cyklu pro osoby neschopné pohybu</w:t>
      </w:r>
      <w:r w:rsidR="00743BE2" w:rsidRPr="00253D1F">
        <w:t xml:space="preserve"> </w:t>
      </w:r>
      <w:r w:rsidRPr="00253D1F">
        <w:t>T1 = 2*(2+9) + 2*</w:t>
      </w:r>
      <w:r w:rsidR="00BE0C23" w:rsidRPr="00253D1F">
        <w:t>8,4</w:t>
      </w:r>
      <w:r w:rsidRPr="00253D1F">
        <w:t xml:space="preserve"> / 1,0 + 1*10 =  </w:t>
      </w:r>
      <w:r w:rsidR="000741F3" w:rsidRPr="00253D1F">
        <w:t>6</w:t>
      </w:r>
      <w:r w:rsidR="00BE0C23" w:rsidRPr="00253D1F">
        <w:t>1</w:t>
      </w:r>
      <w:r w:rsidRPr="00253D1F">
        <w:t xml:space="preserve"> s</w:t>
      </w:r>
    </w:p>
    <w:p w14:paraId="6D413CE6" w14:textId="48442216" w:rsidR="0094575F" w:rsidRPr="00253D1F" w:rsidRDefault="0094575F" w:rsidP="0094575F">
      <w:r w:rsidRPr="00253D1F">
        <w:t>Doba potřebná k</w:t>
      </w:r>
      <w:r w:rsidR="00A65891" w:rsidRPr="00253D1F">
        <w:t> </w:t>
      </w:r>
      <w:r w:rsidRPr="00253D1F">
        <w:t>evakuaci</w:t>
      </w:r>
    </w:p>
    <w:p w14:paraId="2696F7CB" w14:textId="08227D58" w:rsidR="00A65891" w:rsidRPr="00253D1F" w:rsidRDefault="00A65891" w:rsidP="0094575F">
      <w:r w:rsidRPr="00253D1F">
        <w:t>Z Budovy C je nutné evakuovat celkem 14 osob. Při využití jednoho výtahu se uvažuje tedy 14 cyklů.</w:t>
      </w:r>
    </w:p>
    <w:p w14:paraId="5294D0D1" w14:textId="78DC85AC" w:rsidR="0094575F" w:rsidRPr="00253D1F" w:rsidRDefault="00E8523C" w:rsidP="0094575F">
      <w:r w:rsidRPr="00253D1F">
        <w:t xml:space="preserve">Budova </w:t>
      </w:r>
      <w:r w:rsidR="00BE0C23" w:rsidRPr="00253D1F">
        <w:t>C – počet osob/cyklů = 14</w:t>
      </w:r>
      <w:r w:rsidR="00BE0C23" w:rsidRPr="00253D1F">
        <w:tab/>
      </w:r>
      <w:r w:rsidR="00BE0C23" w:rsidRPr="00253D1F">
        <w:tab/>
      </w:r>
      <w:r w:rsidR="00BE0C23" w:rsidRPr="00253D1F">
        <w:tab/>
      </w:r>
      <w:r w:rsidR="00BE0C23" w:rsidRPr="00253D1F">
        <w:tab/>
        <w:t xml:space="preserve">Doba evakuace 854 s tzn. 14,2 min. </w:t>
      </w:r>
    </w:p>
    <w:p w14:paraId="720ABFCC" w14:textId="4BB90F7D" w:rsidR="00A65891" w:rsidRPr="00253D1F" w:rsidRDefault="00A65891" w:rsidP="0094575F"/>
    <w:p w14:paraId="15941644" w14:textId="62D2E5B7" w:rsidR="00A65891" w:rsidRPr="00253D1F" w:rsidRDefault="00A65891" w:rsidP="0094575F">
      <w:r w:rsidRPr="00253D1F">
        <w:t>Minimální počet evakuačních výtahů v budově C je 1 evakuační výtah. Ve skutečnosti bude osazen 1 evakuační výtah – vyhovuje.</w:t>
      </w:r>
    </w:p>
    <w:p w14:paraId="252FB5A7" w14:textId="7F909125" w:rsidR="00A65891" w:rsidRPr="00253D1F" w:rsidRDefault="00A65891" w:rsidP="0094575F"/>
    <w:p w14:paraId="681D265C" w14:textId="369E404A" w:rsidR="00A65891" w:rsidRPr="00253D1F" w:rsidRDefault="00A65891" w:rsidP="0094575F">
      <w:r w:rsidRPr="00253D1F">
        <w:t>V budově A je nutné evakuovat celkem 23 osob. Uvažují se 2 evakuační výtah a každý musí tedy provést 12 cyklů.</w:t>
      </w:r>
    </w:p>
    <w:p w14:paraId="670D463A" w14:textId="27B46F96" w:rsidR="00A65891" w:rsidRPr="00253D1F" w:rsidRDefault="00E8523C" w:rsidP="0094575F">
      <w:r w:rsidRPr="00253D1F">
        <w:t xml:space="preserve">Budova </w:t>
      </w:r>
      <w:r w:rsidR="00BE0C23" w:rsidRPr="00253D1F">
        <w:t xml:space="preserve">A – počet osoby/cyklů = 23 / </w:t>
      </w:r>
      <w:r w:rsidR="00A65891" w:rsidRPr="00253D1F">
        <w:t xml:space="preserve"> 2 </w:t>
      </w:r>
      <w:r w:rsidR="00BE0C23" w:rsidRPr="00253D1F">
        <w:t>výtahy tzn. 12 cyklů</w:t>
      </w:r>
      <w:r w:rsidR="00A65891" w:rsidRPr="00253D1F">
        <w:t xml:space="preserve"> každý</w:t>
      </w:r>
      <w:r w:rsidR="00BE0C23" w:rsidRPr="00253D1F">
        <w:tab/>
        <w:t>Doba evakuace 732 s</w:t>
      </w:r>
      <w:r w:rsidR="00A65891" w:rsidRPr="00253D1F">
        <w:t> </w:t>
      </w:r>
      <w:r w:rsidR="00BE0C23" w:rsidRPr="00253D1F">
        <w:t>tzn. 12,2 min</w:t>
      </w:r>
      <w:r w:rsidR="00A65891" w:rsidRPr="00253D1F">
        <w:t>.</w:t>
      </w:r>
    </w:p>
    <w:p w14:paraId="3E18F35F" w14:textId="2C09CE3A" w:rsidR="00A65891" w:rsidRPr="00253D1F" w:rsidRDefault="00A65891" w:rsidP="0094575F"/>
    <w:p w14:paraId="0F396196" w14:textId="1F596E48" w:rsidR="00A65891" w:rsidRPr="00253D1F" w:rsidRDefault="00A65891" w:rsidP="0094575F">
      <w:r w:rsidRPr="00253D1F">
        <w:t xml:space="preserve">Minimální počet výtahů v budově A jsou 2 evakuační výtahy. </w:t>
      </w:r>
    </w:p>
    <w:p w14:paraId="211808B9" w14:textId="77777777" w:rsidR="0094575F" w:rsidRPr="00253D1F" w:rsidRDefault="0094575F" w:rsidP="0094575F">
      <w:pPr>
        <w:pStyle w:val="Odstavecseseznamem"/>
        <w:ind w:left="1277"/>
      </w:pPr>
    </w:p>
    <w:p w14:paraId="793E6D56" w14:textId="65E8FD5F" w:rsidR="00957028" w:rsidRPr="00253D1F" w:rsidRDefault="00957028" w:rsidP="00957028">
      <w:r w:rsidRPr="00253D1F">
        <w:t>Do 15 minut budou evakuovány osoby neschopné samostatného pohybu z</w:t>
      </w:r>
      <w:r w:rsidR="009853B0" w:rsidRPr="00253D1F">
        <w:t>e 4</w:t>
      </w:r>
      <w:r w:rsidRPr="00253D1F">
        <w:t>.NP</w:t>
      </w:r>
      <w:r w:rsidR="00C81BE6" w:rsidRPr="00253D1F">
        <w:t xml:space="preserve"> obou </w:t>
      </w:r>
      <w:r w:rsidR="00E8523C" w:rsidRPr="00253D1F">
        <w:t>budov</w:t>
      </w:r>
      <w:r w:rsidRPr="00253D1F">
        <w:t>.</w:t>
      </w:r>
      <w:r w:rsidR="00A65891" w:rsidRPr="00253D1F">
        <w:t xml:space="preserve"> </w:t>
      </w:r>
    </w:p>
    <w:p w14:paraId="6AF5818A" w14:textId="77777777" w:rsidR="00957028" w:rsidRPr="00253D1F" w:rsidRDefault="00957028" w:rsidP="00957028"/>
    <w:p w14:paraId="67776A5D" w14:textId="6AE03CAD" w:rsidR="00957028" w:rsidRPr="00253D1F" w:rsidRDefault="00957028" w:rsidP="00957028">
      <w:r w:rsidRPr="00253D1F">
        <w:t xml:space="preserve">V objektech do 3.NP není evakuační výtah vyžadován. Z toho důvodu lze předpokládat, že osoby do 3.NP lze evakuovat po schodištích. </w:t>
      </w:r>
    </w:p>
    <w:p w14:paraId="5CFDA41A" w14:textId="77777777" w:rsidR="00957028" w:rsidRPr="00253D1F" w:rsidRDefault="00957028" w:rsidP="00606833"/>
    <w:p w14:paraId="40C3E418" w14:textId="77777777" w:rsidR="00211219" w:rsidRPr="00253D1F" w:rsidRDefault="00211219" w:rsidP="00BD20F9">
      <w:pPr>
        <w:pStyle w:val="Nadpis2"/>
      </w:pPr>
      <w:bookmarkStart w:id="88" w:name="_Toc370283305"/>
      <w:bookmarkStart w:id="89" w:name="_Toc445718575"/>
      <w:bookmarkStart w:id="90" w:name="_Toc116894107"/>
      <w:r w:rsidRPr="00253D1F">
        <w:t>Dveře na únikových cestách</w:t>
      </w:r>
      <w:bookmarkEnd w:id="88"/>
      <w:bookmarkEnd w:id="89"/>
      <w:bookmarkEnd w:id="90"/>
    </w:p>
    <w:p w14:paraId="36124AB8" w14:textId="77777777" w:rsidR="00211219" w:rsidRPr="00253D1F" w:rsidRDefault="00211219" w:rsidP="00211219">
      <w:r w:rsidRPr="00253D1F">
        <w:t xml:space="preserve">Dveře na únikových cestách musí umožňovat snadný a rychlý průchod a svým zajištěním nesmí bránit evakuaci osob ani zásahu jednotek. </w:t>
      </w:r>
    </w:p>
    <w:p w14:paraId="76C9367A" w14:textId="77777777" w:rsidR="00211219" w:rsidRPr="00253D1F" w:rsidRDefault="00211219" w:rsidP="00211219"/>
    <w:p w14:paraId="203BEB05" w14:textId="77777777" w:rsidR="00211219" w:rsidRPr="00253D1F" w:rsidRDefault="00211219" w:rsidP="00211219">
      <w:pPr>
        <w:rPr>
          <w:u w:val="single"/>
        </w:rPr>
      </w:pPr>
      <w:r w:rsidRPr="00253D1F">
        <w:rPr>
          <w:u w:val="single"/>
        </w:rPr>
        <w:t>Směr otevírání dveří dle ČSN 73 0802</w:t>
      </w:r>
    </w:p>
    <w:p w14:paraId="35B3ECAB" w14:textId="7188936B" w:rsidR="00211219" w:rsidRPr="00253D1F" w:rsidRDefault="00211219" w:rsidP="00211219">
      <w:r w:rsidRPr="00253D1F">
        <w:t>Dveře na únikových cestách se musí otevírat ve směru úniku, s výjimkou dveří z místnosti nebo funkčně ucelené skupiny místností (dle čl. 9.10.2 ČSN 73 0802 se jedná o místnosti s podlahovou plochou menší než 100 m</w:t>
      </w:r>
      <w:r w:rsidRPr="00253D1F">
        <w:rPr>
          <w:vertAlign w:val="superscript"/>
        </w:rPr>
        <w:t>2</w:t>
      </w:r>
      <w:r w:rsidRPr="00253D1F">
        <w:t xml:space="preserve">, pro méně než 40 osob a s vnitřní vzdáleností k východu z těchto místností menší než 15 m), dveří do bytu a dveří na volné prostranství. </w:t>
      </w:r>
    </w:p>
    <w:p w14:paraId="528B2B65" w14:textId="77777777" w:rsidR="00211219" w:rsidRPr="00253D1F" w:rsidRDefault="00211219" w:rsidP="00211219"/>
    <w:p w14:paraId="400CA246" w14:textId="77777777" w:rsidR="00211219" w:rsidRPr="00253D1F" w:rsidRDefault="00211219" w:rsidP="00211219">
      <w:pPr>
        <w:rPr>
          <w:u w:val="single"/>
        </w:rPr>
      </w:pPr>
      <w:r w:rsidRPr="00253D1F">
        <w:rPr>
          <w:u w:val="single"/>
        </w:rPr>
        <w:t>Požadavky na dveře dle ČSN 73 0802</w:t>
      </w:r>
    </w:p>
    <w:p w14:paraId="3FBA3670" w14:textId="7AFE224F" w:rsidR="00211219" w:rsidRPr="00253D1F" w:rsidRDefault="00211219" w:rsidP="00211219">
      <w:r w:rsidRPr="00253D1F">
        <w:t xml:space="preserve">Dveře, jimiž prochází únikové cesta, musí umožňovat snadný a rychlý průchod, zabraňovat zachycení oděvu apod. a svým zajištěním nesmí bránit evakuaci osob ani zásahu požárních jednotek. Dveře na únikových cestách musí umožňovat ve směru úniku trvale volný průchod, nebo jsou-li opatřeny speciálními bezpečnostními zámky (např. kódovými kartami) musí být v případě evakuace osob samočinně odblokovány a otevíratelné bez dalších opatření; </w:t>
      </w:r>
    </w:p>
    <w:p w14:paraId="65C74CD0" w14:textId="77777777" w:rsidR="00211219" w:rsidRPr="00253D1F" w:rsidRDefault="00211219" w:rsidP="00211219"/>
    <w:p w14:paraId="29DAB782" w14:textId="77777777" w:rsidR="00211219" w:rsidRPr="00253D1F" w:rsidRDefault="00211219" w:rsidP="00211219">
      <w:pPr>
        <w:rPr>
          <w:u w:val="single"/>
        </w:rPr>
      </w:pPr>
      <w:r w:rsidRPr="00253D1F">
        <w:rPr>
          <w:spacing w:val="-2"/>
          <w:u w:val="single"/>
        </w:rPr>
        <w:t>Dveře na únikových cestách dle 13.1.1</w:t>
      </w:r>
      <w:r w:rsidRPr="00253D1F">
        <w:rPr>
          <w:u w:val="single"/>
        </w:rPr>
        <w:t xml:space="preserve"> ČSN 73 0810</w:t>
      </w:r>
    </w:p>
    <w:p w14:paraId="46BEB7F0" w14:textId="77777777" w:rsidR="00211219" w:rsidRPr="00253D1F" w:rsidRDefault="00211219" w:rsidP="00211219">
      <w:r w:rsidRPr="00253D1F">
        <w:t xml:space="preserve">Veškeré uzamykatelné dveře, vrata, požární uzávěry apod., vyskytující se na únikových cestách, musí mít ve směru úniku osob kování, které umožní po vyhlášení poplachu (nebo po jinak vzniklém ohrožení) jejich otevření ručně nebo samočinně (bez použití klíčů nebo jakýchkoliv nástrojů a bez zdržení evakuace), ať již jsou zamčené, zablokované nebo jinak zajištěné proti vloupání, apod. </w:t>
      </w:r>
    </w:p>
    <w:p w14:paraId="1DA3577E" w14:textId="77777777" w:rsidR="00211219" w:rsidRPr="00253D1F" w:rsidRDefault="00211219" w:rsidP="00211219">
      <w:r w:rsidRPr="00253D1F">
        <w:t>Dveře na únikových cestách, které při běžném provozu jsou zajištěny proti vstupu nepovolaných osob (např. mechanicky uzamčeny), musejí být při evakuaci otevíratelné a průchodné (uzamčené dveře musí být vybaveny panikovým zámkem, umožňujícím otevřít dveře bez klíčů apod., např. panikovou klikou).</w:t>
      </w:r>
    </w:p>
    <w:p w14:paraId="1E60466E" w14:textId="77777777" w:rsidR="00211219" w:rsidRPr="00253D1F" w:rsidRDefault="00211219" w:rsidP="00211219">
      <w:r w:rsidRPr="00253D1F">
        <w:t xml:space="preserve">Pokud je na únikové cestě počet osob podle ČSN 73 0818 (E) </w:t>
      </w:r>
      <w:r w:rsidRPr="00253D1F">
        <w:rPr>
          <w:b/>
          <w:bCs/>
        </w:rPr>
        <w:t>maximálně 100,</w:t>
      </w:r>
      <w:r w:rsidRPr="00253D1F">
        <w:t xml:space="preserve"> je povoleno dveře na únikových cestách všech typů blokovat. Dveře jsou tak v běžném provozu blokovány (jsou opatřené speciálními bezpečnostními zámky, jsou blokovány kódovými kartami apod.) a musejí být v případě evakuace osob odblokovány a otevíratelné bez dalších opatření. Odblokování musí být:</w:t>
      </w:r>
    </w:p>
    <w:p w14:paraId="6E7AB2A4" w14:textId="77777777" w:rsidR="00211219" w:rsidRPr="00253D1F" w:rsidRDefault="00211219" w:rsidP="00EC06E6">
      <w:pPr>
        <w:pStyle w:val="Odstavecseseznamem"/>
        <w:numPr>
          <w:ilvl w:val="0"/>
          <w:numId w:val="12"/>
        </w:numPr>
      </w:pPr>
      <w:r w:rsidRPr="00253D1F">
        <w:t>samočinné systémem EPS, přičemž ve směru úniku musí být vedle dveří umístěný tlačítkový hlásič EPS (který mimo jiné samozřejmě odblokuje dveře bez prodlevy); tento tlačítkový hlásič musí být označen nejen jako hlásič EPS, ale musí být označena i jeho podružná funkce (odblokování dveří), nebo</w:t>
      </w:r>
    </w:p>
    <w:p w14:paraId="74241EC2" w14:textId="77777777" w:rsidR="00211219" w:rsidRPr="00253D1F" w:rsidRDefault="00211219" w:rsidP="00EC06E6">
      <w:pPr>
        <w:pStyle w:val="Odstavecseseznamem"/>
        <w:numPr>
          <w:ilvl w:val="0"/>
          <w:numId w:val="12"/>
        </w:numPr>
      </w:pPr>
      <w:r w:rsidRPr="00253D1F">
        <w:t>pokud není v objektu systém EPS pak manuální (ruční - pouze tlačítkem), avšak to pouze v případě, že tlačítko je označeno obdobně jako v bodu a) a zároveň se jedná o tyto provozy:</w:t>
      </w:r>
    </w:p>
    <w:p w14:paraId="28BCE8F2" w14:textId="77777777" w:rsidR="00211219" w:rsidRPr="00253D1F" w:rsidRDefault="00211219" w:rsidP="00211219">
      <w:pPr>
        <w:ind w:left="709"/>
      </w:pPr>
      <w:r w:rsidRPr="00253D1F">
        <w:t xml:space="preserve">b1) výrobní provozy, případně garáže bytových domů, kde se může pohybovat pouze vymezený okruh osob, které jsou prokazatelně seznámeny s použitím tohoto tlačítka, resp. výjimečně jiných osob většinou v doprovodu takovýchto osob, nebo </w:t>
      </w:r>
    </w:p>
    <w:p w14:paraId="7241581D" w14:textId="2B64669F" w:rsidR="00211219" w:rsidRPr="00253D1F" w:rsidRDefault="00211219" w:rsidP="00211219">
      <w:pPr>
        <w:ind w:left="709"/>
      </w:pPr>
      <w:r w:rsidRPr="00253D1F">
        <w:t>b2) kde se jedná o evakuaci, která musí být prováděna prostřednictvím proškoleného personálu (například mateřské školy, kde je východ přímo navazující na silnici apod.).</w:t>
      </w:r>
    </w:p>
    <w:p w14:paraId="248EAC94" w14:textId="107F80E9" w:rsidR="00A839E8" w:rsidRPr="00253D1F" w:rsidRDefault="00A839E8" w:rsidP="00A839E8"/>
    <w:p w14:paraId="068127A4" w14:textId="11B23E50" w:rsidR="00A839E8" w:rsidRPr="00253D1F" w:rsidRDefault="00A839E8" w:rsidP="00A839E8">
      <w:r w:rsidRPr="00253D1F">
        <w:t>V souladu s čl. 9.13.1 ČSN 73 0802 musí být v blízkosti dveří, které jsou blokovány</w:t>
      </w:r>
      <w:r w:rsidR="005103A3" w:rsidRPr="00253D1F">
        <w:t>,</w:t>
      </w:r>
      <w:r w:rsidRPr="00253D1F">
        <w:t xml:space="preserve"> umístěno </w:t>
      </w:r>
      <w:r w:rsidRPr="00253D1F">
        <w:rPr>
          <w:b/>
          <w:bCs/>
        </w:rPr>
        <w:t>přídavné tlačítko</w:t>
      </w:r>
      <w:r w:rsidRPr="00253D1F">
        <w:t xml:space="preserve"> označené piktogramem pro odblokování dveří</w:t>
      </w:r>
      <w:r w:rsidR="00702E4E" w:rsidRPr="00253D1F">
        <w:t xml:space="preserve"> </w:t>
      </w:r>
      <w:r w:rsidRPr="00253D1F">
        <w:t xml:space="preserve">(jedná se o samostatný systém, nehledě na EPS). </w:t>
      </w:r>
    </w:p>
    <w:p w14:paraId="4FDE4652" w14:textId="77777777" w:rsidR="00211219" w:rsidRPr="00253D1F" w:rsidRDefault="00211219" w:rsidP="00211219"/>
    <w:p w14:paraId="3D49EF23" w14:textId="31CB0416" w:rsidR="00A839E8" w:rsidRPr="00253D1F" w:rsidRDefault="00F6646A" w:rsidP="00C81BE6">
      <w:r w:rsidRPr="00253D1F">
        <w:t>Vzhledem k</w:t>
      </w:r>
      <w:r w:rsidR="005103A3" w:rsidRPr="00253D1F">
        <w:t> </w:t>
      </w:r>
      <w:r w:rsidRPr="00253D1F">
        <w:t>provozu je nutné zajistit</w:t>
      </w:r>
      <w:r w:rsidR="005103A3" w:rsidRPr="00253D1F">
        <w:t>,</w:t>
      </w:r>
      <w:r w:rsidRPr="00253D1F">
        <w:t xml:space="preserve"> aby osoby samovolně neopouštěli prostory ústavu. Z toho důvodu budou vybrané dveře blokovány a v případě požáru budou odblokovány pomocí systému EPS. V případě výpadku proudu budou dveře samočinně odblokovány a nemusí být tedy napájeny ze 2 nezávislých zdrojů. Jedná se </w:t>
      </w:r>
      <w:r w:rsidR="005103A3" w:rsidRPr="00253D1F">
        <w:t xml:space="preserve">o </w:t>
      </w:r>
      <w:r w:rsidRPr="00253D1F">
        <w:t>dveře</w:t>
      </w:r>
      <w:r w:rsidR="00A839E8" w:rsidRPr="00253D1F">
        <w:t>,</w:t>
      </w:r>
      <w:r w:rsidRPr="00253D1F">
        <w:t xml:space="preserve"> kterými neuniká více než 100 osob. V blízkosti dveří bude vždy umístěn tlačítkový hlásič EPS, který vyhlásí poplach a tím odblokuje</w:t>
      </w:r>
      <w:r w:rsidR="002109B5" w:rsidRPr="00253D1F">
        <w:t xml:space="preserve"> </w:t>
      </w:r>
      <w:r w:rsidR="002109B5" w:rsidRPr="00253D1F">
        <w:rPr>
          <w:b/>
          <w:bCs/>
        </w:rPr>
        <w:t>BEZ PRODLEVY</w:t>
      </w:r>
      <w:r w:rsidR="002109B5" w:rsidRPr="00253D1F">
        <w:t xml:space="preserve"> </w:t>
      </w:r>
      <w:r w:rsidRPr="00253D1F">
        <w:t xml:space="preserve">dveře. </w:t>
      </w:r>
      <w:r w:rsidR="002109B5" w:rsidRPr="00253D1F">
        <w:t>Tato tlačítka budou označen</w:t>
      </w:r>
      <w:r w:rsidR="005103A3" w:rsidRPr="00253D1F">
        <w:t>a</w:t>
      </w:r>
      <w:r w:rsidR="002109B5" w:rsidRPr="00253D1F">
        <w:t xml:space="preserve"> doplňující značkou</w:t>
      </w:r>
      <w:r w:rsidR="009E7C87" w:rsidRPr="00253D1F">
        <w:t>,</w:t>
      </w:r>
      <w:r w:rsidR="002109B5" w:rsidRPr="00253D1F">
        <w:t xml:space="preserve"> aby byla zřejmá jejich podružná funkce (odblokování dveří).</w:t>
      </w:r>
      <w:r w:rsidR="00312427" w:rsidRPr="00253D1F">
        <w:t xml:space="preserve"> </w:t>
      </w:r>
      <w:r w:rsidRPr="00253D1F">
        <w:t>Evaku</w:t>
      </w:r>
      <w:r w:rsidR="00E14792" w:rsidRPr="00253D1F">
        <w:t>a</w:t>
      </w:r>
      <w:r w:rsidRPr="00253D1F">
        <w:t xml:space="preserve">ce bude probíhat pomocí proškoleného personálu. </w:t>
      </w:r>
      <w:r w:rsidRPr="00253D1F">
        <w:rPr>
          <w:b/>
          <w:bCs/>
        </w:rPr>
        <w:t>Blokované dveře jsou patrné z grafické části</w:t>
      </w:r>
      <w:r w:rsidR="00C81BE6" w:rsidRPr="00253D1F">
        <w:rPr>
          <w:b/>
          <w:bCs/>
        </w:rPr>
        <w:t>.</w:t>
      </w:r>
    </w:p>
    <w:p w14:paraId="694C17DD" w14:textId="77777777" w:rsidR="00F6646A" w:rsidRPr="00253D1F" w:rsidRDefault="00F6646A" w:rsidP="00211219"/>
    <w:p w14:paraId="1F672BFC" w14:textId="77777777" w:rsidR="00211219" w:rsidRPr="00253D1F" w:rsidRDefault="00211219" w:rsidP="00211219">
      <w:r w:rsidRPr="00253D1F">
        <w:t>Požární uzávěry otvorů musí být buď uzavřeny po každém otevření (například samouzavírací zařízení), nebo jsou převážně otevřené a musí být uzavřeny při vzniku požáru. Samočinné uzavření musí být zajištěno systémem</w:t>
      </w:r>
      <w:r w:rsidR="005D5E21" w:rsidRPr="00253D1F">
        <w:t xml:space="preserve"> elektrické požární signalizace</w:t>
      </w:r>
      <w:r w:rsidRPr="00253D1F">
        <w:t xml:space="preserve">. </w:t>
      </w:r>
    </w:p>
    <w:p w14:paraId="540F253B" w14:textId="77777777" w:rsidR="00211219" w:rsidRPr="00253D1F" w:rsidRDefault="00211219" w:rsidP="00211219">
      <w:r w:rsidRPr="00253D1F">
        <w:t xml:space="preserve">Požární uzávěry nesmí být vybaveny nebo doplněny zařízeními, které by blokovaly jejich samočinné uzavření </w:t>
      </w:r>
      <w:r w:rsidRPr="00253D1F">
        <w:rPr>
          <w:spacing w:val="-4"/>
        </w:rPr>
        <w:t>(např. řetízky, klíny, posuvníky, nerovností podlah apod.).</w:t>
      </w:r>
    </w:p>
    <w:p w14:paraId="64143B99" w14:textId="77777777" w:rsidR="00211219" w:rsidRPr="00253D1F" w:rsidRDefault="00211219" w:rsidP="00211219"/>
    <w:p w14:paraId="773F3D63" w14:textId="77777777" w:rsidR="00211219" w:rsidRPr="00253D1F" w:rsidRDefault="00211219" w:rsidP="00211219">
      <w:pPr>
        <w:rPr>
          <w:u w:val="single"/>
        </w:rPr>
      </w:pPr>
      <w:r w:rsidRPr="00253D1F">
        <w:rPr>
          <w:u w:val="single"/>
        </w:rPr>
        <w:t>Dveře na únikových cestách dle ČSN 73 0835</w:t>
      </w:r>
    </w:p>
    <w:p w14:paraId="5022F2E1" w14:textId="19DF6090" w:rsidR="00211219" w:rsidRPr="00253D1F" w:rsidRDefault="00211219" w:rsidP="00211219">
      <w:r w:rsidRPr="00253D1F">
        <w:lastRenderedPageBreak/>
        <w:t>Dveře na únikových cestách mají být opatřeny transparentní plochou (doporučuje se alespoň 0,06 m</w:t>
      </w:r>
      <w:r w:rsidRPr="00253D1F">
        <w:rPr>
          <w:vertAlign w:val="superscript"/>
        </w:rPr>
        <w:t>2</w:t>
      </w:r>
      <w:r w:rsidRPr="00253D1F">
        <w:t xml:space="preserve">) umožňující průhled na druhou stranu. </w:t>
      </w:r>
      <w:r w:rsidRPr="00253D1F">
        <w:rPr>
          <w:b/>
        </w:rPr>
        <w:t>Tyto transparentní plochy se doporučuje vybavit všechny dveře vedoucí do CHÚC</w:t>
      </w:r>
      <w:r w:rsidR="00606833" w:rsidRPr="00253D1F">
        <w:rPr>
          <w:b/>
        </w:rPr>
        <w:t xml:space="preserve"> a na chodbách</w:t>
      </w:r>
      <w:r w:rsidRPr="00253D1F">
        <w:rPr>
          <w:b/>
        </w:rPr>
        <w:t>.</w:t>
      </w:r>
      <w:r w:rsidRPr="00253D1F">
        <w:t xml:space="preserve"> </w:t>
      </w:r>
    </w:p>
    <w:p w14:paraId="67CC7B93" w14:textId="77777777" w:rsidR="00211219" w:rsidRPr="00253D1F" w:rsidRDefault="00211219" w:rsidP="00211219">
      <w:pPr>
        <w:rPr>
          <w:color w:val="0070C0"/>
        </w:rPr>
      </w:pPr>
    </w:p>
    <w:p w14:paraId="2AADAE70" w14:textId="77777777" w:rsidR="00211219" w:rsidRPr="00253D1F" w:rsidRDefault="00211219" w:rsidP="00211219">
      <w:r w:rsidRPr="00253D1F">
        <w:t>Dle § 10 odst. 4 vyhlášky č. 23/2008 Sb. o technických podmínkách požární ochrany staveb musí být úniková cesta vybavena bezpečnostními značkami, tabulkami a texty s bezpečnostním sdělením (dále jen „bezpečnostní značení“) za účelem a v rozsahu nezbytném pro usnadnění evakuace osob. Toto bezpečnostní značení se umísťuje zejména tam, kde se mění směr úniku, kde dochází ke křížení komunikací a při jakékoli změně výškové úrovně úniku.</w:t>
      </w:r>
    </w:p>
    <w:p w14:paraId="6409D813" w14:textId="77777777" w:rsidR="00211219" w:rsidRPr="00253D1F" w:rsidRDefault="00211219" w:rsidP="00211219"/>
    <w:p w14:paraId="68B3457D" w14:textId="77777777" w:rsidR="00211219" w:rsidRPr="00253D1F" w:rsidRDefault="00211219" w:rsidP="00AA0947">
      <w:pPr>
        <w:pStyle w:val="Nadpis1"/>
      </w:pPr>
      <w:bookmarkStart w:id="91" w:name="_Toc309833109"/>
      <w:bookmarkStart w:id="92" w:name="_Toc311621797"/>
      <w:bookmarkStart w:id="93" w:name="_Toc370283306"/>
      <w:bookmarkStart w:id="94" w:name="_Toc445718576"/>
      <w:bookmarkStart w:id="95" w:name="_Toc116894108"/>
      <w:r w:rsidRPr="00253D1F">
        <w:t>Stanovení odstupových vzdáleností, bezpečnostních vzdáleností</w:t>
      </w:r>
      <w:bookmarkEnd w:id="91"/>
      <w:bookmarkEnd w:id="92"/>
      <w:bookmarkEnd w:id="93"/>
      <w:bookmarkEnd w:id="94"/>
      <w:bookmarkEnd w:id="95"/>
    </w:p>
    <w:p w14:paraId="04943600" w14:textId="77777777" w:rsidR="009E64DA" w:rsidRPr="00253D1F" w:rsidRDefault="009E64DA" w:rsidP="009E64DA">
      <w:r w:rsidRPr="00253D1F">
        <w:t>Požárně nebezpečný prostor je stanoven dle čl. 10.4.9 ČSN 73 0802. Požárně nebezpečný prostor je vymezen odstupovými vzdálenostmi, které jsou stanoveny dle čl. 10.4.4 ČSN 73 0802</w:t>
      </w:r>
      <w:r w:rsidRPr="00253D1F">
        <w:rPr>
          <w:rFonts w:cs="Times New Roman"/>
          <w:color w:val="000000"/>
          <w:szCs w:val="20"/>
          <w:lang w:eastAsia="cs-CZ"/>
        </w:rPr>
        <w:t xml:space="preserve">. </w:t>
      </w:r>
      <w:r w:rsidRPr="00253D1F">
        <w:t>Obvodové konstrukce vykazující požární odolnost dle tabulky 12 ČSN 73 0802 se nepovažují za požárně otevřené plochy. V případě, že jsou jednotlivé požárně otevřené plochy vzájemně dosti vzdáleny, jsou odstupové vzdálenosti stanoveny pro jednotlivé požárně otevřené plochy.</w:t>
      </w:r>
    </w:p>
    <w:p w14:paraId="44E8529A" w14:textId="77777777" w:rsidR="009E64DA" w:rsidRPr="00253D1F" w:rsidRDefault="009E64DA" w:rsidP="009E64DA"/>
    <w:p w14:paraId="1FB5A50E" w14:textId="2FA9815E" w:rsidR="009E64DA" w:rsidRPr="00253D1F" w:rsidRDefault="009E64DA" w:rsidP="009E64DA">
      <w:r w:rsidRPr="00253D1F">
        <w:t>Střešní plášť se nepovažuje za požárně otevřenou plochu a nevyžadují se odstupové vzdálenosti dle čl. 8.15.4 </w:t>
      </w:r>
      <w:r w:rsidR="006E7B83" w:rsidRPr="00253D1F">
        <w:t>a</w:t>
      </w:r>
      <w:r w:rsidRPr="00253D1F">
        <w:t>) ČSN 73 0802 (</w:t>
      </w:r>
      <w:r w:rsidR="006E7B83" w:rsidRPr="00253D1F">
        <w:t>nachází se nad požárním stropem</w:t>
      </w:r>
      <w:r w:rsidR="009E7C87" w:rsidRPr="00253D1F">
        <w:t>,</w:t>
      </w:r>
      <w:r w:rsidR="006E7B83" w:rsidRPr="00253D1F">
        <w:t xml:space="preserve"> nad nímž není požární zatížení)</w:t>
      </w:r>
      <w:r w:rsidR="009E7C87" w:rsidRPr="00253D1F">
        <w:t>.</w:t>
      </w:r>
      <w:r w:rsidRPr="00253D1F">
        <w:t xml:space="preserve"> </w:t>
      </w:r>
    </w:p>
    <w:p w14:paraId="1689CC07" w14:textId="77777777" w:rsidR="009E64DA" w:rsidRPr="00253D1F" w:rsidRDefault="009E64DA" w:rsidP="009E64DA"/>
    <w:p w14:paraId="3F64D606" w14:textId="7C966FCD" w:rsidR="009E64DA" w:rsidRPr="00253D1F" w:rsidRDefault="009E64DA" w:rsidP="009E64DA">
      <w:r w:rsidRPr="00253D1F">
        <w:t>V souladu s čl. 10.4.7 ČSN 73 0802 se nepředpokládá padání hořlavých částí střešního pláště a není nutno stanovovat odstupové vzdálenosti (sklon střešního pláště je menší než 45°).</w:t>
      </w:r>
    </w:p>
    <w:p w14:paraId="324BF400" w14:textId="26DC6677" w:rsidR="009E64DA" w:rsidRPr="00253D1F" w:rsidRDefault="009E64DA" w:rsidP="009E64DA"/>
    <w:p w14:paraId="70539B20" w14:textId="07D690E3" w:rsidR="009E64DA" w:rsidRPr="00253D1F" w:rsidRDefault="009E64DA" w:rsidP="009E64DA">
      <w:r w:rsidRPr="00253D1F">
        <w:t>V souladu s čl. 8.4.6 ČSN 73 0802 se za požárně otevřené plochy nepovažují plochy v CHÚC a v požárních úsecích bez požárního rizika (chodby, které slouží jako únikové cesty).</w:t>
      </w:r>
    </w:p>
    <w:p w14:paraId="1A7387D6" w14:textId="77777777" w:rsidR="009E64DA" w:rsidRPr="00253D1F" w:rsidRDefault="009E64DA" w:rsidP="009E64DA"/>
    <w:p w14:paraId="5D2EE68C" w14:textId="364D1BE6" w:rsidR="009E64DA" w:rsidRPr="00253D1F" w:rsidRDefault="009E64DA" w:rsidP="009E64DA">
      <w:r w:rsidRPr="00253D1F">
        <w:t>Odstupové vzdálenosti</w:t>
      </w:r>
      <w:r w:rsidR="005A03D7" w:rsidRPr="00253D1F">
        <w:t xml:space="preserve"> </w:t>
      </w:r>
      <w:r w:rsidR="00E8523C" w:rsidRPr="00253D1F">
        <w:rPr>
          <w:b/>
          <w:bCs/>
        </w:rPr>
        <w:t xml:space="preserve">budova </w:t>
      </w:r>
      <w:r w:rsidR="005A03D7" w:rsidRPr="00253D1F">
        <w:rPr>
          <w:b/>
          <w:bCs/>
        </w:rPr>
        <w:t>A</w:t>
      </w:r>
      <w:r w:rsidRPr="00253D1F">
        <w:rPr>
          <w:b/>
          <w:bCs/>
        </w:rPr>
        <w:t>:</w:t>
      </w:r>
    </w:p>
    <w:tbl>
      <w:tblPr>
        <w:tblStyle w:val="Mkatabulky"/>
        <w:tblW w:w="5000" w:type="pct"/>
        <w:tblLook w:val="04A0" w:firstRow="1" w:lastRow="0" w:firstColumn="1" w:lastColumn="0" w:noHBand="0" w:noVBand="1"/>
      </w:tblPr>
      <w:tblGrid>
        <w:gridCol w:w="1413"/>
        <w:gridCol w:w="1559"/>
        <w:gridCol w:w="1829"/>
        <w:gridCol w:w="832"/>
        <w:gridCol w:w="845"/>
        <w:gridCol w:w="1111"/>
        <w:gridCol w:w="1474"/>
      </w:tblGrid>
      <w:tr w:rsidR="006E795B" w:rsidRPr="00253D1F" w14:paraId="46F405FF" w14:textId="77777777" w:rsidTr="0013615C">
        <w:trPr>
          <w:cantSplit/>
          <w:trHeight w:val="1134"/>
        </w:trPr>
        <w:tc>
          <w:tcPr>
            <w:tcW w:w="780" w:type="pct"/>
            <w:shd w:val="clear" w:color="auto" w:fill="F79646"/>
          </w:tcPr>
          <w:p w14:paraId="029AA6A4" w14:textId="437DB2F0" w:rsidR="006E795B" w:rsidRPr="00253D1F" w:rsidRDefault="006E795B" w:rsidP="006E795B">
            <w:pPr>
              <w:rPr>
                <w:rFonts w:cs="Times New Roman"/>
                <w:color w:val="000000"/>
                <w:szCs w:val="20"/>
                <w:lang w:eastAsia="cs-CZ"/>
              </w:rPr>
            </w:pPr>
            <w:r w:rsidRPr="00253D1F">
              <w:rPr>
                <w:rFonts w:cs="Times New Roman"/>
                <w:color w:val="000000"/>
                <w:szCs w:val="20"/>
                <w:lang w:eastAsia="cs-CZ"/>
              </w:rPr>
              <w:t>Podlaží</w:t>
            </w:r>
          </w:p>
        </w:tc>
        <w:tc>
          <w:tcPr>
            <w:tcW w:w="860" w:type="pct"/>
            <w:shd w:val="clear" w:color="auto" w:fill="F79646"/>
            <w:vAlign w:val="center"/>
          </w:tcPr>
          <w:p w14:paraId="6B4F5F79" w14:textId="4DDBC17D" w:rsidR="006E795B" w:rsidRPr="00253D1F" w:rsidRDefault="006E795B" w:rsidP="0085760A">
            <w:pPr>
              <w:jc w:val="center"/>
              <w:rPr>
                <w:rFonts w:cs="Times New Roman"/>
                <w:color w:val="000000"/>
                <w:szCs w:val="20"/>
                <w:lang w:eastAsia="cs-CZ"/>
              </w:rPr>
            </w:pPr>
            <w:r w:rsidRPr="00253D1F">
              <w:rPr>
                <w:rFonts w:cs="Times New Roman"/>
                <w:color w:val="000000"/>
                <w:szCs w:val="20"/>
                <w:lang w:eastAsia="cs-CZ"/>
              </w:rPr>
              <w:t>Pohled</w:t>
            </w:r>
          </w:p>
        </w:tc>
        <w:tc>
          <w:tcPr>
            <w:tcW w:w="1009" w:type="pct"/>
            <w:shd w:val="clear" w:color="auto" w:fill="F79646"/>
            <w:vAlign w:val="center"/>
          </w:tcPr>
          <w:p w14:paraId="5F0EA442" w14:textId="591A93FC" w:rsidR="006E795B" w:rsidRPr="00253D1F" w:rsidRDefault="006E795B" w:rsidP="0085760A">
            <w:pPr>
              <w:jc w:val="center"/>
            </w:pPr>
            <w:r w:rsidRPr="00253D1F">
              <w:t xml:space="preserve"> PÚ / </w:t>
            </w:r>
            <w:proofErr w:type="spellStart"/>
            <w:r w:rsidRPr="00253D1F">
              <w:t>Výp</w:t>
            </w:r>
            <w:proofErr w:type="spellEnd"/>
            <w:r w:rsidRPr="00253D1F">
              <w:t>. požární zatížení</w:t>
            </w:r>
          </w:p>
          <w:p w14:paraId="4FC06931" w14:textId="77777777" w:rsidR="006E795B" w:rsidRPr="00253D1F" w:rsidRDefault="006E795B" w:rsidP="0085760A">
            <w:pPr>
              <w:jc w:val="center"/>
              <w:rPr>
                <w:szCs w:val="20"/>
              </w:rPr>
            </w:pPr>
            <w:proofErr w:type="spellStart"/>
            <w:r w:rsidRPr="00253D1F">
              <w:t>p</w:t>
            </w:r>
            <w:r w:rsidRPr="00253D1F">
              <w:rPr>
                <w:vertAlign w:val="subscript"/>
              </w:rPr>
              <w:t>v</w:t>
            </w:r>
            <w:proofErr w:type="spellEnd"/>
            <w:r w:rsidRPr="00253D1F">
              <w:t xml:space="preserve"> [</w:t>
            </w:r>
            <w:r w:rsidRPr="00253D1F">
              <w:rPr>
                <w:rFonts w:cs="Times New Roman"/>
                <w:color w:val="000000"/>
                <w:szCs w:val="20"/>
                <w:lang w:eastAsia="cs-CZ"/>
              </w:rPr>
              <w:t>kg·m</w:t>
            </w:r>
            <w:r w:rsidRPr="00253D1F">
              <w:rPr>
                <w:rFonts w:cs="Times New Roman"/>
                <w:color w:val="000000"/>
                <w:szCs w:val="20"/>
                <w:vertAlign w:val="superscript"/>
                <w:lang w:eastAsia="cs-CZ"/>
              </w:rPr>
              <w:t>-2</w:t>
            </w:r>
            <w:r w:rsidRPr="00253D1F">
              <w:rPr>
                <w:rFonts w:cs="Times New Roman"/>
                <w:color w:val="000000"/>
                <w:szCs w:val="20"/>
                <w:lang w:eastAsia="cs-CZ"/>
              </w:rPr>
              <w:t>]</w:t>
            </w:r>
          </w:p>
        </w:tc>
        <w:tc>
          <w:tcPr>
            <w:tcW w:w="459" w:type="pct"/>
            <w:shd w:val="clear" w:color="auto" w:fill="F79646"/>
            <w:vAlign w:val="center"/>
          </w:tcPr>
          <w:p w14:paraId="23906840" w14:textId="77777777" w:rsidR="006E795B" w:rsidRPr="00253D1F" w:rsidRDefault="006E795B" w:rsidP="0085760A">
            <w:pPr>
              <w:jc w:val="center"/>
              <w:rPr>
                <w:szCs w:val="20"/>
              </w:rPr>
            </w:pPr>
            <w:r w:rsidRPr="00253D1F">
              <w:rPr>
                <w:szCs w:val="20"/>
              </w:rPr>
              <w:t>Výška plochy h  [m]</w:t>
            </w:r>
          </w:p>
        </w:tc>
        <w:tc>
          <w:tcPr>
            <w:tcW w:w="466" w:type="pct"/>
            <w:shd w:val="clear" w:color="auto" w:fill="F79646"/>
            <w:vAlign w:val="center"/>
          </w:tcPr>
          <w:p w14:paraId="75FC24DB" w14:textId="77777777" w:rsidR="006E795B" w:rsidRPr="00253D1F" w:rsidRDefault="006E795B" w:rsidP="0085760A">
            <w:pPr>
              <w:jc w:val="center"/>
              <w:rPr>
                <w:szCs w:val="20"/>
              </w:rPr>
            </w:pPr>
            <w:r w:rsidRPr="00253D1F">
              <w:rPr>
                <w:szCs w:val="20"/>
              </w:rPr>
              <w:t>Délka plochy l  [m]</w:t>
            </w:r>
          </w:p>
        </w:tc>
        <w:tc>
          <w:tcPr>
            <w:tcW w:w="613" w:type="pct"/>
            <w:shd w:val="clear" w:color="auto" w:fill="F79646"/>
            <w:vAlign w:val="center"/>
          </w:tcPr>
          <w:p w14:paraId="651EDBF1" w14:textId="77777777" w:rsidR="006E795B" w:rsidRPr="00253D1F" w:rsidRDefault="006E795B" w:rsidP="0085760A">
            <w:pPr>
              <w:jc w:val="center"/>
              <w:rPr>
                <w:szCs w:val="20"/>
              </w:rPr>
            </w:pPr>
            <w:r w:rsidRPr="00253D1F">
              <w:rPr>
                <w:szCs w:val="20"/>
              </w:rPr>
              <w:t>Požárně otevřená plocha  [%]</w:t>
            </w:r>
          </w:p>
        </w:tc>
        <w:tc>
          <w:tcPr>
            <w:tcW w:w="813" w:type="pct"/>
            <w:shd w:val="clear" w:color="auto" w:fill="F79646"/>
            <w:vAlign w:val="center"/>
          </w:tcPr>
          <w:p w14:paraId="6BE8AC73" w14:textId="77777777" w:rsidR="006E795B" w:rsidRPr="00253D1F" w:rsidRDefault="006E795B" w:rsidP="0085760A">
            <w:pPr>
              <w:jc w:val="center"/>
              <w:rPr>
                <w:szCs w:val="20"/>
              </w:rPr>
            </w:pPr>
            <w:r w:rsidRPr="00253D1F">
              <w:rPr>
                <w:szCs w:val="20"/>
              </w:rPr>
              <w:t>Odstupová vzdálenost</w:t>
            </w:r>
          </w:p>
          <w:p w14:paraId="582CBA4D" w14:textId="031E4EA3" w:rsidR="006E795B" w:rsidRPr="00253D1F" w:rsidRDefault="002D3830" w:rsidP="0085760A">
            <w:pPr>
              <w:jc w:val="center"/>
              <w:rPr>
                <w:szCs w:val="20"/>
              </w:rPr>
            </w:pPr>
            <w:r w:rsidRPr="00253D1F">
              <w:rPr>
                <w:szCs w:val="20"/>
              </w:rPr>
              <w:t>d1 ( x d3)</w:t>
            </w:r>
            <w:r w:rsidR="006E795B" w:rsidRPr="00253D1F">
              <w:rPr>
                <w:szCs w:val="20"/>
              </w:rPr>
              <w:t xml:space="preserve">   [m]</w:t>
            </w:r>
          </w:p>
        </w:tc>
      </w:tr>
      <w:tr w:rsidR="00FC5EC9" w:rsidRPr="00253D1F" w14:paraId="7CEE2199" w14:textId="77777777" w:rsidTr="0013615C">
        <w:trPr>
          <w:trHeight w:val="291"/>
        </w:trPr>
        <w:tc>
          <w:tcPr>
            <w:tcW w:w="780" w:type="pct"/>
          </w:tcPr>
          <w:p w14:paraId="1E7B7D1A" w14:textId="02BB0A88" w:rsidR="00FC5EC9" w:rsidRPr="00253D1F" w:rsidRDefault="005A03D7" w:rsidP="00FC5EC9">
            <w:pPr>
              <w:jc w:val="left"/>
              <w:rPr>
                <w:szCs w:val="20"/>
              </w:rPr>
            </w:pPr>
            <w:r w:rsidRPr="00253D1F">
              <w:rPr>
                <w:szCs w:val="20"/>
              </w:rPr>
              <w:t>1.NP</w:t>
            </w:r>
          </w:p>
        </w:tc>
        <w:tc>
          <w:tcPr>
            <w:tcW w:w="860" w:type="pct"/>
            <w:vAlign w:val="center"/>
          </w:tcPr>
          <w:p w14:paraId="027AFF87" w14:textId="74753FBE" w:rsidR="00FC5EC9" w:rsidRPr="00253D1F" w:rsidRDefault="005A03D7" w:rsidP="00FC5EC9">
            <w:pPr>
              <w:jc w:val="left"/>
              <w:rPr>
                <w:szCs w:val="20"/>
              </w:rPr>
            </w:pPr>
            <w:r w:rsidRPr="00253D1F">
              <w:rPr>
                <w:szCs w:val="20"/>
              </w:rPr>
              <w:t>Východní</w:t>
            </w:r>
          </w:p>
        </w:tc>
        <w:tc>
          <w:tcPr>
            <w:tcW w:w="1009" w:type="pct"/>
            <w:vAlign w:val="center"/>
          </w:tcPr>
          <w:p w14:paraId="43A9908B" w14:textId="1FA76AAF" w:rsidR="00FC5EC9" w:rsidRPr="00253D1F" w:rsidRDefault="005A03D7" w:rsidP="00FC5EC9">
            <w:pPr>
              <w:jc w:val="left"/>
            </w:pPr>
            <w:r w:rsidRPr="00253D1F">
              <w:t>N1.03 / 35,0</w:t>
            </w:r>
          </w:p>
        </w:tc>
        <w:tc>
          <w:tcPr>
            <w:tcW w:w="459" w:type="pct"/>
            <w:vAlign w:val="center"/>
          </w:tcPr>
          <w:p w14:paraId="5B1B0EAC" w14:textId="3CEC3306" w:rsidR="00FC5EC9" w:rsidRPr="00253D1F" w:rsidRDefault="005A03D7" w:rsidP="00FC5EC9">
            <w:pPr>
              <w:jc w:val="left"/>
              <w:rPr>
                <w:szCs w:val="20"/>
              </w:rPr>
            </w:pPr>
            <w:r w:rsidRPr="00253D1F">
              <w:rPr>
                <w:szCs w:val="20"/>
              </w:rPr>
              <w:t>1,5</w:t>
            </w:r>
          </w:p>
        </w:tc>
        <w:tc>
          <w:tcPr>
            <w:tcW w:w="466" w:type="pct"/>
            <w:vAlign w:val="center"/>
          </w:tcPr>
          <w:p w14:paraId="380EB5BA" w14:textId="286DACCD" w:rsidR="00FC5EC9" w:rsidRPr="00253D1F" w:rsidRDefault="005A03D7" w:rsidP="00FC5EC9">
            <w:pPr>
              <w:jc w:val="left"/>
              <w:rPr>
                <w:szCs w:val="20"/>
              </w:rPr>
            </w:pPr>
            <w:r w:rsidRPr="00253D1F">
              <w:rPr>
                <w:szCs w:val="20"/>
              </w:rPr>
              <w:t>41,7</w:t>
            </w:r>
          </w:p>
        </w:tc>
        <w:tc>
          <w:tcPr>
            <w:tcW w:w="613" w:type="pct"/>
            <w:vAlign w:val="center"/>
          </w:tcPr>
          <w:p w14:paraId="275E60DC" w14:textId="798BDD6F" w:rsidR="00FC5EC9" w:rsidRPr="00253D1F" w:rsidRDefault="005A03D7" w:rsidP="00FC5EC9">
            <w:pPr>
              <w:jc w:val="left"/>
              <w:rPr>
                <w:szCs w:val="20"/>
              </w:rPr>
            </w:pPr>
            <w:r w:rsidRPr="00253D1F">
              <w:rPr>
                <w:szCs w:val="20"/>
              </w:rPr>
              <w:t>61</w:t>
            </w:r>
          </w:p>
        </w:tc>
        <w:tc>
          <w:tcPr>
            <w:tcW w:w="813" w:type="pct"/>
            <w:vAlign w:val="center"/>
          </w:tcPr>
          <w:p w14:paraId="6AB6ABEA" w14:textId="36A23E46" w:rsidR="00FC5EC9" w:rsidRPr="00253D1F" w:rsidRDefault="005A03D7" w:rsidP="00FC5EC9">
            <w:pPr>
              <w:jc w:val="left"/>
              <w:rPr>
                <w:szCs w:val="20"/>
              </w:rPr>
            </w:pPr>
            <w:r w:rsidRPr="00253D1F">
              <w:rPr>
                <w:szCs w:val="20"/>
              </w:rPr>
              <w:t>2,3</w:t>
            </w:r>
          </w:p>
        </w:tc>
      </w:tr>
      <w:tr w:rsidR="00FC5EC9" w:rsidRPr="00253D1F" w14:paraId="6A5620BB" w14:textId="77777777" w:rsidTr="0013615C">
        <w:trPr>
          <w:trHeight w:val="291"/>
        </w:trPr>
        <w:tc>
          <w:tcPr>
            <w:tcW w:w="780" w:type="pct"/>
          </w:tcPr>
          <w:p w14:paraId="0115797B" w14:textId="767FFA02" w:rsidR="00FC5EC9" w:rsidRPr="00253D1F" w:rsidRDefault="00FC5EC9" w:rsidP="00FC5EC9">
            <w:pPr>
              <w:jc w:val="left"/>
              <w:rPr>
                <w:szCs w:val="20"/>
              </w:rPr>
            </w:pPr>
          </w:p>
        </w:tc>
        <w:tc>
          <w:tcPr>
            <w:tcW w:w="860" w:type="pct"/>
            <w:vAlign w:val="center"/>
          </w:tcPr>
          <w:p w14:paraId="2FE21091" w14:textId="7FF59516" w:rsidR="00FC5EC9" w:rsidRPr="00253D1F" w:rsidRDefault="005A03D7" w:rsidP="00FC5EC9">
            <w:pPr>
              <w:jc w:val="left"/>
              <w:rPr>
                <w:szCs w:val="20"/>
              </w:rPr>
            </w:pPr>
            <w:r w:rsidRPr="00253D1F">
              <w:rPr>
                <w:szCs w:val="20"/>
              </w:rPr>
              <w:t>Západní</w:t>
            </w:r>
          </w:p>
        </w:tc>
        <w:tc>
          <w:tcPr>
            <w:tcW w:w="1009" w:type="pct"/>
            <w:vAlign w:val="center"/>
          </w:tcPr>
          <w:p w14:paraId="0EA25CF4" w14:textId="6E4C158F" w:rsidR="00FC5EC9" w:rsidRPr="00253D1F" w:rsidRDefault="005A03D7" w:rsidP="00FC5EC9">
            <w:pPr>
              <w:jc w:val="left"/>
            </w:pPr>
            <w:r w:rsidRPr="00253D1F">
              <w:t>N1.04 / 35,0</w:t>
            </w:r>
          </w:p>
        </w:tc>
        <w:tc>
          <w:tcPr>
            <w:tcW w:w="459" w:type="pct"/>
            <w:vAlign w:val="center"/>
          </w:tcPr>
          <w:p w14:paraId="05D4A631" w14:textId="734D4528" w:rsidR="00FC5EC9" w:rsidRPr="00253D1F" w:rsidRDefault="00FF19E0" w:rsidP="00FC5EC9">
            <w:pPr>
              <w:jc w:val="left"/>
              <w:rPr>
                <w:szCs w:val="20"/>
              </w:rPr>
            </w:pPr>
            <w:r w:rsidRPr="00253D1F">
              <w:rPr>
                <w:szCs w:val="20"/>
              </w:rPr>
              <w:t>2,1</w:t>
            </w:r>
          </w:p>
        </w:tc>
        <w:tc>
          <w:tcPr>
            <w:tcW w:w="466" w:type="pct"/>
            <w:vAlign w:val="center"/>
          </w:tcPr>
          <w:p w14:paraId="49F861B5" w14:textId="015B1877" w:rsidR="00FC5EC9" w:rsidRPr="00253D1F" w:rsidRDefault="005A03D7" w:rsidP="00FC5EC9">
            <w:pPr>
              <w:jc w:val="left"/>
              <w:rPr>
                <w:szCs w:val="20"/>
              </w:rPr>
            </w:pPr>
            <w:r w:rsidRPr="00253D1F">
              <w:rPr>
                <w:szCs w:val="20"/>
              </w:rPr>
              <w:t>30,9</w:t>
            </w:r>
          </w:p>
        </w:tc>
        <w:tc>
          <w:tcPr>
            <w:tcW w:w="613" w:type="pct"/>
            <w:vAlign w:val="center"/>
          </w:tcPr>
          <w:p w14:paraId="58C92BEA" w14:textId="4E65B364" w:rsidR="00FC5EC9" w:rsidRPr="00253D1F" w:rsidRDefault="00FF19E0" w:rsidP="00FC5EC9">
            <w:pPr>
              <w:jc w:val="left"/>
              <w:rPr>
                <w:szCs w:val="20"/>
              </w:rPr>
            </w:pPr>
            <w:r w:rsidRPr="00253D1F">
              <w:rPr>
                <w:szCs w:val="20"/>
              </w:rPr>
              <w:t>55</w:t>
            </w:r>
          </w:p>
        </w:tc>
        <w:tc>
          <w:tcPr>
            <w:tcW w:w="813" w:type="pct"/>
            <w:vAlign w:val="center"/>
          </w:tcPr>
          <w:p w14:paraId="38A6995C" w14:textId="3068E4B2" w:rsidR="00FC5EC9" w:rsidRPr="00253D1F" w:rsidRDefault="00FF19E0" w:rsidP="00FC5EC9">
            <w:pPr>
              <w:jc w:val="left"/>
              <w:rPr>
                <w:szCs w:val="20"/>
              </w:rPr>
            </w:pPr>
            <w:r w:rsidRPr="00253D1F">
              <w:rPr>
                <w:szCs w:val="20"/>
              </w:rPr>
              <w:t>2,8</w:t>
            </w:r>
          </w:p>
        </w:tc>
      </w:tr>
      <w:tr w:rsidR="00FC5EC9" w:rsidRPr="00253D1F" w14:paraId="0D89A063" w14:textId="77777777" w:rsidTr="0013615C">
        <w:trPr>
          <w:trHeight w:val="291"/>
        </w:trPr>
        <w:tc>
          <w:tcPr>
            <w:tcW w:w="780" w:type="pct"/>
          </w:tcPr>
          <w:p w14:paraId="66677910" w14:textId="77777777" w:rsidR="00FC5EC9" w:rsidRPr="00253D1F" w:rsidRDefault="00FC5EC9" w:rsidP="00FC5EC9">
            <w:pPr>
              <w:jc w:val="left"/>
              <w:rPr>
                <w:szCs w:val="20"/>
              </w:rPr>
            </w:pPr>
          </w:p>
        </w:tc>
        <w:tc>
          <w:tcPr>
            <w:tcW w:w="860" w:type="pct"/>
            <w:vAlign w:val="center"/>
          </w:tcPr>
          <w:p w14:paraId="0A247AAA" w14:textId="6F9B6D5E" w:rsidR="00FC5EC9" w:rsidRPr="00253D1F" w:rsidRDefault="00FC5EC9" w:rsidP="00FC5EC9">
            <w:pPr>
              <w:jc w:val="left"/>
              <w:rPr>
                <w:szCs w:val="20"/>
              </w:rPr>
            </w:pPr>
          </w:p>
        </w:tc>
        <w:tc>
          <w:tcPr>
            <w:tcW w:w="1009" w:type="pct"/>
          </w:tcPr>
          <w:p w14:paraId="34828993" w14:textId="77F3D26B" w:rsidR="00FC5EC9" w:rsidRPr="00253D1F" w:rsidRDefault="00FF19E0" w:rsidP="00FC5EC9">
            <w:pPr>
              <w:jc w:val="left"/>
            </w:pPr>
            <w:r w:rsidRPr="00253D1F">
              <w:t>N1.08 / 43,4</w:t>
            </w:r>
          </w:p>
        </w:tc>
        <w:tc>
          <w:tcPr>
            <w:tcW w:w="459" w:type="pct"/>
            <w:vAlign w:val="center"/>
          </w:tcPr>
          <w:p w14:paraId="0EE4A0A0" w14:textId="3F5F6A3F" w:rsidR="00FC5EC9" w:rsidRPr="00253D1F" w:rsidRDefault="00FF19E0" w:rsidP="00FC5EC9">
            <w:pPr>
              <w:jc w:val="left"/>
              <w:rPr>
                <w:szCs w:val="20"/>
              </w:rPr>
            </w:pPr>
            <w:r w:rsidRPr="00253D1F">
              <w:rPr>
                <w:szCs w:val="20"/>
              </w:rPr>
              <w:t>1,5</w:t>
            </w:r>
          </w:p>
        </w:tc>
        <w:tc>
          <w:tcPr>
            <w:tcW w:w="466" w:type="pct"/>
            <w:vAlign w:val="center"/>
          </w:tcPr>
          <w:p w14:paraId="73F2D3E4" w14:textId="72D7C6D7" w:rsidR="00FC5EC9" w:rsidRPr="00253D1F" w:rsidRDefault="00FF19E0" w:rsidP="00FC5EC9">
            <w:pPr>
              <w:jc w:val="left"/>
              <w:rPr>
                <w:szCs w:val="20"/>
              </w:rPr>
            </w:pPr>
            <w:r w:rsidRPr="00253D1F">
              <w:rPr>
                <w:szCs w:val="20"/>
              </w:rPr>
              <w:t>2,1</w:t>
            </w:r>
          </w:p>
        </w:tc>
        <w:tc>
          <w:tcPr>
            <w:tcW w:w="613" w:type="pct"/>
            <w:vAlign w:val="center"/>
          </w:tcPr>
          <w:p w14:paraId="45B7D3C1" w14:textId="3B3A388B" w:rsidR="00FC5EC9" w:rsidRPr="00253D1F" w:rsidRDefault="00FF19E0" w:rsidP="00FC5EC9">
            <w:pPr>
              <w:jc w:val="left"/>
              <w:rPr>
                <w:szCs w:val="20"/>
              </w:rPr>
            </w:pPr>
            <w:r w:rsidRPr="00253D1F">
              <w:rPr>
                <w:szCs w:val="20"/>
              </w:rPr>
              <w:t>100</w:t>
            </w:r>
          </w:p>
        </w:tc>
        <w:tc>
          <w:tcPr>
            <w:tcW w:w="813" w:type="pct"/>
            <w:vAlign w:val="center"/>
          </w:tcPr>
          <w:p w14:paraId="38436BC1" w14:textId="51CA3E8E" w:rsidR="00FC5EC9" w:rsidRPr="00253D1F" w:rsidRDefault="00FF19E0" w:rsidP="00FC5EC9">
            <w:pPr>
              <w:jc w:val="left"/>
              <w:rPr>
                <w:szCs w:val="20"/>
              </w:rPr>
            </w:pPr>
            <w:r w:rsidRPr="00253D1F">
              <w:rPr>
                <w:szCs w:val="20"/>
              </w:rPr>
              <w:t>2,2</w:t>
            </w:r>
          </w:p>
        </w:tc>
      </w:tr>
      <w:tr w:rsidR="00FF19E0" w:rsidRPr="00253D1F" w14:paraId="1B68ACFC" w14:textId="77777777" w:rsidTr="0013615C">
        <w:trPr>
          <w:trHeight w:val="291"/>
        </w:trPr>
        <w:tc>
          <w:tcPr>
            <w:tcW w:w="780" w:type="pct"/>
          </w:tcPr>
          <w:p w14:paraId="46A53071" w14:textId="60267DCA" w:rsidR="00FF19E0" w:rsidRPr="00253D1F" w:rsidRDefault="00FF19E0" w:rsidP="00FF19E0">
            <w:pPr>
              <w:jc w:val="left"/>
              <w:rPr>
                <w:szCs w:val="20"/>
              </w:rPr>
            </w:pPr>
          </w:p>
        </w:tc>
        <w:tc>
          <w:tcPr>
            <w:tcW w:w="860" w:type="pct"/>
            <w:vAlign w:val="center"/>
          </w:tcPr>
          <w:p w14:paraId="73DA9E33" w14:textId="22924324" w:rsidR="00FF19E0" w:rsidRPr="00253D1F" w:rsidRDefault="00FF19E0" w:rsidP="00FF19E0">
            <w:pPr>
              <w:jc w:val="left"/>
              <w:rPr>
                <w:szCs w:val="20"/>
              </w:rPr>
            </w:pPr>
          </w:p>
        </w:tc>
        <w:tc>
          <w:tcPr>
            <w:tcW w:w="1009" w:type="pct"/>
          </w:tcPr>
          <w:p w14:paraId="24F3F920" w14:textId="1E87C336" w:rsidR="00FF19E0" w:rsidRPr="00253D1F" w:rsidRDefault="00FF19E0" w:rsidP="00FF19E0">
            <w:r w:rsidRPr="00253D1F">
              <w:t>N1.07 / 42,0</w:t>
            </w:r>
          </w:p>
        </w:tc>
        <w:tc>
          <w:tcPr>
            <w:tcW w:w="459" w:type="pct"/>
            <w:vAlign w:val="center"/>
          </w:tcPr>
          <w:p w14:paraId="3EA8F7FF" w14:textId="57D788AE" w:rsidR="00FF19E0" w:rsidRPr="00253D1F" w:rsidRDefault="00FF19E0" w:rsidP="00FF19E0">
            <w:pPr>
              <w:jc w:val="left"/>
              <w:rPr>
                <w:szCs w:val="20"/>
              </w:rPr>
            </w:pPr>
            <w:r w:rsidRPr="00253D1F">
              <w:rPr>
                <w:szCs w:val="20"/>
              </w:rPr>
              <w:t>1,5</w:t>
            </w:r>
          </w:p>
        </w:tc>
        <w:tc>
          <w:tcPr>
            <w:tcW w:w="466" w:type="pct"/>
            <w:vAlign w:val="center"/>
          </w:tcPr>
          <w:p w14:paraId="733ED464" w14:textId="02A368C3" w:rsidR="00FF19E0" w:rsidRPr="00253D1F" w:rsidRDefault="00FF19E0" w:rsidP="00FF19E0">
            <w:pPr>
              <w:jc w:val="left"/>
              <w:rPr>
                <w:szCs w:val="20"/>
              </w:rPr>
            </w:pPr>
            <w:r w:rsidRPr="00253D1F">
              <w:rPr>
                <w:szCs w:val="20"/>
              </w:rPr>
              <w:t>2,1</w:t>
            </w:r>
          </w:p>
        </w:tc>
        <w:tc>
          <w:tcPr>
            <w:tcW w:w="613" w:type="pct"/>
            <w:vAlign w:val="center"/>
          </w:tcPr>
          <w:p w14:paraId="4C66E99A" w14:textId="51F6A362" w:rsidR="00FF19E0" w:rsidRPr="00253D1F" w:rsidRDefault="00FF19E0" w:rsidP="00FF19E0">
            <w:pPr>
              <w:jc w:val="left"/>
              <w:rPr>
                <w:szCs w:val="20"/>
              </w:rPr>
            </w:pPr>
            <w:r w:rsidRPr="00253D1F">
              <w:rPr>
                <w:szCs w:val="20"/>
              </w:rPr>
              <w:t>100</w:t>
            </w:r>
          </w:p>
        </w:tc>
        <w:tc>
          <w:tcPr>
            <w:tcW w:w="813" w:type="pct"/>
            <w:vAlign w:val="center"/>
          </w:tcPr>
          <w:p w14:paraId="231C9ABB" w14:textId="7DE6B653" w:rsidR="00FF19E0" w:rsidRPr="00253D1F" w:rsidRDefault="00FF19E0" w:rsidP="00FF19E0">
            <w:pPr>
              <w:jc w:val="left"/>
              <w:rPr>
                <w:szCs w:val="20"/>
              </w:rPr>
            </w:pPr>
            <w:r w:rsidRPr="00253D1F">
              <w:rPr>
                <w:szCs w:val="20"/>
              </w:rPr>
              <w:t>2,2</w:t>
            </w:r>
          </w:p>
        </w:tc>
      </w:tr>
      <w:tr w:rsidR="00FF19E0" w:rsidRPr="00253D1F" w14:paraId="0B626163" w14:textId="77777777" w:rsidTr="0013615C">
        <w:trPr>
          <w:trHeight w:val="291"/>
        </w:trPr>
        <w:tc>
          <w:tcPr>
            <w:tcW w:w="780" w:type="pct"/>
          </w:tcPr>
          <w:p w14:paraId="4ACFFF54" w14:textId="4679DDD3" w:rsidR="00FF19E0" w:rsidRPr="00253D1F" w:rsidRDefault="0032674D" w:rsidP="00FF19E0">
            <w:pPr>
              <w:jc w:val="left"/>
              <w:rPr>
                <w:szCs w:val="20"/>
              </w:rPr>
            </w:pPr>
            <w:r w:rsidRPr="00253D1F">
              <w:rPr>
                <w:szCs w:val="20"/>
              </w:rPr>
              <w:t>2.NP-4.NP</w:t>
            </w:r>
          </w:p>
        </w:tc>
        <w:tc>
          <w:tcPr>
            <w:tcW w:w="860" w:type="pct"/>
            <w:vAlign w:val="center"/>
          </w:tcPr>
          <w:p w14:paraId="288315E7" w14:textId="7DB169CF" w:rsidR="00FF19E0" w:rsidRPr="00253D1F" w:rsidRDefault="0032674D" w:rsidP="00FF19E0">
            <w:pPr>
              <w:jc w:val="left"/>
              <w:rPr>
                <w:szCs w:val="20"/>
              </w:rPr>
            </w:pPr>
            <w:r w:rsidRPr="00253D1F">
              <w:rPr>
                <w:szCs w:val="20"/>
              </w:rPr>
              <w:t>Východní</w:t>
            </w:r>
          </w:p>
        </w:tc>
        <w:tc>
          <w:tcPr>
            <w:tcW w:w="1009" w:type="pct"/>
          </w:tcPr>
          <w:p w14:paraId="47EC1755" w14:textId="21F512A7" w:rsidR="00FF19E0" w:rsidRPr="00253D1F" w:rsidRDefault="004E182D" w:rsidP="00FF19E0">
            <w:pPr>
              <w:jc w:val="left"/>
            </w:pPr>
            <w:r w:rsidRPr="00253D1F">
              <w:t>Nx.01 / 35,0</w:t>
            </w:r>
          </w:p>
        </w:tc>
        <w:tc>
          <w:tcPr>
            <w:tcW w:w="459" w:type="pct"/>
            <w:vAlign w:val="center"/>
          </w:tcPr>
          <w:p w14:paraId="4747FE9B" w14:textId="3A9C5471" w:rsidR="00FF19E0" w:rsidRPr="00253D1F" w:rsidRDefault="004E182D" w:rsidP="00FF19E0">
            <w:pPr>
              <w:jc w:val="left"/>
              <w:rPr>
                <w:szCs w:val="20"/>
              </w:rPr>
            </w:pPr>
            <w:r w:rsidRPr="00253D1F">
              <w:rPr>
                <w:szCs w:val="20"/>
              </w:rPr>
              <w:t>2,1</w:t>
            </w:r>
          </w:p>
        </w:tc>
        <w:tc>
          <w:tcPr>
            <w:tcW w:w="466" w:type="pct"/>
            <w:vAlign w:val="center"/>
          </w:tcPr>
          <w:p w14:paraId="2FFF5B46" w14:textId="4AF48644" w:rsidR="00FF19E0" w:rsidRPr="00253D1F" w:rsidRDefault="004E182D" w:rsidP="00FF19E0">
            <w:pPr>
              <w:jc w:val="left"/>
              <w:rPr>
                <w:szCs w:val="20"/>
              </w:rPr>
            </w:pPr>
            <w:r w:rsidRPr="00253D1F">
              <w:rPr>
                <w:szCs w:val="20"/>
              </w:rPr>
              <w:t>45,3</w:t>
            </w:r>
          </w:p>
        </w:tc>
        <w:tc>
          <w:tcPr>
            <w:tcW w:w="613" w:type="pct"/>
            <w:vAlign w:val="center"/>
          </w:tcPr>
          <w:p w14:paraId="725D5389" w14:textId="4750BDBC" w:rsidR="00FF19E0" w:rsidRPr="00253D1F" w:rsidRDefault="004E182D" w:rsidP="00FF19E0">
            <w:pPr>
              <w:jc w:val="left"/>
              <w:rPr>
                <w:szCs w:val="20"/>
              </w:rPr>
            </w:pPr>
            <w:r w:rsidRPr="00253D1F">
              <w:rPr>
                <w:szCs w:val="20"/>
              </w:rPr>
              <w:t>50</w:t>
            </w:r>
          </w:p>
        </w:tc>
        <w:tc>
          <w:tcPr>
            <w:tcW w:w="813" w:type="pct"/>
            <w:vAlign w:val="center"/>
          </w:tcPr>
          <w:p w14:paraId="015A9713" w14:textId="2649E0A2" w:rsidR="00FF19E0" w:rsidRPr="00253D1F" w:rsidRDefault="004E182D" w:rsidP="00FF19E0">
            <w:pPr>
              <w:jc w:val="left"/>
              <w:rPr>
                <w:szCs w:val="20"/>
              </w:rPr>
            </w:pPr>
            <w:r w:rsidRPr="00253D1F">
              <w:rPr>
                <w:szCs w:val="20"/>
              </w:rPr>
              <w:t>2,5</w:t>
            </w:r>
          </w:p>
        </w:tc>
      </w:tr>
      <w:tr w:rsidR="004E182D" w:rsidRPr="00253D1F" w14:paraId="1434D368" w14:textId="77777777" w:rsidTr="004C1C3F">
        <w:trPr>
          <w:trHeight w:val="291"/>
        </w:trPr>
        <w:tc>
          <w:tcPr>
            <w:tcW w:w="780" w:type="pct"/>
          </w:tcPr>
          <w:p w14:paraId="1D6E8D85" w14:textId="4A0FF966" w:rsidR="004E182D" w:rsidRPr="00253D1F" w:rsidRDefault="004E182D" w:rsidP="004E182D">
            <w:pPr>
              <w:jc w:val="left"/>
              <w:rPr>
                <w:szCs w:val="20"/>
              </w:rPr>
            </w:pPr>
          </w:p>
        </w:tc>
        <w:tc>
          <w:tcPr>
            <w:tcW w:w="860" w:type="pct"/>
            <w:vAlign w:val="center"/>
          </w:tcPr>
          <w:p w14:paraId="19C10A1A" w14:textId="51CF69C5" w:rsidR="004E182D" w:rsidRPr="00253D1F" w:rsidRDefault="004E182D" w:rsidP="004E182D">
            <w:pPr>
              <w:jc w:val="left"/>
              <w:rPr>
                <w:szCs w:val="20"/>
              </w:rPr>
            </w:pPr>
            <w:r w:rsidRPr="00253D1F">
              <w:rPr>
                <w:szCs w:val="20"/>
              </w:rPr>
              <w:t>Západní</w:t>
            </w:r>
          </w:p>
        </w:tc>
        <w:tc>
          <w:tcPr>
            <w:tcW w:w="1009" w:type="pct"/>
            <w:vAlign w:val="center"/>
          </w:tcPr>
          <w:p w14:paraId="1DAD5706" w14:textId="5B4E1643" w:rsidR="004E182D" w:rsidRPr="00253D1F" w:rsidRDefault="004E182D" w:rsidP="004E182D">
            <w:pPr>
              <w:jc w:val="left"/>
            </w:pPr>
            <w:r w:rsidRPr="00253D1F">
              <w:t>Nx.02 / 35,0</w:t>
            </w:r>
          </w:p>
        </w:tc>
        <w:tc>
          <w:tcPr>
            <w:tcW w:w="459" w:type="pct"/>
            <w:vAlign w:val="center"/>
          </w:tcPr>
          <w:p w14:paraId="1DF030E9" w14:textId="769D5F97" w:rsidR="004E182D" w:rsidRPr="00253D1F" w:rsidRDefault="004E182D" w:rsidP="004E182D">
            <w:pPr>
              <w:jc w:val="left"/>
              <w:rPr>
                <w:szCs w:val="20"/>
              </w:rPr>
            </w:pPr>
            <w:r w:rsidRPr="00253D1F">
              <w:rPr>
                <w:szCs w:val="20"/>
              </w:rPr>
              <w:t>2,1</w:t>
            </w:r>
          </w:p>
        </w:tc>
        <w:tc>
          <w:tcPr>
            <w:tcW w:w="466" w:type="pct"/>
            <w:vAlign w:val="center"/>
          </w:tcPr>
          <w:p w14:paraId="2291292C" w14:textId="0E690E08" w:rsidR="004E182D" w:rsidRPr="00253D1F" w:rsidRDefault="004E182D" w:rsidP="004E182D">
            <w:pPr>
              <w:jc w:val="left"/>
              <w:rPr>
                <w:szCs w:val="20"/>
              </w:rPr>
            </w:pPr>
            <w:r w:rsidRPr="00253D1F">
              <w:rPr>
                <w:szCs w:val="20"/>
              </w:rPr>
              <w:t>30,9</w:t>
            </w:r>
          </w:p>
        </w:tc>
        <w:tc>
          <w:tcPr>
            <w:tcW w:w="613" w:type="pct"/>
            <w:vAlign w:val="center"/>
          </w:tcPr>
          <w:p w14:paraId="35E53E3F" w14:textId="6F4C0B37" w:rsidR="004E182D" w:rsidRPr="00253D1F" w:rsidRDefault="004E182D" w:rsidP="004E182D">
            <w:pPr>
              <w:jc w:val="left"/>
              <w:rPr>
                <w:szCs w:val="20"/>
              </w:rPr>
            </w:pPr>
            <w:r w:rsidRPr="00253D1F">
              <w:rPr>
                <w:szCs w:val="20"/>
              </w:rPr>
              <w:t>55</w:t>
            </w:r>
          </w:p>
        </w:tc>
        <w:tc>
          <w:tcPr>
            <w:tcW w:w="813" w:type="pct"/>
            <w:vAlign w:val="center"/>
          </w:tcPr>
          <w:p w14:paraId="3691D8BE" w14:textId="535733AB" w:rsidR="004E182D" w:rsidRPr="00253D1F" w:rsidRDefault="004E182D" w:rsidP="004E182D">
            <w:pPr>
              <w:jc w:val="left"/>
              <w:rPr>
                <w:szCs w:val="20"/>
              </w:rPr>
            </w:pPr>
            <w:r w:rsidRPr="00253D1F">
              <w:rPr>
                <w:szCs w:val="20"/>
              </w:rPr>
              <w:t>2,8</w:t>
            </w:r>
          </w:p>
        </w:tc>
      </w:tr>
      <w:tr w:rsidR="004E182D" w:rsidRPr="00253D1F" w14:paraId="23BB418D" w14:textId="77777777" w:rsidTr="0013615C">
        <w:trPr>
          <w:trHeight w:val="291"/>
        </w:trPr>
        <w:tc>
          <w:tcPr>
            <w:tcW w:w="780" w:type="pct"/>
          </w:tcPr>
          <w:p w14:paraId="2D315F80" w14:textId="29EBCE1F" w:rsidR="004E182D" w:rsidRPr="00253D1F" w:rsidRDefault="004E182D" w:rsidP="004E182D">
            <w:pPr>
              <w:jc w:val="left"/>
              <w:rPr>
                <w:szCs w:val="20"/>
              </w:rPr>
            </w:pPr>
          </w:p>
        </w:tc>
        <w:tc>
          <w:tcPr>
            <w:tcW w:w="860" w:type="pct"/>
            <w:vAlign w:val="center"/>
          </w:tcPr>
          <w:p w14:paraId="5A297CF4" w14:textId="1790D9DE" w:rsidR="004E182D" w:rsidRPr="00253D1F" w:rsidRDefault="004E182D" w:rsidP="004E182D">
            <w:pPr>
              <w:jc w:val="left"/>
              <w:rPr>
                <w:szCs w:val="20"/>
              </w:rPr>
            </w:pPr>
          </w:p>
        </w:tc>
        <w:tc>
          <w:tcPr>
            <w:tcW w:w="1009" w:type="pct"/>
          </w:tcPr>
          <w:p w14:paraId="04AB731D" w14:textId="7132A1E3" w:rsidR="004E182D" w:rsidRPr="00253D1F" w:rsidRDefault="004E182D" w:rsidP="004E182D">
            <w:pPr>
              <w:jc w:val="left"/>
            </w:pPr>
            <w:r w:rsidRPr="00253D1F">
              <w:t>Nx.03 / 43,4</w:t>
            </w:r>
          </w:p>
        </w:tc>
        <w:tc>
          <w:tcPr>
            <w:tcW w:w="459" w:type="pct"/>
            <w:vAlign w:val="center"/>
          </w:tcPr>
          <w:p w14:paraId="406BC42D" w14:textId="09A1C1AA" w:rsidR="004E182D" w:rsidRPr="00253D1F" w:rsidRDefault="004E182D" w:rsidP="004E182D">
            <w:pPr>
              <w:jc w:val="left"/>
              <w:rPr>
                <w:szCs w:val="20"/>
              </w:rPr>
            </w:pPr>
            <w:r w:rsidRPr="00253D1F">
              <w:rPr>
                <w:szCs w:val="20"/>
              </w:rPr>
              <w:t>1,5</w:t>
            </w:r>
          </w:p>
        </w:tc>
        <w:tc>
          <w:tcPr>
            <w:tcW w:w="466" w:type="pct"/>
            <w:vAlign w:val="center"/>
          </w:tcPr>
          <w:p w14:paraId="0151C55F" w14:textId="1D8F5BC5" w:rsidR="004E182D" w:rsidRPr="00253D1F" w:rsidRDefault="004E182D" w:rsidP="004E182D">
            <w:pPr>
              <w:jc w:val="left"/>
              <w:rPr>
                <w:szCs w:val="20"/>
              </w:rPr>
            </w:pPr>
            <w:r w:rsidRPr="00253D1F">
              <w:rPr>
                <w:szCs w:val="20"/>
              </w:rPr>
              <w:t>2,1</w:t>
            </w:r>
          </w:p>
        </w:tc>
        <w:tc>
          <w:tcPr>
            <w:tcW w:w="613" w:type="pct"/>
            <w:vAlign w:val="center"/>
          </w:tcPr>
          <w:p w14:paraId="390D8AE1" w14:textId="1FC05335" w:rsidR="004E182D" w:rsidRPr="00253D1F" w:rsidRDefault="004E182D" w:rsidP="004E182D">
            <w:pPr>
              <w:jc w:val="left"/>
              <w:rPr>
                <w:szCs w:val="20"/>
              </w:rPr>
            </w:pPr>
            <w:r w:rsidRPr="00253D1F">
              <w:rPr>
                <w:szCs w:val="20"/>
              </w:rPr>
              <w:t>100</w:t>
            </w:r>
          </w:p>
        </w:tc>
        <w:tc>
          <w:tcPr>
            <w:tcW w:w="813" w:type="pct"/>
            <w:vAlign w:val="center"/>
          </w:tcPr>
          <w:p w14:paraId="5795AA83" w14:textId="3044EC66" w:rsidR="004E182D" w:rsidRPr="00253D1F" w:rsidRDefault="004E182D" w:rsidP="004E182D">
            <w:pPr>
              <w:jc w:val="left"/>
              <w:rPr>
                <w:szCs w:val="20"/>
              </w:rPr>
            </w:pPr>
            <w:r w:rsidRPr="00253D1F">
              <w:rPr>
                <w:szCs w:val="20"/>
              </w:rPr>
              <w:t>2,2</w:t>
            </w:r>
          </w:p>
        </w:tc>
      </w:tr>
      <w:tr w:rsidR="004E182D" w:rsidRPr="00253D1F" w14:paraId="0CD52A61" w14:textId="77777777" w:rsidTr="0013615C">
        <w:trPr>
          <w:trHeight w:val="291"/>
        </w:trPr>
        <w:tc>
          <w:tcPr>
            <w:tcW w:w="780" w:type="pct"/>
          </w:tcPr>
          <w:p w14:paraId="52F87027" w14:textId="77777777" w:rsidR="004E182D" w:rsidRPr="00253D1F" w:rsidRDefault="004E182D" w:rsidP="004E182D">
            <w:pPr>
              <w:jc w:val="left"/>
              <w:rPr>
                <w:szCs w:val="20"/>
              </w:rPr>
            </w:pPr>
          </w:p>
        </w:tc>
        <w:tc>
          <w:tcPr>
            <w:tcW w:w="860" w:type="pct"/>
            <w:vAlign w:val="center"/>
          </w:tcPr>
          <w:p w14:paraId="1FF35A37" w14:textId="564F56D3" w:rsidR="004E182D" w:rsidRPr="00253D1F" w:rsidRDefault="004E182D" w:rsidP="004E182D">
            <w:pPr>
              <w:jc w:val="left"/>
              <w:rPr>
                <w:b/>
                <w:bCs/>
                <w:szCs w:val="20"/>
              </w:rPr>
            </w:pPr>
          </w:p>
        </w:tc>
        <w:tc>
          <w:tcPr>
            <w:tcW w:w="1009" w:type="pct"/>
          </w:tcPr>
          <w:p w14:paraId="55D8C5D9" w14:textId="3A47E49D" w:rsidR="004E182D" w:rsidRPr="00253D1F" w:rsidRDefault="004E182D" w:rsidP="004E182D">
            <w:pPr>
              <w:jc w:val="left"/>
            </w:pPr>
            <w:r w:rsidRPr="00253D1F">
              <w:t>Nx.04 / 42,0</w:t>
            </w:r>
          </w:p>
        </w:tc>
        <w:tc>
          <w:tcPr>
            <w:tcW w:w="459" w:type="pct"/>
            <w:vAlign w:val="center"/>
          </w:tcPr>
          <w:p w14:paraId="782AF5D0" w14:textId="7DB2EA06" w:rsidR="004E182D" w:rsidRPr="00253D1F" w:rsidRDefault="004E182D" w:rsidP="004E182D">
            <w:pPr>
              <w:jc w:val="left"/>
              <w:rPr>
                <w:szCs w:val="20"/>
              </w:rPr>
            </w:pPr>
            <w:r w:rsidRPr="00253D1F">
              <w:rPr>
                <w:szCs w:val="20"/>
              </w:rPr>
              <w:t>1,5</w:t>
            </w:r>
          </w:p>
        </w:tc>
        <w:tc>
          <w:tcPr>
            <w:tcW w:w="466" w:type="pct"/>
            <w:vAlign w:val="center"/>
          </w:tcPr>
          <w:p w14:paraId="2325208E" w14:textId="53C8E6A8" w:rsidR="004E182D" w:rsidRPr="00253D1F" w:rsidRDefault="004E182D" w:rsidP="004E182D">
            <w:pPr>
              <w:jc w:val="left"/>
              <w:rPr>
                <w:szCs w:val="20"/>
              </w:rPr>
            </w:pPr>
            <w:r w:rsidRPr="00253D1F">
              <w:rPr>
                <w:szCs w:val="20"/>
              </w:rPr>
              <w:t>2,1</w:t>
            </w:r>
          </w:p>
        </w:tc>
        <w:tc>
          <w:tcPr>
            <w:tcW w:w="613" w:type="pct"/>
            <w:vAlign w:val="center"/>
          </w:tcPr>
          <w:p w14:paraId="625EA1F4" w14:textId="5D45AC3F" w:rsidR="004E182D" w:rsidRPr="00253D1F" w:rsidRDefault="004E182D" w:rsidP="004E182D">
            <w:pPr>
              <w:jc w:val="left"/>
              <w:rPr>
                <w:szCs w:val="20"/>
              </w:rPr>
            </w:pPr>
            <w:r w:rsidRPr="00253D1F">
              <w:rPr>
                <w:szCs w:val="20"/>
              </w:rPr>
              <w:t>100</w:t>
            </w:r>
          </w:p>
        </w:tc>
        <w:tc>
          <w:tcPr>
            <w:tcW w:w="813" w:type="pct"/>
            <w:vAlign w:val="center"/>
          </w:tcPr>
          <w:p w14:paraId="6377FA96" w14:textId="54EDD855" w:rsidR="004E182D" w:rsidRPr="00253D1F" w:rsidRDefault="004E182D" w:rsidP="004E182D">
            <w:pPr>
              <w:jc w:val="left"/>
              <w:rPr>
                <w:szCs w:val="20"/>
              </w:rPr>
            </w:pPr>
            <w:r w:rsidRPr="00253D1F">
              <w:rPr>
                <w:szCs w:val="20"/>
              </w:rPr>
              <w:t>2,2</w:t>
            </w:r>
          </w:p>
        </w:tc>
      </w:tr>
      <w:tr w:rsidR="004E182D" w:rsidRPr="00253D1F" w14:paraId="5A736E13" w14:textId="77777777" w:rsidTr="0013615C">
        <w:trPr>
          <w:trHeight w:val="291"/>
        </w:trPr>
        <w:tc>
          <w:tcPr>
            <w:tcW w:w="780" w:type="pct"/>
          </w:tcPr>
          <w:p w14:paraId="4E94477E" w14:textId="6A2527EB" w:rsidR="004E182D" w:rsidRPr="00253D1F" w:rsidRDefault="004E182D" w:rsidP="004E182D">
            <w:pPr>
              <w:rPr>
                <w:szCs w:val="20"/>
              </w:rPr>
            </w:pPr>
            <w:r w:rsidRPr="00253D1F">
              <w:rPr>
                <w:szCs w:val="20"/>
              </w:rPr>
              <w:t>5.NP</w:t>
            </w:r>
          </w:p>
        </w:tc>
        <w:tc>
          <w:tcPr>
            <w:tcW w:w="860" w:type="pct"/>
            <w:vAlign w:val="center"/>
          </w:tcPr>
          <w:p w14:paraId="29879E24" w14:textId="73E664B6" w:rsidR="004E182D" w:rsidRPr="00253D1F" w:rsidRDefault="004E182D" w:rsidP="004E182D">
            <w:pPr>
              <w:jc w:val="left"/>
              <w:rPr>
                <w:szCs w:val="20"/>
              </w:rPr>
            </w:pPr>
            <w:r w:rsidRPr="00253D1F">
              <w:rPr>
                <w:szCs w:val="20"/>
              </w:rPr>
              <w:t>Východní</w:t>
            </w:r>
          </w:p>
        </w:tc>
        <w:tc>
          <w:tcPr>
            <w:tcW w:w="1009" w:type="pct"/>
          </w:tcPr>
          <w:p w14:paraId="52CA9E19" w14:textId="76859F2B" w:rsidR="004E182D" w:rsidRPr="00253D1F" w:rsidRDefault="005603D4" w:rsidP="004E182D">
            <w:pPr>
              <w:jc w:val="left"/>
            </w:pPr>
            <w:r w:rsidRPr="00253D1F">
              <w:t>N5.01 / 57,7</w:t>
            </w:r>
          </w:p>
        </w:tc>
        <w:tc>
          <w:tcPr>
            <w:tcW w:w="459" w:type="pct"/>
            <w:vAlign w:val="center"/>
          </w:tcPr>
          <w:p w14:paraId="422008D0" w14:textId="6B5984C1" w:rsidR="004E182D" w:rsidRPr="00253D1F" w:rsidRDefault="005603D4" w:rsidP="004E182D">
            <w:pPr>
              <w:jc w:val="left"/>
              <w:rPr>
                <w:szCs w:val="20"/>
              </w:rPr>
            </w:pPr>
            <w:r w:rsidRPr="00253D1F">
              <w:rPr>
                <w:szCs w:val="20"/>
              </w:rPr>
              <w:t>1,5</w:t>
            </w:r>
          </w:p>
        </w:tc>
        <w:tc>
          <w:tcPr>
            <w:tcW w:w="466" w:type="pct"/>
            <w:vAlign w:val="center"/>
          </w:tcPr>
          <w:p w14:paraId="61FEE455" w14:textId="0ECF1E1D" w:rsidR="004E182D" w:rsidRPr="00253D1F" w:rsidRDefault="005603D4" w:rsidP="004E182D">
            <w:pPr>
              <w:jc w:val="left"/>
              <w:rPr>
                <w:szCs w:val="20"/>
              </w:rPr>
            </w:pPr>
            <w:r w:rsidRPr="00253D1F">
              <w:rPr>
                <w:szCs w:val="20"/>
              </w:rPr>
              <w:t>23,6</w:t>
            </w:r>
          </w:p>
        </w:tc>
        <w:tc>
          <w:tcPr>
            <w:tcW w:w="613" w:type="pct"/>
            <w:vAlign w:val="center"/>
          </w:tcPr>
          <w:p w14:paraId="0A8A89BE" w14:textId="7FD62AD1" w:rsidR="004E182D" w:rsidRPr="00253D1F" w:rsidRDefault="005603D4" w:rsidP="004E182D">
            <w:pPr>
              <w:jc w:val="left"/>
              <w:rPr>
                <w:szCs w:val="20"/>
              </w:rPr>
            </w:pPr>
            <w:r w:rsidRPr="00253D1F">
              <w:rPr>
                <w:szCs w:val="20"/>
              </w:rPr>
              <w:t>63</w:t>
            </w:r>
          </w:p>
        </w:tc>
        <w:tc>
          <w:tcPr>
            <w:tcW w:w="813" w:type="pct"/>
            <w:vAlign w:val="center"/>
          </w:tcPr>
          <w:p w14:paraId="7FD2F0F9" w14:textId="777A33A4" w:rsidR="004E182D" w:rsidRPr="00253D1F" w:rsidRDefault="005603D4" w:rsidP="004E182D">
            <w:pPr>
              <w:jc w:val="left"/>
              <w:rPr>
                <w:szCs w:val="20"/>
              </w:rPr>
            </w:pPr>
            <w:r w:rsidRPr="00253D1F">
              <w:rPr>
                <w:szCs w:val="20"/>
              </w:rPr>
              <w:t>3,1</w:t>
            </w:r>
          </w:p>
        </w:tc>
      </w:tr>
      <w:tr w:rsidR="004E182D" w:rsidRPr="00253D1F" w14:paraId="2A61F3BA" w14:textId="77777777" w:rsidTr="0013615C">
        <w:trPr>
          <w:trHeight w:val="291"/>
        </w:trPr>
        <w:tc>
          <w:tcPr>
            <w:tcW w:w="780" w:type="pct"/>
          </w:tcPr>
          <w:p w14:paraId="19222D09" w14:textId="6208B679" w:rsidR="004E182D" w:rsidRPr="00253D1F" w:rsidRDefault="004E182D" w:rsidP="004E182D">
            <w:pPr>
              <w:jc w:val="left"/>
              <w:rPr>
                <w:szCs w:val="20"/>
              </w:rPr>
            </w:pPr>
          </w:p>
        </w:tc>
        <w:tc>
          <w:tcPr>
            <w:tcW w:w="860" w:type="pct"/>
            <w:vAlign w:val="center"/>
          </w:tcPr>
          <w:p w14:paraId="1D4ED18A" w14:textId="223A6523" w:rsidR="004E182D" w:rsidRPr="00253D1F" w:rsidRDefault="004E182D" w:rsidP="004E182D">
            <w:pPr>
              <w:jc w:val="left"/>
              <w:rPr>
                <w:szCs w:val="20"/>
              </w:rPr>
            </w:pPr>
          </w:p>
        </w:tc>
        <w:tc>
          <w:tcPr>
            <w:tcW w:w="1009" w:type="pct"/>
          </w:tcPr>
          <w:p w14:paraId="73C95CD8" w14:textId="3F15399C" w:rsidR="004E182D" w:rsidRPr="00253D1F" w:rsidRDefault="005603D4" w:rsidP="004E182D">
            <w:pPr>
              <w:jc w:val="left"/>
            </w:pPr>
            <w:r w:rsidRPr="00253D1F">
              <w:t>N5.02 / 47,75</w:t>
            </w:r>
          </w:p>
        </w:tc>
        <w:tc>
          <w:tcPr>
            <w:tcW w:w="459" w:type="pct"/>
            <w:vAlign w:val="center"/>
          </w:tcPr>
          <w:p w14:paraId="0EFBAFC6" w14:textId="358D22BF" w:rsidR="004E182D" w:rsidRPr="00253D1F" w:rsidRDefault="005603D4" w:rsidP="004E182D">
            <w:pPr>
              <w:jc w:val="left"/>
              <w:rPr>
                <w:szCs w:val="20"/>
              </w:rPr>
            </w:pPr>
            <w:r w:rsidRPr="00253D1F">
              <w:rPr>
                <w:szCs w:val="20"/>
              </w:rPr>
              <w:t>1,5</w:t>
            </w:r>
          </w:p>
        </w:tc>
        <w:tc>
          <w:tcPr>
            <w:tcW w:w="466" w:type="pct"/>
            <w:vAlign w:val="center"/>
          </w:tcPr>
          <w:p w14:paraId="68930895" w14:textId="6A5D06CA" w:rsidR="004E182D" w:rsidRPr="00253D1F" w:rsidRDefault="005603D4" w:rsidP="004E182D">
            <w:pPr>
              <w:jc w:val="left"/>
              <w:rPr>
                <w:szCs w:val="20"/>
              </w:rPr>
            </w:pPr>
            <w:r w:rsidRPr="00253D1F">
              <w:rPr>
                <w:szCs w:val="20"/>
              </w:rPr>
              <w:t>13,0</w:t>
            </w:r>
          </w:p>
        </w:tc>
        <w:tc>
          <w:tcPr>
            <w:tcW w:w="613" w:type="pct"/>
            <w:vAlign w:val="center"/>
          </w:tcPr>
          <w:p w14:paraId="6BBD2B2C" w14:textId="0E0A5044" w:rsidR="004E182D" w:rsidRPr="00253D1F" w:rsidRDefault="005603D4" w:rsidP="004E182D">
            <w:pPr>
              <w:jc w:val="left"/>
              <w:rPr>
                <w:szCs w:val="20"/>
              </w:rPr>
            </w:pPr>
            <w:r w:rsidRPr="00253D1F">
              <w:rPr>
                <w:szCs w:val="20"/>
              </w:rPr>
              <w:t>65</w:t>
            </w:r>
          </w:p>
        </w:tc>
        <w:tc>
          <w:tcPr>
            <w:tcW w:w="813" w:type="pct"/>
            <w:vAlign w:val="center"/>
          </w:tcPr>
          <w:p w14:paraId="532E182A" w14:textId="7A07061D" w:rsidR="004E182D" w:rsidRPr="00253D1F" w:rsidRDefault="005603D4" w:rsidP="004E182D">
            <w:pPr>
              <w:jc w:val="left"/>
              <w:rPr>
                <w:szCs w:val="20"/>
              </w:rPr>
            </w:pPr>
            <w:r w:rsidRPr="00253D1F">
              <w:rPr>
                <w:szCs w:val="20"/>
              </w:rPr>
              <w:t>2,8</w:t>
            </w:r>
          </w:p>
        </w:tc>
      </w:tr>
      <w:tr w:rsidR="004E182D" w:rsidRPr="00253D1F" w14:paraId="59796EC5" w14:textId="77777777" w:rsidTr="0013615C">
        <w:trPr>
          <w:trHeight w:val="291"/>
        </w:trPr>
        <w:tc>
          <w:tcPr>
            <w:tcW w:w="780" w:type="pct"/>
          </w:tcPr>
          <w:p w14:paraId="6D97B250" w14:textId="45245741" w:rsidR="004E182D" w:rsidRPr="00253D1F" w:rsidRDefault="004E182D" w:rsidP="004E182D">
            <w:pPr>
              <w:jc w:val="left"/>
              <w:rPr>
                <w:szCs w:val="20"/>
              </w:rPr>
            </w:pPr>
          </w:p>
        </w:tc>
        <w:tc>
          <w:tcPr>
            <w:tcW w:w="860" w:type="pct"/>
            <w:vAlign w:val="center"/>
          </w:tcPr>
          <w:p w14:paraId="6FA09967" w14:textId="3D281116" w:rsidR="004E182D" w:rsidRPr="00253D1F" w:rsidRDefault="004E182D" w:rsidP="004E182D">
            <w:pPr>
              <w:jc w:val="left"/>
              <w:rPr>
                <w:szCs w:val="20"/>
              </w:rPr>
            </w:pPr>
          </w:p>
        </w:tc>
        <w:tc>
          <w:tcPr>
            <w:tcW w:w="1009" w:type="pct"/>
          </w:tcPr>
          <w:p w14:paraId="7F29E572" w14:textId="36D65456" w:rsidR="004E182D" w:rsidRPr="00253D1F" w:rsidRDefault="005603D4" w:rsidP="004E182D">
            <w:pPr>
              <w:jc w:val="left"/>
            </w:pPr>
            <w:r w:rsidRPr="00253D1F">
              <w:t>N5.05 / 55,2</w:t>
            </w:r>
          </w:p>
        </w:tc>
        <w:tc>
          <w:tcPr>
            <w:tcW w:w="459" w:type="pct"/>
            <w:vAlign w:val="center"/>
          </w:tcPr>
          <w:p w14:paraId="05544F50" w14:textId="003EFE9B" w:rsidR="004E182D" w:rsidRPr="00253D1F" w:rsidRDefault="005603D4" w:rsidP="004E182D">
            <w:pPr>
              <w:jc w:val="left"/>
              <w:rPr>
                <w:szCs w:val="20"/>
              </w:rPr>
            </w:pPr>
            <w:r w:rsidRPr="00253D1F">
              <w:rPr>
                <w:szCs w:val="20"/>
              </w:rPr>
              <w:t>1,5</w:t>
            </w:r>
          </w:p>
        </w:tc>
        <w:tc>
          <w:tcPr>
            <w:tcW w:w="466" w:type="pct"/>
            <w:vAlign w:val="center"/>
          </w:tcPr>
          <w:p w14:paraId="0E735E26" w14:textId="056CF832" w:rsidR="004E182D" w:rsidRPr="00253D1F" w:rsidRDefault="005603D4" w:rsidP="004E182D">
            <w:pPr>
              <w:jc w:val="left"/>
              <w:rPr>
                <w:szCs w:val="20"/>
              </w:rPr>
            </w:pPr>
            <w:r w:rsidRPr="00253D1F">
              <w:rPr>
                <w:szCs w:val="20"/>
              </w:rPr>
              <w:t>5,6</w:t>
            </w:r>
          </w:p>
        </w:tc>
        <w:tc>
          <w:tcPr>
            <w:tcW w:w="613" w:type="pct"/>
            <w:vAlign w:val="center"/>
          </w:tcPr>
          <w:p w14:paraId="7AEF801D" w14:textId="2FDBD904" w:rsidR="004E182D" w:rsidRPr="00253D1F" w:rsidRDefault="005603D4" w:rsidP="004E182D">
            <w:pPr>
              <w:jc w:val="left"/>
              <w:rPr>
                <w:szCs w:val="20"/>
              </w:rPr>
            </w:pPr>
            <w:r w:rsidRPr="00253D1F">
              <w:rPr>
                <w:szCs w:val="20"/>
              </w:rPr>
              <w:t>70</w:t>
            </w:r>
          </w:p>
        </w:tc>
        <w:tc>
          <w:tcPr>
            <w:tcW w:w="813" w:type="pct"/>
            <w:vAlign w:val="center"/>
          </w:tcPr>
          <w:p w14:paraId="5112CE19" w14:textId="22FD2C73" w:rsidR="004E182D" w:rsidRPr="00253D1F" w:rsidRDefault="005603D4" w:rsidP="004E182D">
            <w:pPr>
              <w:jc w:val="left"/>
              <w:rPr>
                <w:szCs w:val="20"/>
              </w:rPr>
            </w:pPr>
            <w:r w:rsidRPr="00253D1F">
              <w:rPr>
                <w:szCs w:val="20"/>
              </w:rPr>
              <w:t>2,8</w:t>
            </w:r>
          </w:p>
        </w:tc>
      </w:tr>
      <w:tr w:rsidR="004E182D" w:rsidRPr="00253D1F" w14:paraId="1C52DB41" w14:textId="77777777" w:rsidTr="0013615C">
        <w:trPr>
          <w:trHeight w:val="291"/>
        </w:trPr>
        <w:tc>
          <w:tcPr>
            <w:tcW w:w="780" w:type="pct"/>
          </w:tcPr>
          <w:p w14:paraId="229B65AB" w14:textId="227929A4" w:rsidR="004E182D" w:rsidRPr="00253D1F" w:rsidRDefault="004E182D" w:rsidP="004E182D">
            <w:pPr>
              <w:jc w:val="left"/>
              <w:rPr>
                <w:szCs w:val="20"/>
              </w:rPr>
            </w:pPr>
          </w:p>
        </w:tc>
        <w:tc>
          <w:tcPr>
            <w:tcW w:w="860" w:type="pct"/>
            <w:vAlign w:val="center"/>
          </w:tcPr>
          <w:p w14:paraId="3E980C64" w14:textId="027FA304" w:rsidR="004E182D" w:rsidRPr="00253D1F" w:rsidRDefault="004A7C2B" w:rsidP="004E182D">
            <w:pPr>
              <w:jc w:val="left"/>
              <w:rPr>
                <w:szCs w:val="20"/>
              </w:rPr>
            </w:pPr>
            <w:r w:rsidRPr="00253D1F">
              <w:rPr>
                <w:szCs w:val="20"/>
              </w:rPr>
              <w:t>Západní</w:t>
            </w:r>
          </w:p>
        </w:tc>
        <w:tc>
          <w:tcPr>
            <w:tcW w:w="1009" w:type="pct"/>
          </w:tcPr>
          <w:p w14:paraId="6A2025CD" w14:textId="7A37BAE8" w:rsidR="004E182D" w:rsidRPr="00253D1F" w:rsidRDefault="004A7C2B" w:rsidP="004E182D">
            <w:pPr>
              <w:jc w:val="left"/>
            </w:pPr>
            <w:r w:rsidRPr="00253D1F">
              <w:t>N5.02 / 47,75</w:t>
            </w:r>
          </w:p>
        </w:tc>
        <w:tc>
          <w:tcPr>
            <w:tcW w:w="459" w:type="pct"/>
            <w:vAlign w:val="center"/>
          </w:tcPr>
          <w:p w14:paraId="6E5722A1" w14:textId="33AD45E6" w:rsidR="004E182D" w:rsidRPr="00253D1F" w:rsidRDefault="004A7C2B" w:rsidP="004E182D">
            <w:pPr>
              <w:jc w:val="left"/>
              <w:rPr>
                <w:szCs w:val="20"/>
              </w:rPr>
            </w:pPr>
            <w:r w:rsidRPr="00253D1F">
              <w:rPr>
                <w:szCs w:val="20"/>
              </w:rPr>
              <w:t>1,5</w:t>
            </w:r>
          </w:p>
        </w:tc>
        <w:tc>
          <w:tcPr>
            <w:tcW w:w="466" w:type="pct"/>
            <w:vAlign w:val="center"/>
          </w:tcPr>
          <w:p w14:paraId="1FD86FAE" w14:textId="54ACA349" w:rsidR="004E182D" w:rsidRPr="00253D1F" w:rsidRDefault="004A7C2B" w:rsidP="004E182D">
            <w:pPr>
              <w:jc w:val="left"/>
              <w:rPr>
                <w:szCs w:val="20"/>
              </w:rPr>
            </w:pPr>
            <w:r w:rsidRPr="00253D1F">
              <w:rPr>
                <w:szCs w:val="20"/>
              </w:rPr>
              <w:t>30,9</w:t>
            </w:r>
          </w:p>
        </w:tc>
        <w:tc>
          <w:tcPr>
            <w:tcW w:w="613" w:type="pct"/>
            <w:vAlign w:val="center"/>
          </w:tcPr>
          <w:p w14:paraId="4D411CFC" w14:textId="6F3DABE7" w:rsidR="004E182D" w:rsidRPr="00253D1F" w:rsidRDefault="004A7C2B" w:rsidP="004E182D">
            <w:pPr>
              <w:jc w:val="left"/>
              <w:rPr>
                <w:szCs w:val="20"/>
              </w:rPr>
            </w:pPr>
            <w:r w:rsidRPr="00253D1F">
              <w:rPr>
                <w:szCs w:val="20"/>
              </w:rPr>
              <w:t>62</w:t>
            </w:r>
          </w:p>
        </w:tc>
        <w:tc>
          <w:tcPr>
            <w:tcW w:w="813" w:type="pct"/>
            <w:vAlign w:val="center"/>
          </w:tcPr>
          <w:p w14:paraId="5601C0EB" w14:textId="1DB7A4DF" w:rsidR="004E182D" w:rsidRPr="00253D1F" w:rsidRDefault="004A7C2B" w:rsidP="004E182D">
            <w:pPr>
              <w:jc w:val="left"/>
              <w:rPr>
                <w:szCs w:val="20"/>
              </w:rPr>
            </w:pPr>
            <w:r w:rsidRPr="00253D1F">
              <w:rPr>
                <w:szCs w:val="20"/>
              </w:rPr>
              <w:t>2,7</w:t>
            </w:r>
          </w:p>
        </w:tc>
      </w:tr>
      <w:tr w:rsidR="00BD29D8" w:rsidRPr="00253D1F" w14:paraId="250C304C" w14:textId="77777777" w:rsidTr="00BF2714">
        <w:trPr>
          <w:trHeight w:val="180"/>
        </w:trPr>
        <w:tc>
          <w:tcPr>
            <w:tcW w:w="780" w:type="pct"/>
          </w:tcPr>
          <w:p w14:paraId="31B204F6" w14:textId="5509FEE6" w:rsidR="00BD29D8" w:rsidRPr="00253D1F" w:rsidRDefault="00BD29D8" w:rsidP="00BD29D8">
            <w:pPr>
              <w:jc w:val="left"/>
              <w:rPr>
                <w:szCs w:val="20"/>
              </w:rPr>
            </w:pPr>
          </w:p>
        </w:tc>
        <w:tc>
          <w:tcPr>
            <w:tcW w:w="860" w:type="pct"/>
            <w:vAlign w:val="center"/>
          </w:tcPr>
          <w:p w14:paraId="15751BA0" w14:textId="77777777" w:rsidR="00BD29D8" w:rsidRPr="00253D1F" w:rsidRDefault="00BD29D8" w:rsidP="00BD29D8">
            <w:pPr>
              <w:jc w:val="left"/>
              <w:rPr>
                <w:szCs w:val="20"/>
              </w:rPr>
            </w:pPr>
          </w:p>
        </w:tc>
        <w:tc>
          <w:tcPr>
            <w:tcW w:w="1009" w:type="pct"/>
          </w:tcPr>
          <w:p w14:paraId="48B17CD3" w14:textId="3F879639" w:rsidR="00BD29D8" w:rsidRPr="00253D1F" w:rsidRDefault="00BD29D8" w:rsidP="00BD29D8">
            <w:pPr>
              <w:jc w:val="left"/>
            </w:pPr>
            <w:r w:rsidRPr="00253D1F">
              <w:t>N5.03 / 43,4</w:t>
            </w:r>
          </w:p>
        </w:tc>
        <w:tc>
          <w:tcPr>
            <w:tcW w:w="459" w:type="pct"/>
            <w:vAlign w:val="center"/>
          </w:tcPr>
          <w:p w14:paraId="5C0E913A" w14:textId="42695B69" w:rsidR="00BD29D8" w:rsidRPr="00253D1F" w:rsidRDefault="00BD29D8" w:rsidP="00BD29D8">
            <w:pPr>
              <w:jc w:val="left"/>
              <w:rPr>
                <w:szCs w:val="20"/>
              </w:rPr>
            </w:pPr>
            <w:r w:rsidRPr="00253D1F">
              <w:rPr>
                <w:szCs w:val="20"/>
              </w:rPr>
              <w:t>1,5</w:t>
            </w:r>
          </w:p>
        </w:tc>
        <w:tc>
          <w:tcPr>
            <w:tcW w:w="466" w:type="pct"/>
            <w:vAlign w:val="center"/>
          </w:tcPr>
          <w:p w14:paraId="35E65176" w14:textId="5EE495FF" w:rsidR="00BD29D8" w:rsidRPr="00253D1F" w:rsidRDefault="00BD29D8" w:rsidP="00BD29D8">
            <w:pPr>
              <w:jc w:val="left"/>
              <w:rPr>
                <w:szCs w:val="20"/>
              </w:rPr>
            </w:pPr>
            <w:r w:rsidRPr="00253D1F">
              <w:rPr>
                <w:szCs w:val="20"/>
              </w:rPr>
              <w:t>2,1</w:t>
            </w:r>
          </w:p>
        </w:tc>
        <w:tc>
          <w:tcPr>
            <w:tcW w:w="613" w:type="pct"/>
            <w:vAlign w:val="center"/>
          </w:tcPr>
          <w:p w14:paraId="5FCFEB37" w14:textId="025B4317" w:rsidR="00BD29D8" w:rsidRPr="00253D1F" w:rsidRDefault="00BD29D8" w:rsidP="00BD29D8">
            <w:pPr>
              <w:jc w:val="left"/>
              <w:rPr>
                <w:szCs w:val="20"/>
              </w:rPr>
            </w:pPr>
            <w:r w:rsidRPr="00253D1F">
              <w:rPr>
                <w:szCs w:val="20"/>
              </w:rPr>
              <w:t>100</w:t>
            </w:r>
          </w:p>
        </w:tc>
        <w:tc>
          <w:tcPr>
            <w:tcW w:w="813" w:type="pct"/>
            <w:vAlign w:val="center"/>
          </w:tcPr>
          <w:p w14:paraId="467F8488" w14:textId="0229689B" w:rsidR="00BD29D8" w:rsidRPr="00253D1F" w:rsidRDefault="00BD29D8" w:rsidP="00BD29D8">
            <w:pPr>
              <w:jc w:val="left"/>
              <w:rPr>
                <w:szCs w:val="20"/>
              </w:rPr>
            </w:pPr>
            <w:r w:rsidRPr="00253D1F">
              <w:rPr>
                <w:szCs w:val="20"/>
              </w:rPr>
              <w:t>2,2</w:t>
            </w:r>
          </w:p>
        </w:tc>
      </w:tr>
      <w:tr w:rsidR="00BD29D8" w:rsidRPr="00253D1F" w14:paraId="72CEE2F3" w14:textId="77777777" w:rsidTr="0013615C">
        <w:trPr>
          <w:trHeight w:val="291"/>
        </w:trPr>
        <w:tc>
          <w:tcPr>
            <w:tcW w:w="780" w:type="pct"/>
          </w:tcPr>
          <w:p w14:paraId="5FA593BF" w14:textId="77777777" w:rsidR="00BD29D8" w:rsidRPr="00253D1F" w:rsidRDefault="00BD29D8" w:rsidP="00BD29D8">
            <w:pPr>
              <w:jc w:val="left"/>
              <w:rPr>
                <w:szCs w:val="20"/>
              </w:rPr>
            </w:pPr>
          </w:p>
        </w:tc>
        <w:tc>
          <w:tcPr>
            <w:tcW w:w="860" w:type="pct"/>
            <w:vAlign w:val="center"/>
          </w:tcPr>
          <w:p w14:paraId="6E21F2CE" w14:textId="0AA290D3" w:rsidR="00BD29D8" w:rsidRPr="00253D1F" w:rsidRDefault="00BD29D8" w:rsidP="00BD29D8">
            <w:pPr>
              <w:jc w:val="left"/>
              <w:rPr>
                <w:szCs w:val="20"/>
              </w:rPr>
            </w:pPr>
          </w:p>
        </w:tc>
        <w:tc>
          <w:tcPr>
            <w:tcW w:w="1009" w:type="pct"/>
          </w:tcPr>
          <w:p w14:paraId="276CC2AC" w14:textId="019081F4" w:rsidR="00BD29D8" w:rsidRPr="00253D1F" w:rsidRDefault="00BD29D8" w:rsidP="00BD29D8">
            <w:pPr>
              <w:jc w:val="left"/>
            </w:pPr>
            <w:r w:rsidRPr="00253D1F">
              <w:t>N5.04 / 42,0</w:t>
            </w:r>
          </w:p>
        </w:tc>
        <w:tc>
          <w:tcPr>
            <w:tcW w:w="459" w:type="pct"/>
            <w:vAlign w:val="center"/>
          </w:tcPr>
          <w:p w14:paraId="12750173" w14:textId="273839A2" w:rsidR="00BD29D8" w:rsidRPr="00253D1F" w:rsidRDefault="00BD29D8" w:rsidP="00BD29D8">
            <w:pPr>
              <w:jc w:val="left"/>
              <w:rPr>
                <w:szCs w:val="20"/>
              </w:rPr>
            </w:pPr>
            <w:r w:rsidRPr="00253D1F">
              <w:rPr>
                <w:szCs w:val="20"/>
              </w:rPr>
              <w:t>1,5</w:t>
            </w:r>
          </w:p>
        </w:tc>
        <w:tc>
          <w:tcPr>
            <w:tcW w:w="466" w:type="pct"/>
            <w:vAlign w:val="center"/>
          </w:tcPr>
          <w:p w14:paraId="2DC55EC3" w14:textId="3307C753" w:rsidR="00BD29D8" w:rsidRPr="00253D1F" w:rsidRDefault="00BD29D8" w:rsidP="00BD29D8">
            <w:pPr>
              <w:jc w:val="left"/>
              <w:rPr>
                <w:szCs w:val="20"/>
              </w:rPr>
            </w:pPr>
            <w:r w:rsidRPr="00253D1F">
              <w:rPr>
                <w:szCs w:val="20"/>
              </w:rPr>
              <w:t>2,1</w:t>
            </w:r>
          </w:p>
        </w:tc>
        <w:tc>
          <w:tcPr>
            <w:tcW w:w="613" w:type="pct"/>
            <w:vAlign w:val="center"/>
          </w:tcPr>
          <w:p w14:paraId="07D12B58" w14:textId="4C7689C0" w:rsidR="00BD29D8" w:rsidRPr="00253D1F" w:rsidRDefault="00BD29D8" w:rsidP="00BD29D8">
            <w:pPr>
              <w:jc w:val="left"/>
              <w:rPr>
                <w:szCs w:val="20"/>
              </w:rPr>
            </w:pPr>
            <w:r w:rsidRPr="00253D1F">
              <w:rPr>
                <w:szCs w:val="20"/>
              </w:rPr>
              <w:t>100</w:t>
            </w:r>
          </w:p>
        </w:tc>
        <w:tc>
          <w:tcPr>
            <w:tcW w:w="813" w:type="pct"/>
            <w:vAlign w:val="center"/>
          </w:tcPr>
          <w:p w14:paraId="7E7893E6" w14:textId="7A8F7957" w:rsidR="00BD29D8" w:rsidRPr="00253D1F" w:rsidRDefault="00BD29D8" w:rsidP="00BD29D8">
            <w:pPr>
              <w:jc w:val="left"/>
              <w:rPr>
                <w:szCs w:val="20"/>
              </w:rPr>
            </w:pPr>
            <w:r w:rsidRPr="00253D1F">
              <w:rPr>
                <w:szCs w:val="20"/>
              </w:rPr>
              <w:t>2,2</w:t>
            </w:r>
          </w:p>
        </w:tc>
      </w:tr>
      <w:tr w:rsidR="002C6B1C" w:rsidRPr="00253D1F" w14:paraId="6BE6B403" w14:textId="77777777" w:rsidTr="0013615C">
        <w:trPr>
          <w:trHeight w:val="291"/>
        </w:trPr>
        <w:tc>
          <w:tcPr>
            <w:tcW w:w="780" w:type="pct"/>
          </w:tcPr>
          <w:p w14:paraId="7D160F25" w14:textId="15564841" w:rsidR="002C6B1C" w:rsidRPr="00253D1F" w:rsidRDefault="002C6B1C" w:rsidP="00BD29D8">
            <w:pPr>
              <w:jc w:val="left"/>
              <w:rPr>
                <w:szCs w:val="20"/>
              </w:rPr>
            </w:pPr>
            <w:r>
              <w:rPr>
                <w:szCs w:val="20"/>
              </w:rPr>
              <w:t>Střecha</w:t>
            </w:r>
          </w:p>
        </w:tc>
        <w:tc>
          <w:tcPr>
            <w:tcW w:w="860" w:type="pct"/>
            <w:vAlign w:val="center"/>
          </w:tcPr>
          <w:p w14:paraId="524FFC18" w14:textId="77777777" w:rsidR="002C6B1C" w:rsidRPr="00253D1F" w:rsidRDefault="002C6B1C" w:rsidP="00BD29D8">
            <w:pPr>
              <w:jc w:val="left"/>
              <w:rPr>
                <w:szCs w:val="20"/>
              </w:rPr>
            </w:pPr>
          </w:p>
        </w:tc>
        <w:tc>
          <w:tcPr>
            <w:tcW w:w="1009" w:type="pct"/>
          </w:tcPr>
          <w:p w14:paraId="61871615" w14:textId="2EC659A2" w:rsidR="002C6B1C" w:rsidRPr="00253D1F" w:rsidRDefault="002C6B1C" w:rsidP="00BD29D8">
            <w:pPr>
              <w:jc w:val="left"/>
            </w:pPr>
            <w:r>
              <w:t>30,0</w:t>
            </w:r>
          </w:p>
        </w:tc>
        <w:tc>
          <w:tcPr>
            <w:tcW w:w="459" w:type="pct"/>
            <w:vAlign w:val="center"/>
          </w:tcPr>
          <w:p w14:paraId="16671D04" w14:textId="62481490" w:rsidR="002C6B1C" w:rsidRPr="00253D1F" w:rsidRDefault="002C6B1C" w:rsidP="00BD29D8">
            <w:pPr>
              <w:jc w:val="left"/>
              <w:rPr>
                <w:szCs w:val="20"/>
              </w:rPr>
            </w:pPr>
            <w:r>
              <w:rPr>
                <w:szCs w:val="20"/>
              </w:rPr>
              <w:t>4,0</w:t>
            </w:r>
          </w:p>
        </w:tc>
        <w:tc>
          <w:tcPr>
            <w:tcW w:w="466" w:type="pct"/>
            <w:vAlign w:val="center"/>
          </w:tcPr>
          <w:p w14:paraId="0CD0DFD3" w14:textId="17C44563" w:rsidR="002C6B1C" w:rsidRPr="00253D1F" w:rsidRDefault="002C6B1C" w:rsidP="00BD29D8">
            <w:pPr>
              <w:jc w:val="left"/>
              <w:rPr>
                <w:szCs w:val="20"/>
              </w:rPr>
            </w:pPr>
            <w:r>
              <w:rPr>
                <w:szCs w:val="20"/>
              </w:rPr>
              <w:t>48,0</w:t>
            </w:r>
          </w:p>
        </w:tc>
        <w:tc>
          <w:tcPr>
            <w:tcW w:w="613" w:type="pct"/>
            <w:vAlign w:val="center"/>
          </w:tcPr>
          <w:p w14:paraId="44274C10" w14:textId="7606E1CA" w:rsidR="002C6B1C" w:rsidRPr="00253D1F" w:rsidRDefault="002C6B1C" w:rsidP="00BD29D8">
            <w:pPr>
              <w:jc w:val="left"/>
              <w:rPr>
                <w:szCs w:val="20"/>
              </w:rPr>
            </w:pPr>
            <w:r>
              <w:rPr>
                <w:szCs w:val="20"/>
              </w:rPr>
              <w:t>100</w:t>
            </w:r>
          </w:p>
        </w:tc>
        <w:tc>
          <w:tcPr>
            <w:tcW w:w="813" w:type="pct"/>
            <w:vAlign w:val="center"/>
          </w:tcPr>
          <w:p w14:paraId="329DD44F" w14:textId="5EEE97B0" w:rsidR="002C6B1C" w:rsidRPr="00253D1F" w:rsidRDefault="002C6B1C" w:rsidP="00BD29D8">
            <w:pPr>
              <w:jc w:val="left"/>
              <w:rPr>
                <w:szCs w:val="20"/>
              </w:rPr>
            </w:pPr>
            <w:r>
              <w:rPr>
                <w:szCs w:val="20"/>
              </w:rPr>
              <w:t>8,85</w:t>
            </w:r>
          </w:p>
        </w:tc>
      </w:tr>
    </w:tbl>
    <w:p w14:paraId="228237CF" w14:textId="74F18C6F" w:rsidR="00606833" w:rsidRPr="00253D1F" w:rsidRDefault="00606833" w:rsidP="00211219"/>
    <w:p w14:paraId="2C2688BF" w14:textId="47342018" w:rsidR="00BD29D8" w:rsidRPr="00253D1F" w:rsidRDefault="00BD29D8" w:rsidP="00BD29D8">
      <w:r w:rsidRPr="00253D1F">
        <w:lastRenderedPageBreak/>
        <w:t xml:space="preserve">Odstupové vzdálenosti </w:t>
      </w:r>
      <w:r w:rsidR="00E8523C" w:rsidRPr="00253D1F">
        <w:rPr>
          <w:b/>
          <w:bCs/>
        </w:rPr>
        <w:t xml:space="preserve">budova </w:t>
      </w:r>
      <w:r w:rsidRPr="00253D1F">
        <w:rPr>
          <w:b/>
          <w:bCs/>
        </w:rPr>
        <w:t>C:</w:t>
      </w:r>
    </w:p>
    <w:tbl>
      <w:tblPr>
        <w:tblStyle w:val="Mkatabulky"/>
        <w:tblW w:w="5000" w:type="pct"/>
        <w:tblLook w:val="04A0" w:firstRow="1" w:lastRow="0" w:firstColumn="1" w:lastColumn="0" w:noHBand="0" w:noVBand="1"/>
      </w:tblPr>
      <w:tblGrid>
        <w:gridCol w:w="1413"/>
        <w:gridCol w:w="1559"/>
        <w:gridCol w:w="1829"/>
        <w:gridCol w:w="832"/>
        <w:gridCol w:w="845"/>
        <w:gridCol w:w="1111"/>
        <w:gridCol w:w="1474"/>
      </w:tblGrid>
      <w:tr w:rsidR="00BD29D8" w:rsidRPr="00253D1F" w14:paraId="2EA19296" w14:textId="77777777" w:rsidTr="001F73AB">
        <w:trPr>
          <w:cantSplit/>
          <w:trHeight w:val="1134"/>
        </w:trPr>
        <w:tc>
          <w:tcPr>
            <w:tcW w:w="780" w:type="pct"/>
            <w:shd w:val="clear" w:color="auto" w:fill="F79646"/>
          </w:tcPr>
          <w:p w14:paraId="5D58DF6D" w14:textId="77777777" w:rsidR="00BD29D8" w:rsidRPr="00253D1F" w:rsidRDefault="00BD29D8" w:rsidP="001F73AB">
            <w:pPr>
              <w:rPr>
                <w:rFonts w:cs="Times New Roman"/>
                <w:color w:val="000000"/>
                <w:szCs w:val="20"/>
                <w:lang w:eastAsia="cs-CZ"/>
              </w:rPr>
            </w:pPr>
            <w:r w:rsidRPr="00253D1F">
              <w:rPr>
                <w:rFonts w:cs="Times New Roman"/>
                <w:color w:val="000000"/>
                <w:szCs w:val="20"/>
                <w:lang w:eastAsia="cs-CZ"/>
              </w:rPr>
              <w:t>Podlaží</w:t>
            </w:r>
          </w:p>
        </w:tc>
        <w:tc>
          <w:tcPr>
            <w:tcW w:w="860" w:type="pct"/>
            <w:shd w:val="clear" w:color="auto" w:fill="F79646"/>
            <w:vAlign w:val="center"/>
          </w:tcPr>
          <w:p w14:paraId="358042D9" w14:textId="77777777" w:rsidR="00BD29D8" w:rsidRPr="00253D1F" w:rsidRDefault="00BD29D8" w:rsidP="001F73AB">
            <w:pPr>
              <w:jc w:val="center"/>
              <w:rPr>
                <w:rFonts w:cs="Times New Roman"/>
                <w:color w:val="000000"/>
                <w:szCs w:val="20"/>
                <w:lang w:eastAsia="cs-CZ"/>
              </w:rPr>
            </w:pPr>
            <w:r w:rsidRPr="00253D1F">
              <w:rPr>
                <w:rFonts w:cs="Times New Roman"/>
                <w:color w:val="000000"/>
                <w:szCs w:val="20"/>
                <w:lang w:eastAsia="cs-CZ"/>
              </w:rPr>
              <w:t>Pohled</w:t>
            </w:r>
          </w:p>
        </w:tc>
        <w:tc>
          <w:tcPr>
            <w:tcW w:w="1009" w:type="pct"/>
            <w:shd w:val="clear" w:color="auto" w:fill="F79646"/>
            <w:vAlign w:val="center"/>
          </w:tcPr>
          <w:p w14:paraId="1491480A" w14:textId="77777777" w:rsidR="00BD29D8" w:rsidRPr="00253D1F" w:rsidRDefault="00BD29D8" w:rsidP="001F73AB">
            <w:pPr>
              <w:jc w:val="center"/>
            </w:pPr>
            <w:r w:rsidRPr="00253D1F">
              <w:t xml:space="preserve"> PÚ / </w:t>
            </w:r>
            <w:proofErr w:type="spellStart"/>
            <w:r w:rsidRPr="00253D1F">
              <w:t>Výp</w:t>
            </w:r>
            <w:proofErr w:type="spellEnd"/>
            <w:r w:rsidRPr="00253D1F">
              <w:t>. požární zatížení</w:t>
            </w:r>
          </w:p>
          <w:p w14:paraId="24856CDE" w14:textId="77777777" w:rsidR="00BD29D8" w:rsidRPr="00253D1F" w:rsidRDefault="00BD29D8" w:rsidP="001F73AB">
            <w:pPr>
              <w:jc w:val="center"/>
              <w:rPr>
                <w:szCs w:val="20"/>
              </w:rPr>
            </w:pPr>
            <w:proofErr w:type="spellStart"/>
            <w:r w:rsidRPr="00253D1F">
              <w:t>p</w:t>
            </w:r>
            <w:r w:rsidRPr="00253D1F">
              <w:rPr>
                <w:vertAlign w:val="subscript"/>
              </w:rPr>
              <w:t>v</w:t>
            </w:r>
            <w:proofErr w:type="spellEnd"/>
            <w:r w:rsidRPr="00253D1F">
              <w:t xml:space="preserve"> [</w:t>
            </w:r>
            <w:r w:rsidRPr="00253D1F">
              <w:rPr>
                <w:rFonts w:cs="Times New Roman"/>
                <w:color w:val="000000"/>
                <w:szCs w:val="20"/>
                <w:lang w:eastAsia="cs-CZ"/>
              </w:rPr>
              <w:t>kg·m</w:t>
            </w:r>
            <w:r w:rsidRPr="00253D1F">
              <w:rPr>
                <w:rFonts w:cs="Times New Roman"/>
                <w:color w:val="000000"/>
                <w:szCs w:val="20"/>
                <w:vertAlign w:val="superscript"/>
                <w:lang w:eastAsia="cs-CZ"/>
              </w:rPr>
              <w:t>-2</w:t>
            </w:r>
            <w:r w:rsidRPr="00253D1F">
              <w:rPr>
                <w:rFonts w:cs="Times New Roman"/>
                <w:color w:val="000000"/>
                <w:szCs w:val="20"/>
                <w:lang w:eastAsia="cs-CZ"/>
              </w:rPr>
              <w:t>]</w:t>
            </w:r>
          </w:p>
        </w:tc>
        <w:tc>
          <w:tcPr>
            <w:tcW w:w="459" w:type="pct"/>
            <w:shd w:val="clear" w:color="auto" w:fill="F79646"/>
            <w:vAlign w:val="center"/>
          </w:tcPr>
          <w:p w14:paraId="2DAE5432" w14:textId="77777777" w:rsidR="00BD29D8" w:rsidRPr="00253D1F" w:rsidRDefault="00BD29D8" w:rsidP="001F73AB">
            <w:pPr>
              <w:jc w:val="center"/>
              <w:rPr>
                <w:szCs w:val="20"/>
              </w:rPr>
            </w:pPr>
            <w:r w:rsidRPr="00253D1F">
              <w:rPr>
                <w:szCs w:val="20"/>
              </w:rPr>
              <w:t>Výška plochy h  [m]</w:t>
            </w:r>
          </w:p>
        </w:tc>
        <w:tc>
          <w:tcPr>
            <w:tcW w:w="466" w:type="pct"/>
            <w:shd w:val="clear" w:color="auto" w:fill="F79646"/>
            <w:vAlign w:val="center"/>
          </w:tcPr>
          <w:p w14:paraId="13E0C9F3" w14:textId="77777777" w:rsidR="00BD29D8" w:rsidRPr="00253D1F" w:rsidRDefault="00BD29D8" w:rsidP="001F73AB">
            <w:pPr>
              <w:jc w:val="center"/>
              <w:rPr>
                <w:szCs w:val="20"/>
              </w:rPr>
            </w:pPr>
            <w:r w:rsidRPr="00253D1F">
              <w:rPr>
                <w:szCs w:val="20"/>
              </w:rPr>
              <w:t>Délka plochy l  [m]</w:t>
            </w:r>
          </w:p>
        </w:tc>
        <w:tc>
          <w:tcPr>
            <w:tcW w:w="613" w:type="pct"/>
            <w:shd w:val="clear" w:color="auto" w:fill="F79646"/>
            <w:vAlign w:val="center"/>
          </w:tcPr>
          <w:p w14:paraId="31B02334" w14:textId="77777777" w:rsidR="00BD29D8" w:rsidRPr="00253D1F" w:rsidRDefault="00BD29D8" w:rsidP="001F73AB">
            <w:pPr>
              <w:jc w:val="center"/>
              <w:rPr>
                <w:szCs w:val="20"/>
              </w:rPr>
            </w:pPr>
            <w:r w:rsidRPr="00253D1F">
              <w:rPr>
                <w:szCs w:val="20"/>
              </w:rPr>
              <w:t>Požárně otevřená plocha  [%]</w:t>
            </w:r>
          </w:p>
        </w:tc>
        <w:tc>
          <w:tcPr>
            <w:tcW w:w="813" w:type="pct"/>
            <w:shd w:val="clear" w:color="auto" w:fill="F79646"/>
            <w:vAlign w:val="center"/>
          </w:tcPr>
          <w:p w14:paraId="4D435702" w14:textId="77777777" w:rsidR="00BD29D8" w:rsidRPr="00253D1F" w:rsidRDefault="00BD29D8" w:rsidP="001F73AB">
            <w:pPr>
              <w:jc w:val="center"/>
              <w:rPr>
                <w:szCs w:val="20"/>
              </w:rPr>
            </w:pPr>
            <w:r w:rsidRPr="00253D1F">
              <w:rPr>
                <w:szCs w:val="20"/>
              </w:rPr>
              <w:t>Odstupová vzdálenost</w:t>
            </w:r>
          </w:p>
          <w:p w14:paraId="2B6DCEC1" w14:textId="77777777" w:rsidR="00BD29D8" w:rsidRPr="00253D1F" w:rsidRDefault="00BD29D8" w:rsidP="001F73AB">
            <w:pPr>
              <w:jc w:val="center"/>
              <w:rPr>
                <w:szCs w:val="20"/>
              </w:rPr>
            </w:pPr>
            <w:r w:rsidRPr="00253D1F">
              <w:rPr>
                <w:szCs w:val="20"/>
              </w:rPr>
              <w:t>d1 ( x d3)   [m]</w:t>
            </w:r>
          </w:p>
        </w:tc>
      </w:tr>
      <w:tr w:rsidR="00BD29D8" w:rsidRPr="00253D1F" w14:paraId="7BBB8425" w14:textId="77777777" w:rsidTr="001F73AB">
        <w:trPr>
          <w:trHeight w:val="291"/>
        </w:trPr>
        <w:tc>
          <w:tcPr>
            <w:tcW w:w="780" w:type="pct"/>
          </w:tcPr>
          <w:p w14:paraId="0781617B" w14:textId="0475C5FF" w:rsidR="00BD29D8" w:rsidRPr="00253D1F" w:rsidRDefault="00BD29D8" w:rsidP="001F73AB">
            <w:pPr>
              <w:jc w:val="left"/>
              <w:rPr>
                <w:szCs w:val="20"/>
              </w:rPr>
            </w:pPr>
            <w:r w:rsidRPr="00253D1F">
              <w:rPr>
                <w:szCs w:val="20"/>
              </w:rPr>
              <w:t>1.NP</w:t>
            </w:r>
          </w:p>
        </w:tc>
        <w:tc>
          <w:tcPr>
            <w:tcW w:w="860" w:type="pct"/>
            <w:vAlign w:val="center"/>
          </w:tcPr>
          <w:p w14:paraId="09856F1F" w14:textId="3C0319EC" w:rsidR="00BD29D8" w:rsidRPr="00253D1F" w:rsidRDefault="00BD29D8" w:rsidP="001F73AB">
            <w:pPr>
              <w:jc w:val="left"/>
              <w:rPr>
                <w:szCs w:val="20"/>
              </w:rPr>
            </w:pPr>
            <w:r w:rsidRPr="00253D1F">
              <w:rPr>
                <w:szCs w:val="20"/>
              </w:rPr>
              <w:t>Jižní</w:t>
            </w:r>
          </w:p>
        </w:tc>
        <w:tc>
          <w:tcPr>
            <w:tcW w:w="1009" w:type="pct"/>
            <w:vAlign w:val="center"/>
          </w:tcPr>
          <w:p w14:paraId="5F04BE05" w14:textId="6DB2F960" w:rsidR="00BD29D8" w:rsidRPr="00253D1F" w:rsidRDefault="00BD29D8" w:rsidP="001F73AB">
            <w:pPr>
              <w:jc w:val="left"/>
            </w:pPr>
            <w:r w:rsidRPr="00253D1F">
              <w:t>N1.02 / 47,75</w:t>
            </w:r>
          </w:p>
        </w:tc>
        <w:tc>
          <w:tcPr>
            <w:tcW w:w="459" w:type="pct"/>
            <w:vAlign w:val="center"/>
          </w:tcPr>
          <w:p w14:paraId="53FAA3C7" w14:textId="09CCF2C8" w:rsidR="00BD29D8" w:rsidRPr="00253D1F" w:rsidRDefault="00BD29D8" w:rsidP="001F73AB">
            <w:pPr>
              <w:jc w:val="left"/>
              <w:rPr>
                <w:szCs w:val="20"/>
              </w:rPr>
            </w:pPr>
            <w:r w:rsidRPr="00253D1F">
              <w:rPr>
                <w:szCs w:val="20"/>
              </w:rPr>
              <w:t>1,5</w:t>
            </w:r>
          </w:p>
        </w:tc>
        <w:tc>
          <w:tcPr>
            <w:tcW w:w="466" w:type="pct"/>
            <w:vAlign w:val="center"/>
          </w:tcPr>
          <w:p w14:paraId="5169DA97" w14:textId="26D5169E" w:rsidR="00BD29D8" w:rsidRPr="00253D1F" w:rsidRDefault="00BD29D8" w:rsidP="001F73AB">
            <w:pPr>
              <w:jc w:val="left"/>
              <w:rPr>
                <w:szCs w:val="20"/>
              </w:rPr>
            </w:pPr>
            <w:r w:rsidRPr="00253D1F">
              <w:rPr>
                <w:szCs w:val="20"/>
              </w:rPr>
              <w:t>17,4</w:t>
            </w:r>
          </w:p>
        </w:tc>
        <w:tc>
          <w:tcPr>
            <w:tcW w:w="613" w:type="pct"/>
            <w:vAlign w:val="center"/>
          </w:tcPr>
          <w:p w14:paraId="64F3AFC4" w14:textId="17D5362B" w:rsidR="00BD29D8" w:rsidRPr="00253D1F" w:rsidRDefault="00BD29D8" w:rsidP="001F73AB">
            <w:pPr>
              <w:jc w:val="left"/>
              <w:rPr>
                <w:szCs w:val="20"/>
              </w:rPr>
            </w:pPr>
            <w:r w:rsidRPr="00253D1F">
              <w:rPr>
                <w:szCs w:val="20"/>
              </w:rPr>
              <w:t>83</w:t>
            </w:r>
          </w:p>
        </w:tc>
        <w:tc>
          <w:tcPr>
            <w:tcW w:w="813" w:type="pct"/>
            <w:vAlign w:val="center"/>
          </w:tcPr>
          <w:p w14:paraId="73AAD508" w14:textId="0BDA30E0" w:rsidR="00BD29D8" w:rsidRPr="00253D1F" w:rsidRDefault="00904954" w:rsidP="001F73AB">
            <w:pPr>
              <w:jc w:val="left"/>
              <w:rPr>
                <w:szCs w:val="20"/>
              </w:rPr>
            </w:pPr>
            <w:r w:rsidRPr="00253D1F">
              <w:rPr>
                <w:szCs w:val="20"/>
              </w:rPr>
              <w:t>3,6 x 1,8</w:t>
            </w:r>
          </w:p>
        </w:tc>
      </w:tr>
      <w:tr w:rsidR="00BD29D8" w:rsidRPr="00253D1F" w14:paraId="319F7119" w14:textId="77777777" w:rsidTr="001F73AB">
        <w:trPr>
          <w:trHeight w:val="291"/>
        </w:trPr>
        <w:tc>
          <w:tcPr>
            <w:tcW w:w="780" w:type="pct"/>
          </w:tcPr>
          <w:p w14:paraId="63C9838A" w14:textId="77777777" w:rsidR="00BD29D8" w:rsidRPr="00253D1F" w:rsidRDefault="00BD29D8" w:rsidP="001F73AB">
            <w:pPr>
              <w:jc w:val="left"/>
              <w:rPr>
                <w:szCs w:val="20"/>
              </w:rPr>
            </w:pPr>
          </w:p>
        </w:tc>
        <w:tc>
          <w:tcPr>
            <w:tcW w:w="860" w:type="pct"/>
            <w:vAlign w:val="center"/>
          </w:tcPr>
          <w:p w14:paraId="44C827F7" w14:textId="07D4537D" w:rsidR="00BD29D8" w:rsidRPr="00253D1F" w:rsidRDefault="00904954" w:rsidP="001F73AB">
            <w:pPr>
              <w:jc w:val="left"/>
              <w:rPr>
                <w:szCs w:val="20"/>
              </w:rPr>
            </w:pPr>
            <w:r w:rsidRPr="00253D1F">
              <w:rPr>
                <w:szCs w:val="20"/>
              </w:rPr>
              <w:t>Východní</w:t>
            </w:r>
          </w:p>
        </w:tc>
        <w:tc>
          <w:tcPr>
            <w:tcW w:w="1009" w:type="pct"/>
            <w:vAlign w:val="center"/>
          </w:tcPr>
          <w:p w14:paraId="4DB1F89C" w14:textId="46FE3F09" w:rsidR="00BD29D8" w:rsidRPr="00253D1F" w:rsidRDefault="00904954" w:rsidP="001F73AB">
            <w:pPr>
              <w:jc w:val="left"/>
            </w:pPr>
            <w:r w:rsidRPr="00253D1F">
              <w:t xml:space="preserve">CD N1.07 / </w:t>
            </w:r>
            <w:r w:rsidR="00EB02C6" w:rsidRPr="00253D1F">
              <w:t>38,3</w:t>
            </w:r>
          </w:p>
        </w:tc>
        <w:tc>
          <w:tcPr>
            <w:tcW w:w="459" w:type="pct"/>
            <w:vAlign w:val="center"/>
          </w:tcPr>
          <w:p w14:paraId="3F9B5642" w14:textId="1FDFEF97" w:rsidR="00BD29D8" w:rsidRPr="00253D1F" w:rsidRDefault="00904954" w:rsidP="001F73AB">
            <w:pPr>
              <w:jc w:val="left"/>
              <w:rPr>
                <w:szCs w:val="20"/>
              </w:rPr>
            </w:pPr>
            <w:r w:rsidRPr="00253D1F">
              <w:rPr>
                <w:szCs w:val="20"/>
              </w:rPr>
              <w:t>2,</w:t>
            </w:r>
            <w:r w:rsidR="00B9297A" w:rsidRPr="00253D1F">
              <w:rPr>
                <w:szCs w:val="20"/>
              </w:rPr>
              <w:t>35</w:t>
            </w:r>
          </w:p>
        </w:tc>
        <w:tc>
          <w:tcPr>
            <w:tcW w:w="466" w:type="pct"/>
            <w:vAlign w:val="center"/>
          </w:tcPr>
          <w:p w14:paraId="4548F6CC" w14:textId="2356D72C" w:rsidR="00BD29D8" w:rsidRPr="00253D1F" w:rsidRDefault="00904954" w:rsidP="001F73AB">
            <w:pPr>
              <w:jc w:val="left"/>
              <w:rPr>
                <w:szCs w:val="20"/>
              </w:rPr>
            </w:pPr>
            <w:r w:rsidRPr="00253D1F">
              <w:rPr>
                <w:szCs w:val="20"/>
              </w:rPr>
              <w:t>5,5</w:t>
            </w:r>
          </w:p>
        </w:tc>
        <w:tc>
          <w:tcPr>
            <w:tcW w:w="613" w:type="pct"/>
            <w:vAlign w:val="center"/>
          </w:tcPr>
          <w:p w14:paraId="1B30BB44" w14:textId="1759DE6F" w:rsidR="00BD29D8" w:rsidRPr="00253D1F" w:rsidRDefault="00904954" w:rsidP="001F73AB">
            <w:pPr>
              <w:jc w:val="left"/>
              <w:rPr>
                <w:szCs w:val="20"/>
              </w:rPr>
            </w:pPr>
            <w:r w:rsidRPr="00253D1F">
              <w:rPr>
                <w:szCs w:val="20"/>
              </w:rPr>
              <w:t>90</w:t>
            </w:r>
          </w:p>
        </w:tc>
        <w:tc>
          <w:tcPr>
            <w:tcW w:w="813" w:type="pct"/>
            <w:vAlign w:val="center"/>
          </w:tcPr>
          <w:p w14:paraId="378CDA4C" w14:textId="0F99DE52" w:rsidR="00904954" w:rsidRPr="00253D1F" w:rsidRDefault="00475603" w:rsidP="001F73AB">
            <w:pPr>
              <w:jc w:val="left"/>
              <w:rPr>
                <w:szCs w:val="20"/>
              </w:rPr>
            </w:pPr>
            <w:r w:rsidRPr="00253D1F">
              <w:rPr>
                <w:szCs w:val="20"/>
              </w:rPr>
              <w:t>3,8 x 2,5</w:t>
            </w:r>
            <w:r w:rsidR="00904954" w:rsidRPr="00253D1F">
              <w:rPr>
                <w:szCs w:val="20"/>
              </w:rPr>
              <w:t xml:space="preserve"> (</w:t>
            </w:r>
            <w:r w:rsidR="007C0288" w:rsidRPr="00253D1F">
              <w:rPr>
                <w:szCs w:val="20"/>
              </w:rPr>
              <w:t>4,1x2,9</w:t>
            </w:r>
            <w:r w:rsidR="00904954" w:rsidRPr="00253D1F">
              <w:rPr>
                <w:szCs w:val="20"/>
              </w:rPr>
              <w:t xml:space="preserve">) </w:t>
            </w:r>
            <w:r w:rsidR="00904954" w:rsidRPr="00253D1F">
              <w:rPr>
                <w:szCs w:val="20"/>
                <w:vertAlign w:val="superscript"/>
              </w:rPr>
              <w:t>1)</w:t>
            </w:r>
          </w:p>
        </w:tc>
      </w:tr>
      <w:tr w:rsidR="00BD29D8" w:rsidRPr="00253D1F" w14:paraId="6D4FA34C" w14:textId="77777777" w:rsidTr="001F73AB">
        <w:trPr>
          <w:trHeight w:val="291"/>
        </w:trPr>
        <w:tc>
          <w:tcPr>
            <w:tcW w:w="780" w:type="pct"/>
          </w:tcPr>
          <w:p w14:paraId="4CC29D9B" w14:textId="77777777" w:rsidR="00BD29D8" w:rsidRPr="00253D1F" w:rsidRDefault="00BD29D8" w:rsidP="001F73AB">
            <w:pPr>
              <w:jc w:val="left"/>
              <w:rPr>
                <w:szCs w:val="20"/>
              </w:rPr>
            </w:pPr>
          </w:p>
        </w:tc>
        <w:tc>
          <w:tcPr>
            <w:tcW w:w="860" w:type="pct"/>
            <w:vAlign w:val="center"/>
          </w:tcPr>
          <w:p w14:paraId="61250EC2" w14:textId="6CF54C8B" w:rsidR="00BD29D8" w:rsidRPr="00253D1F" w:rsidRDefault="00BD29D8" w:rsidP="001F73AB">
            <w:pPr>
              <w:jc w:val="left"/>
              <w:rPr>
                <w:szCs w:val="20"/>
              </w:rPr>
            </w:pPr>
          </w:p>
        </w:tc>
        <w:tc>
          <w:tcPr>
            <w:tcW w:w="1009" w:type="pct"/>
          </w:tcPr>
          <w:p w14:paraId="65B4254E" w14:textId="3E9036AD" w:rsidR="00BD29D8" w:rsidRPr="00253D1F" w:rsidRDefault="007E6E3B" w:rsidP="001F73AB">
            <w:pPr>
              <w:jc w:val="left"/>
            </w:pPr>
            <w:r w:rsidRPr="00253D1F">
              <w:t>N1.03 / 35,0</w:t>
            </w:r>
          </w:p>
        </w:tc>
        <w:tc>
          <w:tcPr>
            <w:tcW w:w="459" w:type="pct"/>
            <w:vAlign w:val="center"/>
          </w:tcPr>
          <w:p w14:paraId="4B0812B4" w14:textId="5E34704B" w:rsidR="00BD29D8" w:rsidRPr="00253D1F" w:rsidRDefault="007E6E3B" w:rsidP="001F73AB">
            <w:pPr>
              <w:jc w:val="left"/>
              <w:rPr>
                <w:szCs w:val="20"/>
              </w:rPr>
            </w:pPr>
            <w:r w:rsidRPr="00253D1F">
              <w:rPr>
                <w:szCs w:val="20"/>
              </w:rPr>
              <w:t>1,5</w:t>
            </w:r>
          </w:p>
        </w:tc>
        <w:tc>
          <w:tcPr>
            <w:tcW w:w="466" w:type="pct"/>
            <w:vAlign w:val="center"/>
          </w:tcPr>
          <w:p w14:paraId="0FC2566A" w14:textId="4D8B1E84" w:rsidR="00BD29D8" w:rsidRPr="00253D1F" w:rsidRDefault="007E6E3B" w:rsidP="001F73AB">
            <w:pPr>
              <w:jc w:val="left"/>
              <w:rPr>
                <w:szCs w:val="20"/>
              </w:rPr>
            </w:pPr>
            <w:r w:rsidRPr="00253D1F">
              <w:rPr>
                <w:szCs w:val="20"/>
              </w:rPr>
              <w:t>10,8</w:t>
            </w:r>
          </w:p>
        </w:tc>
        <w:tc>
          <w:tcPr>
            <w:tcW w:w="613" w:type="pct"/>
            <w:vAlign w:val="center"/>
          </w:tcPr>
          <w:p w14:paraId="2D79DDE0" w14:textId="4B009617" w:rsidR="00BD29D8" w:rsidRPr="00253D1F" w:rsidRDefault="007E6E3B" w:rsidP="001F73AB">
            <w:pPr>
              <w:jc w:val="left"/>
              <w:rPr>
                <w:szCs w:val="20"/>
              </w:rPr>
            </w:pPr>
            <w:r w:rsidRPr="00253D1F">
              <w:rPr>
                <w:szCs w:val="20"/>
              </w:rPr>
              <w:t>100</w:t>
            </w:r>
          </w:p>
        </w:tc>
        <w:tc>
          <w:tcPr>
            <w:tcW w:w="813" w:type="pct"/>
            <w:vAlign w:val="center"/>
          </w:tcPr>
          <w:p w14:paraId="3741AB26" w14:textId="598EEA3B" w:rsidR="00BD29D8" w:rsidRPr="00253D1F" w:rsidRDefault="00D80898" w:rsidP="001F73AB">
            <w:pPr>
              <w:jc w:val="left"/>
              <w:rPr>
                <w:szCs w:val="20"/>
              </w:rPr>
            </w:pPr>
            <w:r w:rsidRPr="00253D1F">
              <w:rPr>
                <w:szCs w:val="20"/>
              </w:rPr>
              <w:t>3,5 x 1,8</w:t>
            </w:r>
          </w:p>
        </w:tc>
      </w:tr>
      <w:tr w:rsidR="00BD29D8" w:rsidRPr="00253D1F" w14:paraId="61A52238" w14:textId="77777777" w:rsidTr="001F73AB">
        <w:trPr>
          <w:trHeight w:val="291"/>
        </w:trPr>
        <w:tc>
          <w:tcPr>
            <w:tcW w:w="780" w:type="pct"/>
          </w:tcPr>
          <w:p w14:paraId="23389A4A" w14:textId="77777777" w:rsidR="00BD29D8" w:rsidRPr="00253D1F" w:rsidRDefault="00BD29D8" w:rsidP="001F73AB">
            <w:pPr>
              <w:jc w:val="left"/>
              <w:rPr>
                <w:szCs w:val="20"/>
              </w:rPr>
            </w:pPr>
          </w:p>
        </w:tc>
        <w:tc>
          <w:tcPr>
            <w:tcW w:w="860" w:type="pct"/>
            <w:vAlign w:val="center"/>
          </w:tcPr>
          <w:p w14:paraId="4D83D024" w14:textId="044BA113" w:rsidR="00BD29D8" w:rsidRPr="00253D1F" w:rsidRDefault="007E6E3B" w:rsidP="001F73AB">
            <w:pPr>
              <w:jc w:val="left"/>
              <w:rPr>
                <w:szCs w:val="20"/>
              </w:rPr>
            </w:pPr>
            <w:r w:rsidRPr="00253D1F">
              <w:rPr>
                <w:szCs w:val="20"/>
              </w:rPr>
              <w:t>Západní</w:t>
            </w:r>
          </w:p>
        </w:tc>
        <w:tc>
          <w:tcPr>
            <w:tcW w:w="1009" w:type="pct"/>
          </w:tcPr>
          <w:p w14:paraId="54D4C4F3" w14:textId="156561C8" w:rsidR="00BD29D8" w:rsidRPr="00253D1F" w:rsidRDefault="007E6E3B" w:rsidP="001F73AB">
            <w:r w:rsidRPr="00253D1F">
              <w:t>N1.03 / 35,0</w:t>
            </w:r>
          </w:p>
        </w:tc>
        <w:tc>
          <w:tcPr>
            <w:tcW w:w="459" w:type="pct"/>
            <w:vAlign w:val="center"/>
          </w:tcPr>
          <w:p w14:paraId="0194903F" w14:textId="3ADC6531" w:rsidR="00BD29D8" w:rsidRPr="00253D1F" w:rsidRDefault="007E6E3B" w:rsidP="001F73AB">
            <w:pPr>
              <w:jc w:val="left"/>
              <w:rPr>
                <w:szCs w:val="20"/>
              </w:rPr>
            </w:pPr>
            <w:r w:rsidRPr="00253D1F">
              <w:rPr>
                <w:szCs w:val="20"/>
              </w:rPr>
              <w:t>2,3</w:t>
            </w:r>
            <w:r w:rsidR="00B9297A" w:rsidRPr="00253D1F">
              <w:rPr>
                <w:szCs w:val="20"/>
              </w:rPr>
              <w:t>5</w:t>
            </w:r>
          </w:p>
        </w:tc>
        <w:tc>
          <w:tcPr>
            <w:tcW w:w="466" w:type="pct"/>
            <w:vAlign w:val="center"/>
          </w:tcPr>
          <w:p w14:paraId="3B6E7EEE" w14:textId="7CB080B0" w:rsidR="00BD29D8" w:rsidRPr="00253D1F" w:rsidRDefault="007E6E3B" w:rsidP="001F73AB">
            <w:pPr>
              <w:jc w:val="left"/>
              <w:rPr>
                <w:szCs w:val="20"/>
              </w:rPr>
            </w:pPr>
            <w:r w:rsidRPr="00253D1F">
              <w:rPr>
                <w:szCs w:val="20"/>
              </w:rPr>
              <w:t>23,5</w:t>
            </w:r>
          </w:p>
        </w:tc>
        <w:tc>
          <w:tcPr>
            <w:tcW w:w="613" w:type="pct"/>
            <w:vAlign w:val="center"/>
          </w:tcPr>
          <w:p w14:paraId="1908333A" w14:textId="09558745" w:rsidR="00BD29D8" w:rsidRPr="00253D1F" w:rsidRDefault="00D80898" w:rsidP="001F73AB">
            <w:pPr>
              <w:jc w:val="left"/>
              <w:rPr>
                <w:szCs w:val="20"/>
              </w:rPr>
            </w:pPr>
            <w:r w:rsidRPr="00253D1F">
              <w:rPr>
                <w:szCs w:val="20"/>
              </w:rPr>
              <w:t>60</w:t>
            </w:r>
          </w:p>
        </w:tc>
        <w:tc>
          <w:tcPr>
            <w:tcW w:w="813" w:type="pct"/>
            <w:vAlign w:val="center"/>
          </w:tcPr>
          <w:p w14:paraId="6AA1F0F0" w14:textId="756ACB69" w:rsidR="00BD29D8" w:rsidRPr="00253D1F" w:rsidRDefault="00D80898" w:rsidP="001F73AB">
            <w:pPr>
              <w:jc w:val="left"/>
              <w:rPr>
                <w:szCs w:val="20"/>
              </w:rPr>
            </w:pPr>
            <w:r w:rsidRPr="00253D1F">
              <w:rPr>
                <w:szCs w:val="20"/>
              </w:rPr>
              <w:t>3,4 (</w:t>
            </w:r>
            <w:r w:rsidR="00B34EF7" w:rsidRPr="00253D1F">
              <w:rPr>
                <w:szCs w:val="20"/>
              </w:rPr>
              <w:t>4,0 x 2,1)</w:t>
            </w:r>
            <w:r w:rsidR="00B34EF7" w:rsidRPr="00253D1F">
              <w:rPr>
                <w:szCs w:val="20"/>
                <w:vertAlign w:val="superscript"/>
              </w:rPr>
              <w:t xml:space="preserve"> 1)</w:t>
            </w:r>
          </w:p>
        </w:tc>
      </w:tr>
      <w:tr w:rsidR="00BD29D8" w:rsidRPr="00253D1F" w14:paraId="6F06E16E" w14:textId="77777777" w:rsidTr="001F73AB">
        <w:trPr>
          <w:trHeight w:val="291"/>
        </w:trPr>
        <w:tc>
          <w:tcPr>
            <w:tcW w:w="780" w:type="pct"/>
          </w:tcPr>
          <w:p w14:paraId="171EA1ED" w14:textId="09E6337B" w:rsidR="00BD29D8" w:rsidRPr="00253D1F" w:rsidRDefault="00BD29D8" w:rsidP="001F73AB">
            <w:pPr>
              <w:jc w:val="left"/>
              <w:rPr>
                <w:szCs w:val="20"/>
              </w:rPr>
            </w:pPr>
          </w:p>
        </w:tc>
        <w:tc>
          <w:tcPr>
            <w:tcW w:w="860" w:type="pct"/>
            <w:vAlign w:val="center"/>
          </w:tcPr>
          <w:p w14:paraId="0D36C3F0" w14:textId="1E161854" w:rsidR="00BD29D8" w:rsidRPr="00253D1F" w:rsidRDefault="00B34EF7" w:rsidP="001F73AB">
            <w:pPr>
              <w:jc w:val="left"/>
              <w:rPr>
                <w:szCs w:val="20"/>
              </w:rPr>
            </w:pPr>
            <w:r w:rsidRPr="00253D1F">
              <w:rPr>
                <w:szCs w:val="20"/>
              </w:rPr>
              <w:t>Severní</w:t>
            </w:r>
          </w:p>
        </w:tc>
        <w:tc>
          <w:tcPr>
            <w:tcW w:w="1009" w:type="pct"/>
          </w:tcPr>
          <w:p w14:paraId="09078291" w14:textId="77C8FBF1" w:rsidR="00BD29D8" w:rsidRPr="00253D1F" w:rsidRDefault="00B34EF7" w:rsidP="001F73AB">
            <w:pPr>
              <w:jc w:val="left"/>
            </w:pPr>
            <w:r w:rsidRPr="00253D1F">
              <w:t>N1.06 / 22,3</w:t>
            </w:r>
          </w:p>
        </w:tc>
        <w:tc>
          <w:tcPr>
            <w:tcW w:w="459" w:type="pct"/>
            <w:vAlign w:val="center"/>
          </w:tcPr>
          <w:p w14:paraId="0028A6E2" w14:textId="57BAA70B" w:rsidR="00BD29D8" w:rsidRPr="00253D1F" w:rsidRDefault="00B34EF7" w:rsidP="001F73AB">
            <w:pPr>
              <w:jc w:val="left"/>
              <w:rPr>
                <w:szCs w:val="20"/>
              </w:rPr>
            </w:pPr>
            <w:r w:rsidRPr="00253D1F">
              <w:rPr>
                <w:szCs w:val="20"/>
              </w:rPr>
              <w:t>1,5</w:t>
            </w:r>
          </w:p>
        </w:tc>
        <w:tc>
          <w:tcPr>
            <w:tcW w:w="466" w:type="pct"/>
            <w:vAlign w:val="center"/>
          </w:tcPr>
          <w:p w14:paraId="3296D40A" w14:textId="207C1A39" w:rsidR="00BD29D8" w:rsidRPr="00253D1F" w:rsidRDefault="00B34EF7" w:rsidP="001F73AB">
            <w:pPr>
              <w:jc w:val="left"/>
              <w:rPr>
                <w:szCs w:val="20"/>
              </w:rPr>
            </w:pPr>
            <w:r w:rsidRPr="00253D1F">
              <w:rPr>
                <w:szCs w:val="20"/>
              </w:rPr>
              <w:t>3,3</w:t>
            </w:r>
          </w:p>
        </w:tc>
        <w:tc>
          <w:tcPr>
            <w:tcW w:w="613" w:type="pct"/>
            <w:vAlign w:val="center"/>
          </w:tcPr>
          <w:p w14:paraId="5F51565B" w14:textId="2017A772" w:rsidR="00BD29D8" w:rsidRPr="00253D1F" w:rsidRDefault="00B34EF7" w:rsidP="001F73AB">
            <w:pPr>
              <w:jc w:val="left"/>
              <w:rPr>
                <w:szCs w:val="20"/>
              </w:rPr>
            </w:pPr>
            <w:r w:rsidRPr="00253D1F">
              <w:rPr>
                <w:szCs w:val="20"/>
              </w:rPr>
              <w:t>71</w:t>
            </w:r>
          </w:p>
        </w:tc>
        <w:tc>
          <w:tcPr>
            <w:tcW w:w="813" w:type="pct"/>
            <w:vAlign w:val="center"/>
          </w:tcPr>
          <w:p w14:paraId="4E6AB74D" w14:textId="7FCF8C32" w:rsidR="00BD29D8" w:rsidRPr="00253D1F" w:rsidRDefault="00B34EF7" w:rsidP="001F73AB">
            <w:pPr>
              <w:jc w:val="left"/>
              <w:rPr>
                <w:szCs w:val="20"/>
              </w:rPr>
            </w:pPr>
            <w:r w:rsidRPr="00253D1F">
              <w:rPr>
                <w:szCs w:val="20"/>
              </w:rPr>
              <w:t>1,6</w:t>
            </w:r>
          </w:p>
        </w:tc>
      </w:tr>
      <w:tr w:rsidR="00BD29D8" w:rsidRPr="00253D1F" w14:paraId="527BAA97" w14:textId="77777777" w:rsidTr="001F73AB">
        <w:trPr>
          <w:trHeight w:val="291"/>
        </w:trPr>
        <w:tc>
          <w:tcPr>
            <w:tcW w:w="780" w:type="pct"/>
          </w:tcPr>
          <w:p w14:paraId="76033EB4" w14:textId="22B39E70" w:rsidR="00BD29D8" w:rsidRPr="00253D1F" w:rsidRDefault="00B34EF7" w:rsidP="001F73AB">
            <w:pPr>
              <w:jc w:val="left"/>
              <w:rPr>
                <w:szCs w:val="20"/>
              </w:rPr>
            </w:pPr>
            <w:r w:rsidRPr="00253D1F">
              <w:rPr>
                <w:szCs w:val="20"/>
              </w:rPr>
              <w:t>2.NP</w:t>
            </w:r>
            <w:r w:rsidR="0084396C" w:rsidRPr="00253D1F">
              <w:rPr>
                <w:szCs w:val="20"/>
              </w:rPr>
              <w:t>-4.NP</w:t>
            </w:r>
          </w:p>
        </w:tc>
        <w:tc>
          <w:tcPr>
            <w:tcW w:w="860" w:type="pct"/>
            <w:vAlign w:val="center"/>
          </w:tcPr>
          <w:p w14:paraId="7589886E" w14:textId="7D6F0768" w:rsidR="00BD29D8" w:rsidRPr="00253D1F" w:rsidRDefault="0084396C" w:rsidP="001F73AB">
            <w:pPr>
              <w:jc w:val="left"/>
              <w:rPr>
                <w:szCs w:val="20"/>
              </w:rPr>
            </w:pPr>
            <w:r w:rsidRPr="00253D1F">
              <w:rPr>
                <w:szCs w:val="20"/>
              </w:rPr>
              <w:t>Jižní</w:t>
            </w:r>
          </w:p>
        </w:tc>
        <w:tc>
          <w:tcPr>
            <w:tcW w:w="1009" w:type="pct"/>
            <w:vAlign w:val="center"/>
          </w:tcPr>
          <w:p w14:paraId="3843ECB5" w14:textId="7E431F9E" w:rsidR="00BD29D8" w:rsidRPr="00253D1F" w:rsidRDefault="0084396C" w:rsidP="001F73AB">
            <w:pPr>
              <w:jc w:val="left"/>
            </w:pPr>
            <w:r w:rsidRPr="00253D1F">
              <w:t>Nx.02 / 35,0</w:t>
            </w:r>
          </w:p>
        </w:tc>
        <w:tc>
          <w:tcPr>
            <w:tcW w:w="459" w:type="pct"/>
            <w:vAlign w:val="center"/>
          </w:tcPr>
          <w:p w14:paraId="20DCA243" w14:textId="46AD5FB4" w:rsidR="00BD29D8" w:rsidRPr="00253D1F" w:rsidRDefault="0084396C" w:rsidP="001F73AB">
            <w:pPr>
              <w:jc w:val="left"/>
              <w:rPr>
                <w:szCs w:val="20"/>
              </w:rPr>
            </w:pPr>
            <w:r w:rsidRPr="00253D1F">
              <w:rPr>
                <w:szCs w:val="20"/>
              </w:rPr>
              <w:t>2,3</w:t>
            </w:r>
            <w:r w:rsidR="00B9297A" w:rsidRPr="00253D1F">
              <w:rPr>
                <w:szCs w:val="20"/>
              </w:rPr>
              <w:t>5</w:t>
            </w:r>
          </w:p>
        </w:tc>
        <w:tc>
          <w:tcPr>
            <w:tcW w:w="466" w:type="pct"/>
            <w:vAlign w:val="center"/>
          </w:tcPr>
          <w:p w14:paraId="4B49BB42" w14:textId="771C10BE" w:rsidR="00BD29D8" w:rsidRPr="00253D1F" w:rsidRDefault="0084396C" w:rsidP="001F73AB">
            <w:pPr>
              <w:jc w:val="left"/>
              <w:rPr>
                <w:szCs w:val="20"/>
              </w:rPr>
            </w:pPr>
            <w:r w:rsidRPr="00253D1F">
              <w:rPr>
                <w:szCs w:val="20"/>
              </w:rPr>
              <w:t>17,4</w:t>
            </w:r>
          </w:p>
        </w:tc>
        <w:tc>
          <w:tcPr>
            <w:tcW w:w="613" w:type="pct"/>
            <w:vAlign w:val="center"/>
          </w:tcPr>
          <w:p w14:paraId="66A1A16D" w14:textId="6CC94E04" w:rsidR="00BD29D8" w:rsidRPr="00253D1F" w:rsidRDefault="0084396C" w:rsidP="001F73AB">
            <w:pPr>
              <w:jc w:val="left"/>
              <w:rPr>
                <w:szCs w:val="20"/>
              </w:rPr>
            </w:pPr>
            <w:r w:rsidRPr="00253D1F">
              <w:rPr>
                <w:szCs w:val="20"/>
              </w:rPr>
              <w:t>93</w:t>
            </w:r>
          </w:p>
        </w:tc>
        <w:tc>
          <w:tcPr>
            <w:tcW w:w="813" w:type="pct"/>
            <w:vAlign w:val="center"/>
          </w:tcPr>
          <w:p w14:paraId="61BAB341" w14:textId="7A4B914C" w:rsidR="00BD29D8" w:rsidRPr="00253D1F" w:rsidRDefault="0084396C" w:rsidP="001F73AB">
            <w:pPr>
              <w:jc w:val="left"/>
              <w:rPr>
                <w:szCs w:val="20"/>
              </w:rPr>
            </w:pPr>
            <w:r w:rsidRPr="00253D1F">
              <w:rPr>
                <w:szCs w:val="20"/>
              </w:rPr>
              <w:t xml:space="preserve">5,2 </w:t>
            </w:r>
          </w:p>
        </w:tc>
      </w:tr>
      <w:tr w:rsidR="00BD29D8" w:rsidRPr="00253D1F" w14:paraId="70FEF988" w14:textId="77777777" w:rsidTr="001F73AB">
        <w:trPr>
          <w:trHeight w:val="291"/>
        </w:trPr>
        <w:tc>
          <w:tcPr>
            <w:tcW w:w="780" w:type="pct"/>
          </w:tcPr>
          <w:p w14:paraId="6D4C44DC" w14:textId="77777777" w:rsidR="00BD29D8" w:rsidRPr="00253D1F" w:rsidRDefault="00BD29D8" w:rsidP="001F73AB">
            <w:pPr>
              <w:jc w:val="left"/>
              <w:rPr>
                <w:szCs w:val="20"/>
              </w:rPr>
            </w:pPr>
          </w:p>
        </w:tc>
        <w:tc>
          <w:tcPr>
            <w:tcW w:w="860" w:type="pct"/>
            <w:vAlign w:val="center"/>
          </w:tcPr>
          <w:p w14:paraId="21FA9C3E" w14:textId="77777777" w:rsidR="00BD29D8" w:rsidRPr="00253D1F" w:rsidRDefault="00BD29D8" w:rsidP="001F73AB">
            <w:pPr>
              <w:jc w:val="left"/>
              <w:rPr>
                <w:szCs w:val="20"/>
              </w:rPr>
            </w:pPr>
          </w:p>
        </w:tc>
        <w:tc>
          <w:tcPr>
            <w:tcW w:w="1009" w:type="pct"/>
          </w:tcPr>
          <w:p w14:paraId="2648B4CA" w14:textId="75A6EB6B" w:rsidR="00BD29D8" w:rsidRPr="00253D1F" w:rsidRDefault="0084396C" w:rsidP="001F73AB">
            <w:pPr>
              <w:jc w:val="left"/>
            </w:pPr>
            <w:r w:rsidRPr="00253D1F">
              <w:t>Nx.01 / 13,5</w:t>
            </w:r>
          </w:p>
        </w:tc>
        <w:tc>
          <w:tcPr>
            <w:tcW w:w="459" w:type="pct"/>
            <w:vAlign w:val="center"/>
          </w:tcPr>
          <w:p w14:paraId="4E4C810C" w14:textId="3DF9FFF0" w:rsidR="00BD29D8" w:rsidRPr="00253D1F" w:rsidRDefault="0084396C" w:rsidP="001F73AB">
            <w:pPr>
              <w:jc w:val="left"/>
              <w:rPr>
                <w:szCs w:val="20"/>
              </w:rPr>
            </w:pPr>
            <w:r w:rsidRPr="00253D1F">
              <w:rPr>
                <w:szCs w:val="20"/>
              </w:rPr>
              <w:t>2,5</w:t>
            </w:r>
          </w:p>
        </w:tc>
        <w:tc>
          <w:tcPr>
            <w:tcW w:w="466" w:type="pct"/>
            <w:vAlign w:val="center"/>
          </w:tcPr>
          <w:p w14:paraId="67FF9721" w14:textId="052ED796" w:rsidR="00BD29D8" w:rsidRPr="00253D1F" w:rsidRDefault="0084396C" w:rsidP="001F73AB">
            <w:pPr>
              <w:jc w:val="left"/>
              <w:rPr>
                <w:szCs w:val="20"/>
              </w:rPr>
            </w:pPr>
            <w:r w:rsidRPr="00253D1F">
              <w:rPr>
                <w:szCs w:val="20"/>
              </w:rPr>
              <w:t>4,8</w:t>
            </w:r>
          </w:p>
        </w:tc>
        <w:tc>
          <w:tcPr>
            <w:tcW w:w="613" w:type="pct"/>
            <w:vAlign w:val="center"/>
          </w:tcPr>
          <w:p w14:paraId="5355AACC" w14:textId="5C65756A" w:rsidR="00BD29D8" w:rsidRPr="00253D1F" w:rsidRDefault="00B72E2B" w:rsidP="001F73AB">
            <w:pPr>
              <w:jc w:val="left"/>
              <w:rPr>
                <w:szCs w:val="20"/>
              </w:rPr>
            </w:pPr>
            <w:r w:rsidRPr="00253D1F">
              <w:rPr>
                <w:szCs w:val="20"/>
              </w:rPr>
              <w:t>100</w:t>
            </w:r>
          </w:p>
        </w:tc>
        <w:tc>
          <w:tcPr>
            <w:tcW w:w="813" w:type="pct"/>
            <w:vAlign w:val="center"/>
          </w:tcPr>
          <w:p w14:paraId="18863DD6" w14:textId="7E077977" w:rsidR="00BD29D8" w:rsidRPr="00253D1F" w:rsidRDefault="00B72E2B" w:rsidP="001F73AB">
            <w:pPr>
              <w:jc w:val="left"/>
              <w:rPr>
                <w:szCs w:val="20"/>
              </w:rPr>
            </w:pPr>
            <w:r w:rsidRPr="00253D1F">
              <w:rPr>
                <w:szCs w:val="20"/>
              </w:rPr>
              <w:t>2,7</w:t>
            </w:r>
          </w:p>
        </w:tc>
      </w:tr>
      <w:tr w:rsidR="00B72E2B" w:rsidRPr="00253D1F" w14:paraId="3B4A7982" w14:textId="77777777" w:rsidTr="001F73AB">
        <w:trPr>
          <w:trHeight w:val="291"/>
        </w:trPr>
        <w:tc>
          <w:tcPr>
            <w:tcW w:w="780" w:type="pct"/>
          </w:tcPr>
          <w:p w14:paraId="00B7B87E" w14:textId="77777777" w:rsidR="00B72E2B" w:rsidRPr="00253D1F" w:rsidRDefault="00B72E2B" w:rsidP="00B72E2B">
            <w:pPr>
              <w:jc w:val="left"/>
              <w:rPr>
                <w:szCs w:val="20"/>
              </w:rPr>
            </w:pPr>
          </w:p>
        </w:tc>
        <w:tc>
          <w:tcPr>
            <w:tcW w:w="860" w:type="pct"/>
            <w:vAlign w:val="center"/>
          </w:tcPr>
          <w:p w14:paraId="232D6469" w14:textId="5EDB63DE" w:rsidR="00B72E2B" w:rsidRPr="00253D1F" w:rsidRDefault="00B72E2B" w:rsidP="00B72E2B">
            <w:pPr>
              <w:jc w:val="left"/>
              <w:rPr>
                <w:b/>
                <w:bCs/>
                <w:szCs w:val="20"/>
              </w:rPr>
            </w:pPr>
            <w:r w:rsidRPr="00253D1F">
              <w:rPr>
                <w:szCs w:val="20"/>
              </w:rPr>
              <w:t>Severní</w:t>
            </w:r>
          </w:p>
        </w:tc>
        <w:tc>
          <w:tcPr>
            <w:tcW w:w="1009" w:type="pct"/>
          </w:tcPr>
          <w:p w14:paraId="1F71D130" w14:textId="382DF350" w:rsidR="00B72E2B" w:rsidRPr="00253D1F" w:rsidRDefault="00B72E2B" w:rsidP="00B72E2B">
            <w:pPr>
              <w:jc w:val="left"/>
            </w:pPr>
            <w:r w:rsidRPr="00253D1F">
              <w:t>Nx.08 / 22,3</w:t>
            </w:r>
          </w:p>
        </w:tc>
        <w:tc>
          <w:tcPr>
            <w:tcW w:w="459" w:type="pct"/>
            <w:vAlign w:val="center"/>
          </w:tcPr>
          <w:p w14:paraId="6C72D086" w14:textId="23056114" w:rsidR="00B72E2B" w:rsidRPr="00253D1F" w:rsidRDefault="00B72E2B" w:rsidP="00B72E2B">
            <w:pPr>
              <w:jc w:val="left"/>
              <w:rPr>
                <w:szCs w:val="20"/>
              </w:rPr>
            </w:pPr>
            <w:r w:rsidRPr="00253D1F">
              <w:rPr>
                <w:szCs w:val="20"/>
              </w:rPr>
              <w:t>1,5</w:t>
            </w:r>
          </w:p>
        </w:tc>
        <w:tc>
          <w:tcPr>
            <w:tcW w:w="466" w:type="pct"/>
            <w:vAlign w:val="center"/>
          </w:tcPr>
          <w:p w14:paraId="0BB6A213" w14:textId="5BC00A75" w:rsidR="00B72E2B" w:rsidRPr="00253D1F" w:rsidRDefault="00B72E2B" w:rsidP="00B72E2B">
            <w:pPr>
              <w:jc w:val="left"/>
              <w:rPr>
                <w:szCs w:val="20"/>
              </w:rPr>
            </w:pPr>
            <w:r w:rsidRPr="00253D1F">
              <w:rPr>
                <w:szCs w:val="20"/>
              </w:rPr>
              <w:t>5,2</w:t>
            </w:r>
          </w:p>
        </w:tc>
        <w:tc>
          <w:tcPr>
            <w:tcW w:w="613" w:type="pct"/>
            <w:vAlign w:val="center"/>
          </w:tcPr>
          <w:p w14:paraId="787478A8" w14:textId="56CAFAD0" w:rsidR="00B72E2B" w:rsidRPr="00253D1F" w:rsidRDefault="00B72E2B" w:rsidP="00B72E2B">
            <w:pPr>
              <w:jc w:val="left"/>
              <w:rPr>
                <w:szCs w:val="20"/>
              </w:rPr>
            </w:pPr>
            <w:r w:rsidRPr="00253D1F">
              <w:rPr>
                <w:szCs w:val="20"/>
              </w:rPr>
              <w:t>70</w:t>
            </w:r>
          </w:p>
        </w:tc>
        <w:tc>
          <w:tcPr>
            <w:tcW w:w="813" w:type="pct"/>
            <w:vAlign w:val="center"/>
          </w:tcPr>
          <w:p w14:paraId="2745C95B" w14:textId="59AB6CB5" w:rsidR="00B72E2B" w:rsidRPr="00253D1F" w:rsidRDefault="00B72E2B" w:rsidP="00B72E2B">
            <w:pPr>
              <w:jc w:val="left"/>
              <w:rPr>
                <w:szCs w:val="20"/>
              </w:rPr>
            </w:pPr>
            <w:r w:rsidRPr="00253D1F">
              <w:rPr>
                <w:szCs w:val="20"/>
              </w:rPr>
              <w:t>1,8 x 0,8</w:t>
            </w:r>
          </w:p>
        </w:tc>
      </w:tr>
      <w:tr w:rsidR="005B1A63" w:rsidRPr="00253D1F" w14:paraId="7FF20E23" w14:textId="77777777" w:rsidTr="001F73AB">
        <w:trPr>
          <w:trHeight w:val="291"/>
        </w:trPr>
        <w:tc>
          <w:tcPr>
            <w:tcW w:w="780" w:type="pct"/>
          </w:tcPr>
          <w:p w14:paraId="178EA7FC" w14:textId="77777777" w:rsidR="005B1A63" w:rsidRPr="00253D1F" w:rsidRDefault="005B1A63" w:rsidP="00B72E2B">
            <w:pPr>
              <w:jc w:val="left"/>
              <w:rPr>
                <w:szCs w:val="20"/>
              </w:rPr>
            </w:pPr>
          </w:p>
        </w:tc>
        <w:tc>
          <w:tcPr>
            <w:tcW w:w="860" w:type="pct"/>
            <w:vAlign w:val="center"/>
          </w:tcPr>
          <w:p w14:paraId="56CF2B63" w14:textId="77777777" w:rsidR="005B1A63" w:rsidRPr="00253D1F" w:rsidRDefault="005B1A63" w:rsidP="00B72E2B">
            <w:pPr>
              <w:jc w:val="left"/>
              <w:rPr>
                <w:szCs w:val="20"/>
              </w:rPr>
            </w:pPr>
          </w:p>
        </w:tc>
        <w:tc>
          <w:tcPr>
            <w:tcW w:w="1009" w:type="pct"/>
          </w:tcPr>
          <w:p w14:paraId="64C061AF" w14:textId="20657A33" w:rsidR="005B1A63" w:rsidRPr="00253D1F" w:rsidRDefault="005B1A63" w:rsidP="00B72E2B">
            <w:pPr>
              <w:jc w:val="left"/>
            </w:pPr>
            <w:r w:rsidRPr="00253D1F">
              <w:t>Nx.09 / 35,0</w:t>
            </w:r>
          </w:p>
        </w:tc>
        <w:tc>
          <w:tcPr>
            <w:tcW w:w="459" w:type="pct"/>
            <w:vAlign w:val="center"/>
          </w:tcPr>
          <w:p w14:paraId="437065EB" w14:textId="4641358A" w:rsidR="005B1A63" w:rsidRPr="00253D1F" w:rsidRDefault="005B1A63" w:rsidP="00B72E2B">
            <w:pPr>
              <w:jc w:val="left"/>
              <w:rPr>
                <w:szCs w:val="20"/>
              </w:rPr>
            </w:pPr>
            <w:r w:rsidRPr="00253D1F">
              <w:rPr>
                <w:szCs w:val="20"/>
              </w:rPr>
              <w:t>0,9</w:t>
            </w:r>
          </w:p>
        </w:tc>
        <w:tc>
          <w:tcPr>
            <w:tcW w:w="466" w:type="pct"/>
            <w:vAlign w:val="center"/>
          </w:tcPr>
          <w:p w14:paraId="4A02BF10" w14:textId="291A48EA" w:rsidR="005B1A63" w:rsidRPr="00253D1F" w:rsidRDefault="005B1A63" w:rsidP="00B72E2B">
            <w:pPr>
              <w:jc w:val="left"/>
              <w:rPr>
                <w:szCs w:val="20"/>
              </w:rPr>
            </w:pPr>
            <w:r w:rsidRPr="00253D1F">
              <w:rPr>
                <w:szCs w:val="20"/>
              </w:rPr>
              <w:t>1,8</w:t>
            </w:r>
          </w:p>
        </w:tc>
        <w:tc>
          <w:tcPr>
            <w:tcW w:w="613" w:type="pct"/>
            <w:vAlign w:val="center"/>
          </w:tcPr>
          <w:p w14:paraId="6668A8B8" w14:textId="70EA739D" w:rsidR="005B1A63" w:rsidRPr="00253D1F" w:rsidRDefault="005B1A63" w:rsidP="00B72E2B">
            <w:pPr>
              <w:jc w:val="left"/>
              <w:rPr>
                <w:szCs w:val="20"/>
              </w:rPr>
            </w:pPr>
            <w:r w:rsidRPr="00253D1F">
              <w:rPr>
                <w:szCs w:val="20"/>
              </w:rPr>
              <w:t>100</w:t>
            </w:r>
          </w:p>
        </w:tc>
        <w:tc>
          <w:tcPr>
            <w:tcW w:w="813" w:type="pct"/>
            <w:vAlign w:val="center"/>
          </w:tcPr>
          <w:p w14:paraId="581D87DD" w14:textId="6C3EB2DD" w:rsidR="005B1A63" w:rsidRPr="00253D1F" w:rsidRDefault="005B1A63" w:rsidP="00B72E2B">
            <w:pPr>
              <w:jc w:val="left"/>
              <w:rPr>
                <w:szCs w:val="20"/>
              </w:rPr>
            </w:pPr>
            <w:r w:rsidRPr="00253D1F">
              <w:rPr>
                <w:szCs w:val="20"/>
              </w:rPr>
              <w:t>1,5</w:t>
            </w:r>
          </w:p>
        </w:tc>
      </w:tr>
      <w:tr w:rsidR="00B72E2B" w:rsidRPr="00253D1F" w14:paraId="6FD4DCA9" w14:textId="77777777" w:rsidTr="001F73AB">
        <w:trPr>
          <w:trHeight w:val="291"/>
        </w:trPr>
        <w:tc>
          <w:tcPr>
            <w:tcW w:w="780" w:type="pct"/>
          </w:tcPr>
          <w:p w14:paraId="332434B6" w14:textId="3845ED83" w:rsidR="00B72E2B" w:rsidRPr="00253D1F" w:rsidRDefault="00B72E2B" w:rsidP="00B72E2B">
            <w:pPr>
              <w:rPr>
                <w:szCs w:val="20"/>
              </w:rPr>
            </w:pPr>
          </w:p>
        </w:tc>
        <w:tc>
          <w:tcPr>
            <w:tcW w:w="860" w:type="pct"/>
            <w:vAlign w:val="center"/>
          </w:tcPr>
          <w:p w14:paraId="0F0704B5" w14:textId="0B27916B" w:rsidR="00B72E2B" w:rsidRPr="00253D1F" w:rsidRDefault="00B72E2B" w:rsidP="00B72E2B">
            <w:pPr>
              <w:jc w:val="left"/>
              <w:rPr>
                <w:szCs w:val="20"/>
              </w:rPr>
            </w:pPr>
            <w:r w:rsidRPr="00253D1F">
              <w:rPr>
                <w:szCs w:val="20"/>
              </w:rPr>
              <w:t>Východní</w:t>
            </w:r>
          </w:p>
        </w:tc>
        <w:tc>
          <w:tcPr>
            <w:tcW w:w="1009" w:type="pct"/>
          </w:tcPr>
          <w:p w14:paraId="1B4C5E63" w14:textId="3599B231" w:rsidR="00B72E2B" w:rsidRPr="00253D1F" w:rsidRDefault="00B72E2B" w:rsidP="00B72E2B">
            <w:pPr>
              <w:jc w:val="left"/>
            </w:pPr>
            <w:r w:rsidRPr="00253D1F">
              <w:t>Nx.09 / 35,0</w:t>
            </w:r>
          </w:p>
        </w:tc>
        <w:tc>
          <w:tcPr>
            <w:tcW w:w="459" w:type="pct"/>
            <w:vAlign w:val="center"/>
          </w:tcPr>
          <w:p w14:paraId="5BCDAC24" w14:textId="757FE627" w:rsidR="00B72E2B" w:rsidRPr="00253D1F" w:rsidRDefault="00B72E2B" w:rsidP="00B72E2B">
            <w:pPr>
              <w:jc w:val="left"/>
              <w:rPr>
                <w:szCs w:val="20"/>
              </w:rPr>
            </w:pPr>
            <w:r w:rsidRPr="00253D1F">
              <w:rPr>
                <w:szCs w:val="20"/>
              </w:rPr>
              <w:t>2,3</w:t>
            </w:r>
            <w:r w:rsidR="00B9297A" w:rsidRPr="00253D1F">
              <w:rPr>
                <w:szCs w:val="20"/>
              </w:rPr>
              <w:t>5</w:t>
            </w:r>
          </w:p>
        </w:tc>
        <w:tc>
          <w:tcPr>
            <w:tcW w:w="466" w:type="pct"/>
            <w:vAlign w:val="center"/>
          </w:tcPr>
          <w:p w14:paraId="7C51D969" w14:textId="055D830B" w:rsidR="00B72E2B" w:rsidRPr="00253D1F" w:rsidRDefault="00B72E2B" w:rsidP="00B72E2B">
            <w:pPr>
              <w:jc w:val="left"/>
              <w:rPr>
                <w:szCs w:val="20"/>
              </w:rPr>
            </w:pPr>
            <w:r w:rsidRPr="00253D1F">
              <w:rPr>
                <w:szCs w:val="20"/>
              </w:rPr>
              <w:t>17,4</w:t>
            </w:r>
          </w:p>
        </w:tc>
        <w:tc>
          <w:tcPr>
            <w:tcW w:w="613" w:type="pct"/>
            <w:vAlign w:val="center"/>
          </w:tcPr>
          <w:p w14:paraId="6B0E8668" w14:textId="621C26B0" w:rsidR="00B72E2B" w:rsidRPr="00253D1F" w:rsidRDefault="00B9297A" w:rsidP="00B72E2B">
            <w:pPr>
              <w:jc w:val="left"/>
              <w:rPr>
                <w:szCs w:val="20"/>
              </w:rPr>
            </w:pPr>
            <w:r w:rsidRPr="00253D1F">
              <w:rPr>
                <w:szCs w:val="20"/>
              </w:rPr>
              <w:t>69</w:t>
            </w:r>
          </w:p>
        </w:tc>
        <w:tc>
          <w:tcPr>
            <w:tcW w:w="813" w:type="pct"/>
            <w:vAlign w:val="center"/>
          </w:tcPr>
          <w:p w14:paraId="274727F6" w14:textId="5BD6DB2D" w:rsidR="00B72E2B" w:rsidRPr="00253D1F" w:rsidRDefault="00B9297A" w:rsidP="00B72E2B">
            <w:pPr>
              <w:jc w:val="left"/>
              <w:rPr>
                <w:szCs w:val="20"/>
              </w:rPr>
            </w:pPr>
            <w:r w:rsidRPr="00253D1F">
              <w:rPr>
                <w:szCs w:val="20"/>
              </w:rPr>
              <w:t>4,0 x 1,8</w:t>
            </w:r>
          </w:p>
        </w:tc>
      </w:tr>
      <w:tr w:rsidR="00E343D1" w:rsidRPr="00253D1F" w14:paraId="1AC37882" w14:textId="77777777" w:rsidTr="001F73AB">
        <w:trPr>
          <w:trHeight w:val="291"/>
        </w:trPr>
        <w:tc>
          <w:tcPr>
            <w:tcW w:w="780" w:type="pct"/>
          </w:tcPr>
          <w:p w14:paraId="5F0F3ADB" w14:textId="77777777" w:rsidR="00E343D1" w:rsidRPr="00253D1F" w:rsidRDefault="00E343D1" w:rsidP="00B72E2B">
            <w:pPr>
              <w:rPr>
                <w:szCs w:val="20"/>
              </w:rPr>
            </w:pPr>
          </w:p>
        </w:tc>
        <w:tc>
          <w:tcPr>
            <w:tcW w:w="860" w:type="pct"/>
            <w:vAlign w:val="center"/>
          </w:tcPr>
          <w:p w14:paraId="6651C5CA" w14:textId="77777777" w:rsidR="00E343D1" w:rsidRPr="00253D1F" w:rsidRDefault="00E343D1" w:rsidP="00B72E2B">
            <w:pPr>
              <w:jc w:val="left"/>
              <w:rPr>
                <w:szCs w:val="20"/>
              </w:rPr>
            </w:pPr>
          </w:p>
        </w:tc>
        <w:tc>
          <w:tcPr>
            <w:tcW w:w="1009" w:type="pct"/>
          </w:tcPr>
          <w:p w14:paraId="6A1DB53D" w14:textId="7CFA43BF" w:rsidR="00E343D1" w:rsidRPr="00253D1F" w:rsidRDefault="00E343D1" w:rsidP="00B72E2B">
            <w:pPr>
              <w:jc w:val="left"/>
            </w:pPr>
            <w:r w:rsidRPr="00253D1F">
              <w:t>N2.09 / 35,0</w:t>
            </w:r>
          </w:p>
        </w:tc>
        <w:tc>
          <w:tcPr>
            <w:tcW w:w="459" w:type="pct"/>
            <w:vAlign w:val="center"/>
          </w:tcPr>
          <w:p w14:paraId="10BEE3B8" w14:textId="365E0E7A" w:rsidR="00E343D1" w:rsidRPr="00253D1F" w:rsidRDefault="00E343D1" w:rsidP="00B72E2B">
            <w:pPr>
              <w:jc w:val="left"/>
              <w:rPr>
                <w:szCs w:val="20"/>
              </w:rPr>
            </w:pPr>
            <w:r w:rsidRPr="00253D1F">
              <w:rPr>
                <w:szCs w:val="20"/>
              </w:rPr>
              <w:t>2,1</w:t>
            </w:r>
          </w:p>
        </w:tc>
        <w:tc>
          <w:tcPr>
            <w:tcW w:w="466" w:type="pct"/>
            <w:vAlign w:val="center"/>
          </w:tcPr>
          <w:p w14:paraId="0632B54E" w14:textId="4711F1C3" w:rsidR="00E343D1" w:rsidRPr="00253D1F" w:rsidRDefault="00E343D1" w:rsidP="00B72E2B">
            <w:pPr>
              <w:jc w:val="left"/>
              <w:rPr>
                <w:szCs w:val="20"/>
              </w:rPr>
            </w:pPr>
            <w:r w:rsidRPr="00253D1F">
              <w:rPr>
                <w:szCs w:val="20"/>
              </w:rPr>
              <w:t>8,3</w:t>
            </w:r>
          </w:p>
        </w:tc>
        <w:tc>
          <w:tcPr>
            <w:tcW w:w="613" w:type="pct"/>
            <w:vAlign w:val="center"/>
          </w:tcPr>
          <w:p w14:paraId="6262324C" w14:textId="134A2C5F" w:rsidR="00E343D1" w:rsidRPr="00253D1F" w:rsidRDefault="00E343D1" w:rsidP="00B72E2B">
            <w:pPr>
              <w:jc w:val="left"/>
              <w:rPr>
                <w:szCs w:val="20"/>
              </w:rPr>
            </w:pPr>
            <w:r w:rsidRPr="00253D1F">
              <w:rPr>
                <w:szCs w:val="20"/>
              </w:rPr>
              <w:t>100</w:t>
            </w:r>
          </w:p>
        </w:tc>
        <w:tc>
          <w:tcPr>
            <w:tcW w:w="813" w:type="pct"/>
            <w:vAlign w:val="center"/>
          </w:tcPr>
          <w:p w14:paraId="6C3079F4" w14:textId="3A7005F4" w:rsidR="00E343D1" w:rsidRPr="00253D1F" w:rsidRDefault="00E343D1" w:rsidP="00B72E2B">
            <w:pPr>
              <w:jc w:val="left"/>
              <w:rPr>
                <w:szCs w:val="20"/>
              </w:rPr>
            </w:pPr>
            <w:r w:rsidRPr="00253D1F">
              <w:rPr>
                <w:szCs w:val="20"/>
              </w:rPr>
              <w:t>4,3</w:t>
            </w:r>
          </w:p>
        </w:tc>
      </w:tr>
      <w:tr w:rsidR="00B9297A" w:rsidRPr="00253D1F" w14:paraId="69CE9D01" w14:textId="77777777" w:rsidTr="001F73AB">
        <w:trPr>
          <w:trHeight w:val="291"/>
        </w:trPr>
        <w:tc>
          <w:tcPr>
            <w:tcW w:w="780" w:type="pct"/>
          </w:tcPr>
          <w:p w14:paraId="5422267F" w14:textId="77777777" w:rsidR="00B9297A" w:rsidRPr="00253D1F" w:rsidRDefault="00B9297A" w:rsidP="00B9297A">
            <w:pPr>
              <w:jc w:val="left"/>
              <w:rPr>
                <w:szCs w:val="20"/>
              </w:rPr>
            </w:pPr>
          </w:p>
        </w:tc>
        <w:tc>
          <w:tcPr>
            <w:tcW w:w="860" w:type="pct"/>
            <w:vAlign w:val="center"/>
          </w:tcPr>
          <w:p w14:paraId="3D2BAD94" w14:textId="1FC1A2F7" w:rsidR="00B9297A" w:rsidRPr="00253D1F" w:rsidRDefault="00B9297A" w:rsidP="00B9297A">
            <w:pPr>
              <w:jc w:val="left"/>
              <w:rPr>
                <w:szCs w:val="20"/>
              </w:rPr>
            </w:pPr>
            <w:r w:rsidRPr="00253D1F">
              <w:rPr>
                <w:szCs w:val="20"/>
              </w:rPr>
              <w:t>Západní</w:t>
            </w:r>
          </w:p>
        </w:tc>
        <w:tc>
          <w:tcPr>
            <w:tcW w:w="1009" w:type="pct"/>
          </w:tcPr>
          <w:p w14:paraId="4FAEDFA1" w14:textId="2B555611" w:rsidR="00B9297A" w:rsidRPr="00253D1F" w:rsidRDefault="00B9297A" w:rsidP="00B9297A">
            <w:pPr>
              <w:jc w:val="left"/>
            </w:pPr>
            <w:r w:rsidRPr="00253D1F">
              <w:t>Nx.03 / 35,0</w:t>
            </w:r>
          </w:p>
        </w:tc>
        <w:tc>
          <w:tcPr>
            <w:tcW w:w="459" w:type="pct"/>
            <w:vAlign w:val="center"/>
          </w:tcPr>
          <w:p w14:paraId="02C60DAA" w14:textId="326AD82F" w:rsidR="00B9297A" w:rsidRPr="00253D1F" w:rsidRDefault="00B9297A" w:rsidP="00B9297A">
            <w:pPr>
              <w:jc w:val="left"/>
              <w:rPr>
                <w:szCs w:val="20"/>
              </w:rPr>
            </w:pPr>
            <w:r w:rsidRPr="00253D1F">
              <w:rPr>
                <w:szCs w:val="20"/>
              </w:rPr>
              <w:t>2,35</w:t>
            </w:r>
          </w:p>
        </w:tc>
        <w:tc>
          <w:tcPr>
            <w:tcW w:w="466" w:type="pct"/>
            <w:vAlign w:val="center"/>
          </w:tcPr>
          <w:p w14:paraId="0306F500" w14:textId="47F450B3" w:rsidR="00B9297A" w:rsidRPr="00253D1F" w:rsidRDefault="00B9297A" w:rsidP="00B9297A">
            <w:pPr>
              <w:jc w:val="left"/>
              <w:rPr>
                <w:szCs w:val="20"/>
              </w:rPr>
            </w:pPr>
            <w:r w:rsidRPr="00253D1F">
              <w:rPr>
                <w:szCs w:val="20"/>
              </w:rPr>
              <w:t>23,5</w:t>
            </w:r>
          </w:p>
        </w:tc>
        <w:tc>
          <w:tcPr>
            <w:tcW w:w="613" w:type="pct"/>
            <w:vAlign w:val="center"/>
          </w:tcPr>
          <w:p w14:paraId="3CF1A3FF" w14:textId="02C8C3C4" w:rsidR="00B9297A" w:rsidRPr="00253D1F" w:rsidRDefault="00B9297A" w:rsidP="00B9297A">
            <w:pPr>
              <w:jc w:val="left"/>
              <w:rPr>
                <w:szCs w:val="20"/>
              </w:rPr>
            </w:pPr>
            <w:r w:rsidRPr="00253D1F">
              <w:rPr>
                <w:szCs w:val="20"/>
              </w:rPr>
              <w:t>60</w:t>
            </w:r>
          </w:p>
        </w:tc>
        <w:tc>
          <w:tcPr>
            <w:tcW w:w="813" w:type="pct"/>
            <w:vAlign w:val="center"/>
          </w:tcPr>
          <w:p w14:paraId="1D2D3172" w14:textId="6B0AD66C" w:rsidR="00B9297A" w:rsidRPr="00253D1F" w:rsidRDefault="00B9297A" w:rsidP="00B9297A">
            <w:pPr>
              <w:jc w:val="left"/>
              <w:rPr>
                <w:szCs w:val="20"/>
              </w:rPr>
            </w:pPr>
            <w:r w:rsidRPr="00253D1F">
              <w:rPr>
                <w:szCs w:val="20"/>
              </w:rPr>
              <w:t>3,4 (4,0 x 2,1)</w:t>
            </w:r>
            <w:r w:rsidRPr="00253D1F">
              <w:rPr>
                <w:szCs w:val="20"/>
                <w:vertAlign w:val="superscript"/>
              </w:rPr>
              <w:t xml:space="preserve"> 1)</w:t>
            </w:r>
          </w:p>
        </w:tc>
      </w:tr>
    </w:tbl>
    <w:p w14:paraId="2867AB62" w14:textId="3C2756A7" w:rsidR="00BD29D8" w:rsidRPr="00253D1F" w:rsidRDefault="007C0288" w:rsidP="00211219">
      <w:r w:rsidRPr="00253D1F">
        <w:t>Pozn:</w:t>
      </w:r>
      <w:r w:rsidRPr="00253D1F">
        <w:tab/>
        <w:t xml:space="preserve">1) Hodnota v závorce značí ohrožení osob na konci doby evakuace tzn. v 15. minutě. </w:t>
      </w:r>
    </w:p>
    <w:p w14:paraId="4C340CF9" w14:textId="03E2912A" w:rsidR="000C036E" w:rsidRPr="00253D1F" w:rsidRDefault="000C036E" w:rsidP="00211219"/>
    <w:p w14:paraId="793E32D9" w14:textId="1CF2ADE8" w:rsidR="005D6343" w:rsidRPr="00253D1F" w:rsidRDefault="000C036E" w:rsidP="00211219">
      <w:r w:rsidRPr="00253D1F">
        <w:t xml:space="preserve">Odstupové vzdálenosti objektu D se nemění oproti schválenému stavu / původnímu PBŘ. </w:t>
      </w:r>
      <w:r w:rsidR="005D6343" w:rsidRPr="00253D1F">
        <w:t>Odstupové vzdálenosti jsou kompletně převzaty z původní</w:t>
      </w:r>
      <w:r w:rsidR="00C717C1" w:rsidRPr="00253D1F">
        <w:t>ch</w:t>
      </w:r>
      <w:r w:rsidR="005D6343" w:rsidRPr="00253D1F">
        <w:t xml:space="preserve"> PBŘ. </w:t>
      </w:r>
    </w:p>
    <w:p w14:paraId="6BED9BCD" w14:textId="494AEE58" w:rsidR="005D6343" w:rsidRPr="00253D1F" w:rsidRDefault="005D6343" w:rsidP="005D6343">
      <w:r w:rsidRPr="00253D1F">
        <w:t xml:space="preserve">Odstupové vzdálenosti </w:t>
      </w:r>
      <w:r w:rsidRPr="00253D1F">
        <w:rPr>
          <w:b/>
          <w:bCs/>
        </w:rPr>
        <w:t>objekt D:</w:t>
      </w:r>
    </w:p>
    <w:p w14:paraId="07DDDE40" w14:textId="77777777" w:rsidR="004619D2" w:rsidRPr="00253D1F" w:rsidRDefault="004619D2" w:rsidP="004619D2">
      <w:pPr>
        <w:rPr>
          <w:b/>
          <w:bCs/>
          <w:u w:val="single"/>
        </w:rPr>
      </w:pPr>
      <w:r w:rsidRPr="00253D1F">
        <w:rPr>
          <w:b/>
          <w:bCs/>
          <w:u w:val="single"/>
        </w:rPr>
        <w:t>D-N.1.07:</w:t>
      </w:r>
    </w:p>
    <w:p w14:paraId="65A40208" w14:textId="77777777" w:rsidR="004619D2" w:rsidRPr="00253D1F" w:rsidRDefault="004619D2" w:rsidP="004619D2">
      <w:pPr>
        <w:spacing w:before="120" w:line="240" w:lineRule="atLeast"/>
      </w:pPr>
      <w:r w:rsidRPr="00253D1F">
        <w:rPr>
          <w:b/>
        </w:rPr>
        <w:t xml:space="preserve">Odstupy </w:t>
      </w:r>
      <w:r w:rsidRPr="00253D1F">
        <w:t xml:space="preserve">: ( </w:t>
      </w:r>
      <w:proofErr w:type="spellStart"/>
      <w:r w:rsidRPr="00253D1F">
        <w:t>pv</w:t>
      </w:r>
      <w:proofErr w:type="spellEnd"/>
      <w:r w:rsidRPr="00253D1F">
        <w:t>=71,2kg/m</w:t>
      </w:r>
      <w:r w:rsidRPr="00253D1F">
        <w:rPr>
          <w:vertAlign w:val="superscript"/>
        </w:rPr>
        <w:t xml:space="preserve">2 </w:t>
      </w:r>
      <w:r w:rsidRPr="00253D1F">
        <w:t xml:space="preserve">) …(DP1): </w:t>
      </w:r>
    </w:p>
    <w:p w14:paraId="5FEEE35E" w14:textId="77777777" w:rsidR="004619D2" w:rsidRPr="00253D1F" w:rsidRDefault="004619D2" w:rsidP="004619D2">
      <w:pPr>
        <w:spacing w:before="120" w:line="240" w:lineRule="atLeast"/>
      </w:pPr>
      <w:r w:rsidRPr="00253D1F">
        <w:t>Stěna s okny do atria:</w:t>
      </w:r>
    </w:p>
    <w:p w14:paraId="6A956DA7" w14:textId="77777777" w:rsidR="004619D2" w:rsidRPr="00253D1F" w:rsidRDefault="004619D2" w:rsidP="004619D2">
      <w:pPr>
        <w:spacing w:before="120" w:line="240" w:lineRule="atLeast"/>
      </w:pPr>
      <w:r w:rsidRPr="00253D1F">
        <w:t xml:space="preserve">l=6m, </w:t>
      </w:r>
      <w:proofErr w:type="spellStart"/>
      <w:r w:rsidRPr="00253D1F">
        <w:t>hu</w:t>
      </w:r>
      <w:proofErr w:type="spellEnd"/>
      <w:r w:rsidRPr="00253D1F">
        <w:t>=2m…po=70%...d=3,2m…skutečnost jsou 4m od centrální chodby PÚč.N1.06 a 9m od protější stěny atria – vyhovuje,</w:t>
      </w:r>
    </w:p>
    <w:p w14:paraId="019C9E13" w14:textId="77777777" w:rsidR="004619D2" w:rsidRPr="00253D1F" w:rsidRDefault="004619D2" w:rsidP="004619D2">
      <w:pPr>
        <w:spacing w:before="120" w:line="240" w:lineRule="atLeast"/>
      </w:pPr>
      <w:r w:rsidRPr="00253D1F">
        <w:t>okno 2,5/1,75m …po=100%...d=3,2m …vyhovuje,</w:t>
      </w:r>
    </w:p>
    <w:p w14:paraId="706902C9" w14:textId="77777777" w:rsidR="004619D2" w:rsidRPr="00253D1F" w:rsidRDefault="004619D2" w:rsidP="004619D2"/>
    <w:p w14:paraId="079CC898" w14:textId="77777777" w:rsidR="004619D2" w:rsidRPr="00253D1F" w:rsidRDefault="004619D2" w:rsidP="004619D2">
      <w:pPr>
        <w:rPr>
          <w:b/>
          <w:bCs/>
          <w:u w:val="single"/>
        </w:rPr>
      </w:pPr>
      <w:r w:rsidRPr="00253D1F">
        <w:rPr>
          <w:b/>
          <w:bCs/>
          <w:u w:val="single"/>
        </w:rPr>
        <w:t>N1.09</w:t>
      </w:r>
    </w:p>
    <w:p w14:paraId="24C819B5" w14:textId="77777777" w:rsidR="004619D2" w:rsidRPr="00253D1F" w:rsidRDefault="004619D2" w:rsidP="004619D2">
      <w:pPr>
        <w:spacing w:before="120" w:line="240" w:lineRule="atLeast"/>
      </w:pPr>
      <w:r w:rsidRPr="00253D1F">
        <w:rPr>
          <w:b/>
        </w:rPr>
        <w:t xml:space="preserve">Odstupy </w:t>
      </w:r>
      <w:r w:rsidRPr="00253D1F">
        <w:t xml:space="preserve">: ( </w:t>
      </w:r>
      <w:proofErr w:type="spellStart"/>
      <w:r w:rsidRPr="00253D1F">
        <w:t>pv</w:t>
      </w:r>
      <w:proofErr w:type="spellEnd"/>
      <w:r w:rsidRPr="00253D1F">
        <w:t>=50,8kg/m</w:t>
      </w:r>
      <w:r w:rsidRPr="00253D1F">
        <w:rPr>
          <w:vertAlign w:val="superscript"/>
        </w:rPr>
        <w:t xml:space="preserve">2 </w:t>
      </w:r>
      <w:r w:rsidRPr="00253D1F">
        <w:t xml:space="preserve">) …(DP1): </w:t>
      </w:r>
    </w:p>
    <w:p w14:paraId="2B8EE7DB" w14:textId="77777777" w:rsidR="004619D2" w:rsidRPr="00253D1F" w:rsidRDefault="004619D2" w:rsidP="004619D2">
      <w:pPr>
        <w:spacing w:before="120" w:line="240" w:lineRule="atLeast"/>
      </w:pPr>
      <w:r w:rsidRPr="00253D1F">
        <w:t>Stěna s okny:</w:t>
      </w:r>
    </w:p>
    <w:p w14:paraId="246191C1" w14:textId="77777777" w:rsidR="004619D2" w:rsidRPr="00253D1F" w:rsidRDefault="004619D2" w:rsidP="004619D2">
      <w:pPr>
        <w:spacing w:before="120" w:line="240" w:lineRule="atLeast"/>
      </w:pPr>
      <w:r w:rsidRPr="00253D1F">
        <w:t xml:space="preserve">l=9m, </w:t>
      </w:r>
      <w:proofErr w:type="spellStart"/>
      <w:r w:rsidRPr="00253D1F">
        <w:t>hu</w:t>
      </w:r>
      <w:proofErr w:type="spellEnd"/>
      <w:r w:rsidRPr="00253D1F">
        <w:t>=2,5m…po=65%...d=4,6m…skutečnost je 3,5m protější stěna téhož objektu v provedení DP1 s požárním uzávěrem EI30DP1, u kterého je předpoklad, že je trvale uzavřen viz posouzení PÚč.N1.04 – vyhovuje.</w:t>
      </w:r>
    </w:p>
    <w:p w14:paraId="4E2160BF" w14:textId="77777777" w:rsidR="004619D2" w:rsidRPr="00253D1F" w:rsidRDefault="004619D2" w:rsidP="004619D2">
      <w:pPr>
        <w:spacing w:before="120" w:line="240" w:lineRule="atLeast"/>
      </w:pPr>
      <w:r w:rsidRPr="00253D1F">
        <w:t>okno 2,5/1,75m…po=100%...d=2,85m</w:t>
      </w:r>
    </w:p>
    <w:p w14:paraId="71894BBC" w14:textId="77777777" w:rsidR="004619D2" w:rsidRPr="00253D1F" w:rsidRDefault="004619D2" w:rsidP="004619D2">
      <w:pPr>
        <w:spacing w:before="120" w:line="240" w:lineRule="atLeast"/>
      </w:pPr>
      <w:r w:rsidRPr="00253D1F">
        <w:t>vrata 2,5/2,4m…po=100%...d=3,2m</w:t>
      </w:r>
    </w:p>
    <w:p w14:paraId="3B2B6F05" w14:textId="77777777" w:rsidR="004619D2" w:rsidRPr="00253D1F" w:rsidRDefault="004619D2" w:rsidP="004619D2">
      <w:pPr>
        <w:spacing w:before="120" w:line="240" w:lineRule="atLeast"/>
      </w:pPr>
    </w:p>
    <w:p w14:paraId="0C4EF93F" w14:textId="77777777" w:rsidR="004619D2" w:rsidRPr="00253D1F" w:rsidRDefault="004619D2" w:rsidP="004619D2">
      <w:pPr>
        <w:spacing w:before="120" w:line="240" w:lineRule="atLeast"/>
        <w:rPr>
          <w:b/>
          <w:bCs/>
          <w:u w:val="single"/>
        </w:rPr>
      </w:pPr>
      <w:r w:rsidRPr="00253D1F">
        <w:rPr>
          <w:b/>
          <w:bCs/>
          <w:u w:val="single"/>
        </w:rPr>
        <w:t>N1.12:</w:t>
      </w:r>
    </w:p>
    <w:p w14:paraId="4CBCA4FA" w14:textId="77777777" w:rsidR="004619D2" w:rsidRPr="00253D1F" w:rsidRDefault="004619D2" w:rsidP="004619D2">
      <w:pPr>
        <w:pStyle w:val="Zkladntext"/>
        <w:rPr>
          <w:rFonts w:ascii="Arial Narrow" w:hAnsi="Arial Narrow"/>
          <w:sz w:val="22"/>
          <w:szCs w:val="22"/>
        </w:rPr>
      </w:pPr>
      <w:r w:rsidRPr="00253D1F">
        <w:rPr>
          <w:rFonts w:ascii="Arial Narrow" w:hAnsi="Arial Narrow"/>
          <w:b/>
          <w:bCs/>
          <w:sz w:val="22"/>
          <w:szCs w:val="22"/>
        </w:rPr>
        <w:t>Odstupové vzdálenosti :</w:t>
      </w:r>
      <w:r w:rsidRPr="00253D1F">
        <w:rPr>
          <w:rFonts w:ascii="Arial Narrow" w:hAnsi="Arial Narrow"/>
          <w:sz w:val="22"/>
          <w:szCs w:val="22"/>
        </w:rPr>
        <w:t xml:space="preserve"> (</w:t>
      </w:r>
      <w:r w:rsidRPr="00253D1F">
        <w:rPr>
          <w:rFonts w:ascii="Arial Narrow" w:hAnsi="Arial Narrow"/>
          <w:sz w:val="22"/>
          <w:szCs w:val="22"/>
        </w:rPr>
        <w:sym w:font="Symbol" w:char="F074"/>
      </w:r>
      <w:r w:rsidRPr="00253D1F">
        <w:rPr>
          <w:rFonts w:ascii="Arial Narrow" w:hAnsi="Arial Narrow"/>
          <w:sz w:val="22"/>
          <w:szCs w:val="22"/>
          <w:vertAlign w:val="subscript"/>
        </w:rPr>
        <w:t xml:space="preserve">e </w:t>
      </w:r>
      <w:r w:rsidRPr="00253D1F">
        <w:rPr>
          <w:rFonts w:ascii="Arial Narrow" w:hAnsi="Arial Narrow"/>
          <w:sz w:val="22"/>
          <w:szCs w:val="22"/>
        </w:rPr>
        <w:t xml:space="preserve"> = 15 min)</w:t>
      </w:r>
    </w:p>
    <w:p w14:paraId="7C11E268" w14:textId="77777777" w:rsidR="004619D2" w:rsidRPr="00253D1F" w:rsidRDefault="004619D2" w:rsidP="004619D2">
      <w:pPr>
        <w:pStyle w:val="Zkladntext"/>
        <w:rPr>
          <w:rFonts w:ascii="Arial Narrow" w:hAnsi="Arial Narrow"/>
          <w:sz w:val="22"/>
          <w:szCs w:val="22"/>
        </w:rPr>
      </w:pPr>
      <w:r w:rsidRPr="00253D1F">
        <w:rPr>
          <w:rFonts w:ascii="Arial Narrow" w:hAnsi="Arial Narrow"/>
          <w:sz w:val="22"/>
          <w:szCs w:val="22"/>
        </w:rPr>
        <w:t>Stěna s vraty:</w:t>
      </w:r>
    </w:p>
    <w:p w14:paraId="5527BCF2" w14:textId="77777777" w:rsidR="004619D2" w:rsidRPr="00253D1F" w:rsidRDefault="004619D2" w:rsidP="004619D2">
      <w:pPr>
        <w:pStyle w:val="Zkladntext"/>
        <w:rPr>
          <w:rFonts w:ascii="Arial Narrow" w:hAnsi="Arial Narrow"/>
          <w:sz w:val="22"/>
          <w:szCs w:val="22"/>
        </w:rPr>
      </w:pPr>
      <w:r w:rsidRPr="00253D1F">
        <w:rPr>
          <w:rFonts w:ascii="Arial Narrow" w:hAnsi="Arial Narrow"/>
          <w:sz w:val="22"/>
          <w:szCs w:val="22"/>
        </w:rPr>
        <w:t xml:space="preserve">l=11m, </w:t>
      </w:r>
      <w:proofErr w:type="spellStart"/>
      <w:r w:rsidRPr="00253D1F">
        <w:rPr>
          <w:rFonts w:ascii="Arial Narrow" w:hAnsi="Arial Narrow"/>
          <w:sz w:val="22"/>
          <w:szCs w:val="22"/>
        </w:rPr>
        <w:t>hu</w:t>
      </w:r>
      <w:proofErr w:type="spellEnd"/>
      <w:r w:rsidRPr="00253D1F">
        <w:rPr>
          <w:rFonts w:ascii="Arial Narrow" w:hAnsi="Arial Narrow"/>
          <w:sz w:val="22"/>
          <w:szCs w:val="22"/>
        </w:rPr>
        <w:t>=2,5m…po=60%...d=2m– skutečnost je 6,2m k protější stěně objektu-vyhovuje</w:t>
      </w:r>
    </w:p>
    <w:p w14:paraId="708871D8" w14:textId="77777777" w:rsidR="004619D2" w:rsidRPr="00253D1F" w:rsidRDefault="004619D2" w:rsidP="004619D2">
      <w:pPr>
        <w:pStyle w:val="Zkladntext"/>
        <w:rPr>
          <w:rFonts w:ascii="Arial Narrow" w:hAnsi="Arial Narrow"/>
          <w:sz w:val="22"/>
          <w:szCs w:val="22"/>
        </w:rPr>
      </w:pPr>
      <w:r w:rsidRPr="00253D1F">
        <w:rPr>
          <w:rFonts w:ascii="Arial Narrow" w:hAnsi="Arial Narrow"/>
          <w:sz w:val="22"/>
          <w:szCs w:val="22"/>
        </w:rPr>
        <w:t xml:space="preserve">- odstupové vzdálenosti vyhovují. </w:t>
      </w:r>
    </w:p>
    <w:p w14:paraId="3D8454D2" w14:textId="77777777" w:rsidR="004619D2" w:rsidRPr="00253D1F" w:rsidRDefault="004619D2" w:rsidP="004619D2">
      <w:pPr>
        <w:spacing w:before="120" w:line="240" w:lineRule="atLeast"/>
        <w:rPr>
          <w:b/>
          <w:bCs/>
          <w:u w:val="single"/>
        </w:rPr>
      </w:pPr>
      <w:r w:rsidRPr="00253D1F">
        <w:rPr>
          <w:b/>
          <w:bCs/>
          <w:u w:val="single"/>
        </w:rPr>
        <w:t xml:space="preserve"> N1.13:</w:t>
      </w:r>
    </w:p>
    <w:p w14:paraId="18B6BEC1" w14:textId="77777777" w:rsidR="004619D2" w:rsidRPr="00253D1F" w:rsidRDefault="004619D2" w:rsidP="004619D2">
      <w:pPr>
        <w:pStyle w:val="Zkladntext"/>
        <w:rPr>
          <w:rFonts w:ascii="Arial Narrow" w:hAnsi="Arial Narrow"/>
          <w:sz w:val="22"/>
          <w:szCs w:val="22"/>
        </w:rPr>
      </w:pPr>
      <w:r w:rsidRPr="00253D1F">
        <w:rPr>
          <w:rFonts w:ascii="Arial Narrow" w:hAnsi="Arial Narrow"/>
          <w:b/>
          <w:bCs/>
          <w:sz w:val="22"/>
          <w:szCs w:val="22"/>
        </w:rPr>
        <w:lastRenderedPageBreak/>
        <w:t>Odstupové vzdálenosti :</w:t>
      </w:r>
      <w:r w:rsidRPr="00253D1F">
        <w:rPr>
          <w:rFonts w:ascii="Arial Narrow" w:hAnsi="Arial Narrow"/>
          <w:sz w:val="22"/>
          <w:szCs w:val="22"/>
        </w:rPr>
        <w:t xml:space="preserve"> (</w:t>
      </w:r>
      <w:r w:rsidRPr="00253D1F">
        <w:rPr>
          <w:rFonts w:ascii="Arial Narrow" w:hAnsi="Arial Narrow"/>
          <w:sz w:val="22"/>
          <w:szCs w:val="22"/>
        </w:rPr>
        <w:sym w:font="Symbol" w:char="F074"/>
      </w:r>
      <w:r w:rsidRPr="00253D1F">
        <w:rPr>
          <w:rFonts w:ascii="Arial Narrow" w:hAnsi="Arial Narrow"/>
          <w:sz w:val="22"/>
          <w:szCs w:val="22"/>
          <w:vertAlign w:val="subscript"/>
        </w:rPr>
        <w:t xml:space="preserve">e </w:t>
      </w:r>
      <w:r w:rsidRPr="00253D1F">
        <w:rPr>
          <w:rFonts w:ascii="Arial Narrow" w:hAnsi="Arial Narrow"/>
          <w:sz w:val="22"/>
          <w:szCs w:val="22"/>
        </w:rPr>
        <w:t xml:space="preserve"> = 15 min)</w:t>
      </w:r>
    </w:p>
    <w:p w14:paraId="35C0AA03" w14:textId="77777777" w:rsidR="004619D2" w:rsidRPr="00253D1F" w:rsidRDefault="004619D2" w:rsidP="004619D2">
      <w:pPr>
        <w:pStyle w:val="Zkladntext"/>
        <w:rPr>
          <w:rFonts w:ascii="Arial Narrow" w:hAnsi="Arial Narrow"/>
          <w:sz w:val="22"/>
          <w:szCs w:val="22"/>
        </w:rPr>
      </w:pPr>
      <w:r w:rsidRPr="00253D1F">
        <w:rPr>
          <w:rFonts w:ascii="Arial Narrow" w:hAnsi="Arial Narrow"/>
          <w:sz w:val="22"/>
          <w:szCs w:val="22"/>
        </w:rPr>
        <w:t xml:space="preserve">Vjezdová vrata : l=2,5m, h=2,4m... po=100% ... d= 2m </w:t>
      </w:r>
    </w:p>
    <w:p w14:paraId="3B46FBE6" w14:textId="77777777" w:rsidR="004619D2" w:rsidRPr="00253D1F" w:rsidRDefault="004619D2" w:rsidP="004619D2">
      <w:pPr>
        <w:pStyle w:val="Zkladntext"/>
        <w:rPr>
          <w:rFonts w:ascii="Arial Narrow" w:hAnsi="Arial Narrow"/>
          <w:sz w:val="22"/>
          <w:szCs w:val="22"/>
        </w:rPr>
      </w:pPr>
      <w:r w:rsidRPr="00253D1F">
        <w:rPr>
          <w:rFonts w:ascii="Arial Narrow" w:hAnsi="Arial Narrow"/>
          <w:sz w:val="22"/>
          <w:szCs w:val="22"/>
        </w:rPr>
        <w:t xml:space="preserve">Stěna s vraty </w:t>
      </w:r>
    </w:p>
    <w:p w14:paraId="2D3A72FC" w14:textId="77777777" w:rsidR="004619D2" w:rsidRPr="00253D1F" w:rsidRDefault="004619D2" w:rsidP="004619D2">
      <w:pPr>
        <w:pStyle w:val="Zkladntext"/>
        <w:rPr>
          <w:rFonts w:ascii="Arial Narrow" w:hAnsi="Arial Narrow"/>
          <w:sz w:val="22"/>
          <w:szCs w:val="22"/>
        </w:rPr>
      </w:pPr>
      <w:r w:rsidRPr="00253D1F">
        <w:rPr>
          <w:rFonts w:ascii="Arial Narrow" w:hAnsi="Arial Narrow"/>
          <w:sz w:val="22"/>
          <w:szCs w:val="22"/>
        </w:rPr>
        <w:t xml:space="preserve">l=11m, </w:t>
      </w:r>
      <w:proofErr w:type="spellStart"/>
      <w:r w:rsidRPr="00253D1F">
        <w:rPr>
          <w:rFonts w:ascii="Arial Narrow" w:hAnsi="Arial Narrow"/>
          <w:sz w:val="22"/>
          <w:szCs w:val="22"/>
        </w:rPr>
        <w:t>hu</w:t>
      </w:r>
      <w:proofErr w:type="spellEnd"/>
      <w:r w:rsidRPr="00253D1F">
        <w:rPr>
          <w:rFonts w:ascii="Arial Narrow" w:hAnsi="Arial Narrow"/>
          <w:sz w:val="22"/>
          <w:szCs w:val="22"/>
        </w:rPr>
        <w:t>=2,5m…po=90%...d=2,2m – skutečnost je 8,2m k sousednímu pozemku-vyhovuje</w:t>
      </w:r>
    </w:p>
    <w:p w14:paraId="3659EB83" w14:textId="77777777" w:rsidR="004619D2" w:rsidRPr="00253D1F" w:rsidRDefault="004619D2" w:rsidP="004619D2">
      <w:pPr>
        <w:spacing w:before="120" w:line="240" w:lineRule="atLeast"/>
      </w:pPr>
    </w:p>
    <w:p w14:paraId="32ACE2BF" w14:textId="77777777" w:rsidR="004619D2" w:rsidRPr="00253D1F" w:rsidRDefault="004619D2" w:rsidP="004619D2">
      <w:pPr>
        <w:spacing w:before="120" w:line="240" w:lineRule="atLeast"/>
        <w:rPr>
          <w:b/>
          <w:bCs/>
          <w:u w:val="single"/>
        </w:rPr>
      </w:pPr>
      <w:r w:rsidRPr="00253D1F">
        <w:rPr>
          <w:b/>
          <w:bCs/>
          <w:u w:val="single"/>
        </w:rPr>
        <w:t>N2.02:</w:t>
      </w:r>
    </w:p>
    <w:p w14:paraId="2D839147" w14:textId="77777777" w:rsidR="004619D2" w:rsidRPr="00253D1F" w:rsidRDefault="004619D2" w:rsidP="004619D2">
      <w:pPr>
        <w:spacing w:before="120" w:line="240" w:lineRule="atLeast"/>
      </w:pPr>
      <w:r w:rsidRPr="00253D1F">
        <w:rPr>
          <w:b/>
        </w:rPr>
        <w:t xml:space="preserve">Odstupy </w:t>
      </w:r>
      <w:r w:rsidRPr="00253D1F">
        <w:t xml:space="preserve">: ( </w:t>
      </w:r>
      <w:proofErr w:type="spellStart"/>
      <w:r w:rsidRPr="00253D1F">
        <w:t>pv</w:t>
      </w:r>
      <w:proofErr w:type="spellEnd"/>
      <w:r w:rsidRPr="00253D1F">
        <w:t>=44,0 kg/m</w:t>
      </w:r>
      <w:r w:rsidRPr="00253D1F">
        <w:rPr>
          <w:vertAlign w:val="superscript"/>
        </w:rPr>
        <w:t xml:space="preserve">2 </w:t>
      </w:r>
      <w:r w:rsidRPr="00253D1F">
        <w:t xml:space="preserve">) …(DP1): </w:t>
      </w:r>
    </w:p>
    <w:p w14:paraId="2B692D1B" w14:textId="77777777" w:rsidR="004619D2" w:rsidRPr="00253D1F" w:rsidRDefault="004619D2" w:rsidP="004619D2">
      <w:pPr>
        <w:spacing w:before="120" w:line="240" w:lineRule="atLeast"/>
      </w:pPr>
      <w:r w:rsidRPr="00253D1F">
        <w:t>Stěna do ulice: l=23,0, h = 1,5 m, po = 93% d = 6,9 m</w:t>
      </w:r>
    </w:p>
    <w:p w14:paraId="7CF43641" w14:textId="77777777" w:rsidR="004619D2" w:rsidRPr="00253D1F" w:rsidRDefault="004619D2" w:rsidP="004619D2">
      <w:pPr>
        <w:spacing w:before="120" w:line="240" w:lineRule="atLeast"/>
      </w:pPr>
      <w:r w:rsidRPr="00253D1F">
        <w:t>Okno l = 5,4, h = 1,5, PO = 100%, d = 3,7 m</w:t>
      </w:r>
    </w:p>
    <w:p w14:paraId="3FD24676" w14:textId="77777777" w:rsidR="004619D2" w:rsidRPr="00253D1F" w:rsidRDefault="004619D2" w:rsidP="004619D2">
      <w:pPr>
        <w:spacing w:before="120" w:line="240" w:lineRule="atLeast"/>
      </w:pPr>
      <w:r w:rsidRPr="00253D1F">
        <w:t>Boční okno: l = 5,4, h = 1,5, Po = 100%, d= 3,7</w:t>
      </w:r>
    </w:p>
    <w:p w14:paraId="00E5F79C" w14:textId="77777777" w:rsidR="004619D2" w:rsidRPr="00253D1F" w:rsidRDefault="004619D2" w:rsidP="004619D2">
      <w:pPr>
        <w:spacing w:before="120" w:line="240" w:lineRule="atLeast"/>
      </w:pPr>
    </w:p>
    <w:p w14:paraId="1158CDE1" w14:textId="77777777" w:rsidR="004619D2" w:rsidRPr="00253D1F" w:rsidRDefault="004619D2" w:rsidP="004619D2">
      <w:pPr>
        <w:spacing w:before="120" w:line="240" w:lineRule="atLeast"/>
        <w:rPr>
          <w:b/>
          <w:bCs/>
          <w:u w:val="single"/>
        </w:rPr>
      </w:pPr>
      <w:r w:rsidRPr="00253D1F">
        <w:rPr>
          <w:b/>
          <w:bCs/>
          <w:u w:val="single"/>
        </w:rPr>
        <w:t>N2.03:</w:t>
      </w:r>
    </w:p>
    <w:p w14:paraId="16DED8AE" w14:textId="77777777" w:rsidR="004619D2" w:rsidRPr="00253D1F" w:rsidRDefault="004619D2" w:rsidP="004619D2">
      <w:pPr>
        <w:spacing w:before="120" w:line="240" w:lineRule="atLeast"/>
      </w:pPr>
      <w:r w:rsidRPr="00253D1F">
        <w:t>Stěny s okny do atria:</w:t>
      </w:r>
    </w:p>
    <w:p w14:paraId="7E2B4311" w14:textId="77777777" w:rsidR="004619D2" w:rsidRPr="00253D1F" w:rsidRDefault="004619D2" w:rsidP="004619D2">
      <w:pPr>
        <w:spacing w:before="120" w:line="240" w:lineRule="atLeast"/>
      </w:pPr>
      <w:r w:rsidRPr="00253D1F">
        <w:t xml:space="preserve">l=8,5m, </w:t>
      </w:r>
      <w:proofErr w:type="spellStart"/>
      <w:r w:rsidRPr="00253D1F">
        <w:t>hu</w:t>
      </w:r>
      <w:proofErr w:type="spellEnd"/>
      <w:r w:rsidRPr="00253D1F">
        <w:t>=1,75m…po=100%...d=6,6m…skutečnost je 7,1m protější objekt – vyhovuje.</w:t>
      </w:r>
    </w:p>
    <w:p w14:paraId="5CB8E00B" w14:textId="77777777" w:rsidR="004619D2" w:rsidRPr="00253D1F" w:rsidRDefault="004619D2" w:rsidP="004619D2">
      <w:pPr>
        <w:spacing w:before="120" w:line="240" w:lineRule="atLeast"/>
      </w:pPr>
      <w:r w:rsidRPr="00253D1F">
        <w:t xml:space="preserve">l=5,8, hu1,75m…po=86%...d=6,5m – protější objekt je ve vzdálenosti 9m - vyhovuje </w:t>
      </w:r>
    </w:p>
    <w:p w14:paraId="3B77E7C7" w14:textId="77777777" w:rsidR="004619D2" w:rsidRPr="00253D1F" w:rsidRDefault="004619D2" w:rsidP="004619D2">
      <w:pPr>
        <w:spacing w:before="120" w:line="240" w:lineRule="atLeast"/>
      </w:pPr>
      <w:r w:rsidRPr="00253D1F">
        <w:t>okno 2,5/1,75…po=100%...d=3,1m</w:t>
      </w:r>
    </w:p>
    <w:p w14:paraId="020398B6" w14:textId="77777777" w:rsidR="004619D2" w:rsidRPr="00253D1F" w:rsidRDefault="004619D2" w:rsidP="004619D2">
      <w:pPr>
        <w:spacing w:before="120" w:line="240" w:lineRule="atLeast"/>
      </w:pPr>
      <w:r w:rsidRPr="00253D1F">
        <w:t>Stěny s okny do štítu:</w:t>
      </w:r>
    </w:p>
    <w:p w14:paraId="5F06224E" w14:textId="77777777" w:rsidR="004619D2" w:rsidRPr="00253D1F" w:rsidRDefault="004619D2" w:rsidP="004619D2">
      <w:pPr>
        <w:spacing w:before="120" w:line="240" w:lineRule="atLeast"/>
      </w:pPr>
      <w:r w:rsidRPr="00253D1F">
        <w:t xml:space="preserve">l=6,5m, </w:t>
      </w:r>
      <w:proofErr w:type="spellStart"/>
      <w:r w:rsidRPr="00253D1F">
        <w:t>hu</w:t>
      </w:r>
      <w:proofErr w:type="spellEnd"/>
      <w:r w:rsidRPr="00253D1F">
        <w:t>=1,75m…po=80%...d=4,3m…skutečnost je 20m sousední pozemek – místní komunikace – vyhovuje.</w:t>
      </w:r>
    </w:p>
    <w:p w14:paraId="095F0047" w14:textId="77777777" w:rsidR="004619D2" w:rsidRPr="00253D1F" w:rsidRDefault="004619D2" w:rsidP="004619D2">
      <w:pPr>
        <w:spacing w:before="120" w:line="240" w:lineRule="atLeast"/>
      </w:pPr>
      <w:r w:rsidRPr="00253D1F">
        <w:t>okno 2,5/1,75m…po=100%...d=3,1m</w:t>
      </w:r>
    </w:p>
    <w:p w14:paraId="1C9A6A87" w14:textId="77777777" w:rsidR="004619D2" w:rsidRPr="00253D1F" w:rsidRDefault="004619D2" w:rsidP="004619D2">
      <w:pPr>
        <w:spacing w:before="120" w:line="240" w:lineRule="atLeast"/>
      </w:pPr>
      <w:r w:rsidRPr="00253D1F">
        <w:t xml:space="preserve">l=6,0m, </w:t>
      </w:r>
      <w:proofErr w:type="spellStart"/>
      <w:r w:rsidRPr="00253D1F">
        <w:t>hu</w:t>
      </w:r>
      <w:proofErr w:type="spellEnd"/>
      <w:r w:rsidRPr="00253D1F">
        <w:t>=1,75m…po=80%...d=4,1m…skutečnost je 20m sousední pozemek – místní komunikace – vyhovuje.</w:t>
      </w:r>
    </w:p>
    <w:p w14:paraId="6AF58280" w14:textId="77777777" w:rsidR="004619D2" w:rsidRPr="00253D1F" w:rsidRDefault="004619D2" w:rsidP="004619D2">
      <w:pPr>
        <w:spacing w:before="120" w:line="240" w:lineRule="atLeast"/>
      </w:pPr>
      <w:r w:rsidRPr="00253D1F">
        <w:t>okno 2,5/1,75m…po=100%...d=3,1m</w:t>
      </w:r>
    </w:p>
    <w:p w14:paraId="679C50F3" w14:textId="77777777" w:rsidR="004619D2" w:rsidRPr="00253D1F" w:rsidRDefault="004619D2" w:rsidP="004619D2">
      <w:pPr>
        <w:spacing w:before="120" w:line="240" w:lineRule="atLeast"/>
      </w:pPr>
      <w:r w:rsidRPr="00253D1F">
        <w:t>Stěna s okny do ulice:</w:t>
      </w:r>
    </w:p>
    <w:p w14:paraId="72DA5C35" w14:textId="77777777" w:rsidR="004619D2" w:rsidRPr="00253D1F" w:rsidRDefault="004619D2" w:rsidP="004619D2">
      <w:pPr>
        <w:spacing w:before="120" w:line="240" w:lineRule="atLeast"/>
      </w:pPr>
      <w:r w:rsidRPr="00253D1F">
        <w:t xml:space="preserve">l=6,0m, </w:t>
      </w:r>
      <w:proofErr w:type="spellStart"/>
      <w:r w:rsidRPr="00253D1F">
        <w:t>hu</w:t>
      </w:r>
      <w:proofErr w:type="spellEnd"/>
      <w:r w:rsidRPr="00253D1F">
        <w:t>=1,75m…po=80%...d=4,1m…skutečnost je6,7m sousední pozemek– místní komunikace – vyhovuje.</w:t>
      </w:r>
    </w:p>
    <w:p w14:paraId="3E10469B" w14:textId="77777777" w:rsidR="004619D2" w:rsidRPr="00253D1F" w:rsidRDefault="004619D2" w:rsidP="004619D2">
      <w:pPr>
        <w:spacing w:before="120" w:line="240" w:lineRule="atLeast"/>
      </w:pPr>
      <w:r w:rsidRPr="00253D1F">
        <w:t>okno 2,5/1,75m…po=100%...d=3,1m</w:t>
      </w:r>
    </w:p>
    <w:p w14:paraId="11716AC6" w14:textId="77777777" w:rsidR="004619D2" w:rsidRPr="00253D1F" w:rsidRDefault="004619D2" w:rsidP="004619D2">
      <w:pPr>
        <w:spacing w:before="120" w:line="240" w:lineRule="atLeast"/>
      </w:pPr>
      <w:r w:rsidRPr="00253D1F">
        <w:t xml:space="preserve">l=9m, </w:t>
      </w:r>
      <w:proofErr w:type="spellStart"/>
      <w:r w:rsidRPr="00253D1F">
        <w:t>hu</w:t>
      </w:r>
      <w:proofErr w:type="spellEnd"/>
      <w:r w:rsidRPr="00253D1F">
        <w:t>=1,75m…po=80%...d=4,4m…skutečnost je 6,7m sousední pozemek – místní komunikace – vyhovuje.</w:t>
      </w:r>
    </w:p>
    <w:p w14:paraId="4719E5D3" w14:textId="77777777" w:rsidR="004619D2" w:rsidRPr="00253D1F" w:rsidRDefault="004619D2" w:rsidP="004619D2">
      <w:pPr>
        <w:spacing w:before="120" w:line="240" w:lineRule="atLeast"/>
      </w:pPr>
      <w:r w:rsidRPr="00253D1F">
        <w:t>okno 2,5/1,75m…po=100%...d=3,1m</w:t>
      </w:r>
    </w:p>
    <w:p w14:paraId="4792BCD3" w14:textId="77777777" w:rsidR="004619D2" w:rsidRPr="00253D1F" w:rsidRDefault="004619D2" w:rsidP="004619D2">
      <w:pPr>
        <w:spacing w:before="120" w:line="240" w:lineRule="atLeast"/>
      </w:pPr>
      <w:r w:rsidRPr="00253D1F">
        <w:t>stěna s oknem k rampě:</w:t>
      </w:r>
    </w:p>
    <w:p w14:paraId="6362B714" w14:textId="77777777" w:rsidR="004619D2" w:rsidRPr="00253D1F" w:rsidRDefault="004619D2" w:rsidP="004619D2">
      <w:pPr>
        <w:spacing w:before="120" w:line="240" w:lineRule="atLeast"/>
      </w:pPr>
      <w:r w:rsidRPr="00253D1F">
        <w:t xml:space="preserve">l=4m, </w:t>
      </w:r>
      <w:proofErr w:type="spellStart"/>
      <w:r w:rsidRPr="00253D1F">
        <w:t>hu</w:t>
      </w:r>
      <w:proofErr w:type="spellEnd"/>
      <w:r w:rsidRPr="00253D1F">
        <w:t>=2,25m…po=40%...d=2,5m…</w:t>
      </w:r>
    </w:p>
    <w:p w14:paraId="5D165E98" w14:textId="77777777" w:rsidR="004619D2" w:rsidRPr="00253D1F" w:rsidRDefault="004619D2" w:rsidP="004619D2">
      <w:pPr>
        <w:spacing w:before="120" w:line="240" w:lineRule="atLeast"/>
      </w:pPr>
      <w:r w:rsidRPr="00253D1F">
        <w:t xml:space="preserve">okno 2,0/0,75…po=100%...d=2m– protější stěna téhož objektu je ve vzdálenosti 17m, sousední pozemek ve vzdálenosti 6,7m - vyhovuje </w:t>
      </w:r>
    </w:p>
    <w:p w14:paraId="3E37CF60" w14:textId="77777777" w:rsidR="004619D2" w:rsidRPr="00253D1F" w:rsidRDefault="004619D2" w:rsidP="004619D2">
      <w:pPr>
        <w:spacing w:before="120" w:line="240" w:lineRule="atLeast"/>
      </w:pPr>
      <w:r w:rsidRPr="00253D1F">
        <w:t>stěna s dveřmi nakládacími k rampě:</w:t>
      </w:r>
    </w:p>
    <w:p w14:paraId="7E1B6DC3" w14:textId="77777777" w:rsidR="004619D2" w:rsidRPr="00253D1F" w:rsidRDefault="004619D2" w:rsidP="004619D2">
      <w:pPr>
        <w:spacing w:before="120" w:line="240" w:lineRule="atLeast"/>
      </w:pPr>
      <w:r w:rsidRPr="00253D1F">
        <w:t xml:space="preserve">l=17m, </w:t>
      </w:r>
      <w:proofErr w:type="spellStart"/>
      <w:r w:rsidRPr="00253D1F">
        <w:t>hu</w:t>
      </w:r>
      <w:proofErr w:type="spellEnd"/>
      <w:r w:rsidRPr="00253D1F">
        <w:t>=2,25m…po=40%...d=3,0m…skutečnost je 6,7m sousední pozemek – místní komunikace – vyhovuje.</w:t>
      </w:r>
    </w:p>
    <w:p w14:paraId="7D4ED483" w14:textId="77777777" w:rsidR="004619D2" w:rsidRPr="00253D1F" w:rsidRDefault="004619D2" w:rsidP="004619D2">
      <w:pPr>
        <w:spacing w:before="120" w:line="240" w:lineRule="atLeast"/>
      </w:pPr>
      <w:r w:rsidRPr="00253D1F">
        <w:t>dveře 2,0/2,25m…po=100%...d=3,2m…</w:t>
      </w:r>
    </w:p>
    <w:p w14:paraId="543B9D66" w14:textId="77777777" w:rsidR="004619D2" w:rsidRPr="00253D1F" w:rsidRDefault="004619D2" w:rsidP="004619D2">
      <w:pPr>
        <w:spacing w:before="120" w:line="240" w:lineRule="atLeast"/>
      </w:pPr>
    </w:p>
    <w:p w14:paraId="0E123CFB" w14:textId="77777777" w:rsidR="004619D2" w:rsidRPr="00253D1F" w:rsidRDefault="004619D2" w:rsidP="004619D2">
      <w:pPr>
        <w:spacing w:before="120" w:line="240" w:lineRule="atLeast"/>
        <w:rPr>
          <w:b/>
          <w:bCs/>
          <w:u w:val="single"/>
        </w:rPr>
      </w:pPr>
      <w:r w:rsidRPr="00253D1F">
        <w:rPr>
          <w:b/>
          <w:bCs/>
          <w:u w:val="single"/>
        </w:rPr>
        <w:t>N2.04:</w:t>
      </w:r>
    </w:p>
    <w:p w14:paraId="6CBA2460" w14:textId="77777777" w:rsidR="004619D2" w:rsidRPr="00253D1F" w:rsidRDefault="004619D2" w:rsidP="004619D2">
      <w:pPr>
        <w:spacing w:before="120" w:line="240" w:lineRule="atLeast"/>
      </w:pPr>
      <w:r w:rsidRPr="00253D1F">
        <w:t xml:space="preserve">Odstupy : ( </w:t>
      </w:r>
      <w:proofErr w:type="spellStart"/>
      <w:r w:rsidRPr="00253D1F">
        <w:t>pv</w:t>
      </w:r>
      <w:proofErr w:type="spellEnd"/>
      <w:r w:rsidRPr="00253D1F">
        <w:t xml:space="preserve">=29,3kg/m2 ) …(DP1): </w:t>
      </w:r>
    </w:p>
    <w:p w14:paraId="3C1263BF" w14:textId="77777777" w:rsidR="004619D2" w:rsidRPr="00253D1F" w:rsidRDefault="004619D2" w:rsidP="004619D2">
      <w:pPr>
        <w:spacing w:before="120" w:line="240" w:lineRule="atLeast"/>
      </w:pPr>
      <w:r w:rsidRPr="00253D1F">
        <w:t>Stěna s okny do dvora:</w:t>
      </w:r>
    </w:p>
    <w:p w14:paraId="28896D61" w14:textId="77777777" w:rsidR="004619D2" w:rsidRPr="00253D1F" w:rsidRDefault="004619D2" w:rsidP="004619D2">
      <w:pPr>
        <w:spacing w:before="120" w:line="240" w:lineRule="atLeast"/>
      </w:pPr>
      <w:r w:rsidRPr="00253D1F">
        <w:t xml:space="preserve">l=19m, </w:t>
      </w:r>
      <w:proofErr w:type="spellStart"/>
      <w:r w:rsidRPr="00253D1F">
        <w:t>hu</w:t>
      </w:r>
      <w:proofErr w:type="spellEnd"/>
      <w:r w:rsidRPr="00253D1F">
        <w:t>=1,5m…po=50%...d=2,5m…skutečnost je 15,3m protější objekt a vedlejší stěna téhož objektu je v provedení DP1 bez požárně otevřených ploch – vyhovuje.</w:t>
      </w:r>
    </w:p>
    <w:p w14:paraId="3B35F7A8" w14:textId="77777777" w:rsidR="004619D2" w:rsidRPr="00253D1F" w:rsidRDefault="004619D2" w:rsidP="004619D2">
      <w:pPr>
        <w:spacing w:before="120" w:line="240" w:lineRule="atLeast"/>
      </w:pPr>
      <w:r w:rsidRPr="00253D1F">
        <w:lastRenderedPageBreak/>
        <w:t>okno 2,5/1,5m…po=100%...d=2,07m</w:t>
      </w:r>
    </w:p>
    <w:p w14:paraId="206AC492" w14:textId="77777777" w:rsidR="004619D2" w:rsidRPr="00253D1F" w:rsidRDefault="004619D2" w:rsidP="004619D2">
      <w:pPr>
        <w:spacing w:before="120" w:line="240" w:lineRule="atLeast"/>
      </w:pPr>
      <w:r w:rsidRPr="00253D1F">
        <w:t>Stěna s okny do štítu:</w:t>
      </w:r>
    </w:p>
    <w:p w14:paraId="3B03D507" w14:textId="77777777" w:rsidR="004619D2" w:rsidRPr="00253D1F" w:rsidRDefault="004619D2" w:rsidP="004619D2">
      <w:pPr>
        <w:spacing w:before="120" w:line="240" w:lineRule="atLeast"/>
      </w:pPr>
      <w:r w:rsidRPr="00253D1F">
        <w:t xml:space="preserve">l=7m, </w:t>
      </w:r>
      <w:proofErr w:type="spellStart"/>
      <w:r w:rsidRPr="00253D1F">
        <w:t>hu</w:t>
      </w:r>
      <w:proofErr w:type="spellEnd"/>
      <w:r w:rsidRPr="00253D1F">
        <w:t>=0,75m…po=70%...d=3,1m…skutečnost je 9,9m sousední pozemek – místní komunikace – vyhovuje.</w:t>
      </w:r>
    </w:p>
    <w:p w14:paraId="1D104C08" w14:textId="77777777" w:rsidR="004619D2" w:rsidRPr="00253D1F" w:rsidRDefault="004619D2" w:rsidP="004619D2">
      <w:pPr>
        <w:spacing w:before="120" w:line="240" w:lineRule="atLeast"/>
      </w:pPr>
      <w:r w:rsidRPr="00253D1F">
        <w:t>okno 2,5/0,75m…po=100%...d=1,63m</w:t>
      </w:r>
    </w:p>
    <w:p w14:paraId="15418442" w14:textId="77777777" w:rsidR="004619D2" w:rsidRPr="00253D1F" w:rsidRDefault="004619D2" w:rsidP="004619D2">
      <w:pPr>
        <w:spacing w:before="120" w:line="240" w:lineRule="atLeast"/>
      </w:pPr>
      <w:r w:rsidRPr="00253D1F">
        <w:t>Stěna s okny do ulice:</w:t>
      </w:r>
    </w:p>
    <w:p w14:paraId="0D7B980B" w14:textId="77777777" w:rsidR="004619D2" w:rsidRPr="00253D1F" w:rsidRDefault="004619D2" w:rsidP="004619D2">
      <w:pPr>
        <w:spacing w:before="120" w:line="240" w:lineRule="atLeast"/>
      </w:pPr>
      <w:r w:rsidRPr="00253D1F">
        <w:t xml:space="preserve">l=12m, </w:t>
      </w:r>
      <w:proofErr w:type="spellStart"/>
      <w:r w:rsidRPr="00253D1F">
        <w:t>hu</w:t>
      </w:r>
      <w:proofErr w:type="spellEnd"/>
      <w:r w:rsidRPr="00253D1F">
        <w:t>=1,5m…po=40%...d=1,9m…skutečnost je 7,3m sousední pozemek – místní komunikace – vyhovuje.</w:t>
      </w:r>
    </w:p>
    <w:p w14:paraId="59849D16" w14:textId="77777777" w:rsidR="004619D2" w:rsidRPr="00253D1F" w:rsidRDefault="004619D2" w:rsidP="004619D2">
      <w:pPr>
        <w:spacing w:before="120" w:line="240" w:lineRule="atLeast"/>
      </w:pPr>
      <w:r w:rsidRPr="00253D1F">
        <w:t>okno 2,5/1,5m…po=100%...d=2,07m</w:t>
      </w:r>
    </w:p>
    <w:p w14:paraId="2C7E3970" w14:textId="508829A0" w:rsidR="005D6343" w:rsidRPr="00253D1F" w:rsidRDefault="005D6343" w:rsidP="00211219"/>
    <w:p w14:paraId="12B1BF09" w14:textId="77777777" w:rsidR="0061624B" w:rsidRPr="00253D1F" w:rsidRDefault="0061624B" w:rsidP="00211219"/>
    <w:p w14:paraId="0162A87D" w14:textId="0053DE27" w:rsidR="000C036E" w:rsidRPr="00253D1F" w:rsidRDefault="004C502B" w:rsidP="00211219">
      <w:r w:rsidRPr="00253D1F">
        <w:t>Odstupové vzdálenosti nezasahují mimo pozemek investora. V PNP se nachází pouze konstrukce s požadovanou požární odolností viz část e) této zprávy. Případné zateplení v PNP bude provedeno z minerální izolace. V PNP se nenachází žádné požárně otevřené plochy jiných požárních úseků, na které by se přenesl případný požár.</w:t>
      </w:r>
    </w:p>
    <w:p w14:paraId="6475DE5E" w14:textId="77777777" w:rsidR="0058057A" w:rsidRPr="00253D1F" w:rsidRDefault="0058057A" w:rsidP="00376072">
      <w:pPr>
        <w:spacing w:before="120" w:line="240" w:lineRule="atLeast"/>
      </w:pPr>
    </w:p>
    <w:p w14:paraId="1351674D" w14:textId="77777777" w:rsidR="00376072" w:rsidRPr="00253D1F" w:rsidRDefault="00376072" w:rsidP="00211219"/>
    <w:p w14:paraId="171759B4" w14:textId="77777777" w:rsidR="00211219" w:rsidRPr="00253D1F" w:rsidRDefault="00211219" w:rsidP="00AA0947">
      <w:pPr>
        <w:pStyle w:val="Nadpis1"/>
      </w:pPr>
      <w:bookmarkStart w:id="96" w:name="_Toc309833110"/>
      <w:bookmarkStart w:id="97" w:name="_Toc311621798"/>
      <w:bookmarkStart w:id="98" w:name="_Toc370283307"/>
      <w:bookmarkStart w:id="99" w:name="_Toc445718577"/>
      <w:bookmarkStart w:id="100" w:name="_Toc116894109"/>
      <w:r w:rsidRPr="00253D1F">
        <w:t>Určení způsobu zabezpečení požární vodou včetně rozmístění vnitřních a vnějších odběrních míst</w:t>
      </w:r>
      <w:bookmarkEnd w:id="96"/>
      <w:bookmarkEnd w:id="97"/>
      <w:bookmarkEnd w:id="98"/>
      <w:bookmarkEnd w:id="99"/>
      <w:bookmarkEnd w:id="100"/>
    </w:p>
    <w:p w14:paraId="75D8FC8B" w14:textId="77777777" w:rsidR="00211219" w:rsidRPr="00253D1F" w:rsidRDefault="00211219" w:rsidP="00BD20F9">
      <w:pPr>
        <w:pStyle w:val="Nadpis2"/>
      </w:pPr>
      <w:bookmarkStart w:id="101" w:name="_Toc370283308"/>
      <w:bookmarkStart w:id="102" w:name="_Toc445718578"/>
      <w:bookmarkStart w:id="103" w:name="_Toc116894110"/>
      <w:r w:rsidRPr="00253D1F">
        <w:t>Vnější odběrní místo</w:t>
      </w:r>
      <w:bookmarkEnd w:id="101"/>
      <w:bookmarkEnd w:id="102"/>
      <w:bookmarkEnd w:id="103"/>
    </w:p>
    <w:p w14:paraId="33741107" w14:textId="42C9E17E" w:rsidR="00A95972" w:rsidRPr="00253D1F" w:rsidRDefault="00211219" w:rsidP="00A95972">
      <w:r w:rsidRPr="00253D1F">
        <w:t>Dle Tabulky 1 a 2, položky 2 ČSN 73 0873 musí být podzemní, popř. nadzemní hydrant od objektu vzdálen maximálně 150 m a mezi dalším hydrantem nesmí být vzdálenost větší než 300 m</w:t>
      </w:r>
      <w:r w:rsidR="006A38DB" w:rsidRPr="00253D1F">
        <w:t>.</w:t>
      </w:r>
      <w:r w:rsidR="00A95972" w:rsidRPr="00253D1F">
        <w:t xml:space="preserve"> Vnější hydrant musí být napojen na vodovodní řád o nejmenší jmenovité světlosti DN100, nejmenší povolený odběr požární vody z požárního hydrantu je Q = 6,0 l·s</w:t>
      </w:r>
      <w:r w:rsidR="00A95972" w:rsidRPr="00253D1F">
        <w:rPr>
          <w:vertAlign w:val="superscript"/>
        </w:rPr>
        <w:t>-1</w:t>
      </w:r>
      <w:r w:rsidR="00A95972" w:rsidRPr="00253D1F">
        <w:t xml:space="preserve">. </w:t>
      </w:r>
    </w:p>
    <w:p w14:paraId="686E5566" w14:textId="06BE04C6" w:rsidR="000D417D" w:rsidRPr="00253D1F" w:rsidRDefault="000D417D" w:rsidP="00211219"/>
    <w:p w14:paraId="205D5C81" w14:textId="0BD808B9" w:rsidR="00211219" w:rsidRPr="00253D1F" w:rsidRDefault="006A38DB" w:rsidP="00211219">
      <w:r w:rsidRPr="00253D1F">
        <w:t xml:space="preserve">Ve vzdálenosti přibližně 50 m od objektu se nachází podzemní hydrant u křižovatky ulic Na Pěšině a Herbenova. Hydrant je napojen na veřejný vodovodní řád </w:t>
      </w:r>
      <w:r w:rsidR="00D76FAA" w:rsidRPr="00253D1F">
        <w:t>DN150</w:t>
      </w:r>
      <w:r w:rsidRPr="00253D1F">
        <w:t>. Průtok při posledním měření byl více než 20 l/s.</w:t>
      </w:r>
    </w:p>
    <w:p w14:paraId="38B28C04" w14:textId="77777777" w:rsidR="00211219" w:rsidRPr="00253D1F" w:rsidRDefault="00211219" w:rsidP="00211219"/>
    <w:p w14:paraId="34B25669" w14:textId="77777777" w:rsidR="00211219" w:rsidRPr="00253D1F" w:rsidRDefault="00211219" w:rsidP="00BD20F9">
      <w:pPr>
        <w:pStyle w:val="Nadpis2"/>
      </w:pPr>
      <w:bookmarkStart w:id="104" w:name="_Toc370283309"/>
      <w:bookmarkStart w:id="105" w:name="_Toc445718579"/>
      <w:bookmarkStart w:id="106" w:name="_Toc116894111"/>
      <w:r w:rsidRPr="00253D1F">
        <w:t>Vnitřní odběrní místo</w:t>
      </w:r>
      <w:bookmarkEnd w:id="104"/>
      <w:bookmarkEnd w:id="105"/>
      <w:bookmarkEnd w:id="106"/>
    </w:p>
    <w:p w14:paraId="65C448C1" w14:textId="1B7AC283" w:rsidR="00F6646A" w:rsidRPr="00253D1F" w:rsidRDefault="00211219" w:rsidP="00211219">
      <w:pPr>
        <w:rPr>
          <w:bCs/>
        </w:rPr>
      </w:pPr>
      <w:r w:rsidRPr="00253D1F">
        <w:rPr>
          <w:bCs/>
        </w:rPr>
        <w:t xml:space="preserve">V objektu </w:t>
      </w:r>
      <w:r w:rsidR="00AF5F61" w:rsidRPr="00253D1F">
        <w:rPr>
          <w:bCs/>
        </w:rPr>
        <w:t>budou</w:t>
      </w:r>
      <w:r w:rsidRPr="00253D1F">
        <w:rPr>
          <w:bCs/>
        </w:rPr>
        <w:t xml:space="preserve"> instalovány vnitřní hydranty. V</w:t>
      </w:r>
      <w:r w:rsidRPr="00253D1F">
        <w:t xml:space="preserve">nitřní odběrní místa </w:t>
      </w:r>
      <w:r w:rsidR="00AF5F61" w:rsidRPr="00253D1F">
        <w:t>budou</w:t>
      </w:r>
      <w:r w:rsidRPr="00253D1F">
        <w:t xml:space="preserve"> tvořen</w:t>
      </w:r>
      <w:r w:rsidR="009E7C87" w:rsidRPr="00253D1F">
        <w:t>a</w:t>
      </w:r>
      <w:r w:rsidRPr="00253D1F">
        <w:t xml:space="preserve"> hydrantovými systémy s tvarově stálou hadicí o délce 30 m se jmenovitou světlostí minimálně DN </w:t>
      </w:r>
      <w:r w:rsidR="00835573" w:rsidRPr="00253D1F">
        <w:t>25</w:t>
      </w:r>
      <w:r w:rsidRPr="00253D1F">
        <w:t xml:space="preserve"> mm</w:t>
      </w:r>
      <w:r w:rsidR="006E7B83" w:rsidRPr="00253D1F">
        <w:t xml:space="preserve"> </w:t>
      </w:r>
      <w:r w:rsidRPr="00253D1F">
        <w:t>o minimálním tlaku 0,2 </w:t>
      </w:r>
      <w:proofErr w:type="spellStart"/>
      <w:r w:rsidRPr="00253D1F">
        <w:t>MPa</w:t>
      </w:r>
      <w:proofErr w:type="spellEnd"/>
      <w:r w:rsidRPr="00253D1F">
        <w:t xml:space="preserve"> a dodávkou vody Q = 0,3 l·s</w:t>
      </w:r>
      <w:r w:rsidRPr="00253D1F">
        <w:rPr>
          <w:vertAlign w:val="superscript"/>
        </w:rPr>
        <w:t>-1</w:t>
      </w:r>
      <w:r w:rsidRPr="00253D1F">
        <w:t>.</w:t>
      </w:r>
      <w:r w:rsidRPr="00253D1F">
        <w:rPr>
          <w:bCs/>
        </w:rPr>
        <w:t xml:space="preserve"> Hydranty </w:t>
      </w:r>
      <w:r w:rsidR="00AF5F61" w:rsidRPr="00253D1F">
        <w:rPr>
          <w:bCs/>
        </w:rPr>
        <w:t>budou</w:t>
      </w:r>
      <w:r w:rsidRPr="00253D1F">
        <w:rPr>
          <w:bCs/>
        </w:rPr>
        <w:t xml:space="preserve"> připojeny nehořlavým (</w:t>
      </w:r>
      <w:r w:rsidR="001117D6" w:rsidRPr="00253D1F">
        <w:rPr>
          <w:bCs/>
        </w:rPr>
        <w:t xml:space="preserve">např. </w:t>
      </w:r>
      <w:r w:rsidRPr="00253D1F">
        <w:rPr>
          <w:bCs/>
        </w:rPr>
        <w:t>ocelovým) potrubím.</w:t>
      </w:r>
      <w:r w:rsidR="004C2AAD" w:rsidRPr="00253D1F">
        <w:rPr>
          <w:bCs/>
        </w:rPr>
        <w:t xml:space="preserve"> </w:t>
      </w:r>
    </w:p>
    <w:p w14:paraId="37D4794D" w14:textId="77777777" w:rsidR="00F6646A" w:rsidRPr="00253D1F" w:rsidRDefault="00F6646A" w:rsidP="00211219">
      <w:pPr>
        <w:rPr>
          <w:bCs/>
        </w:rPr>
      </w:pPr>
    </w:p>
    <w:p w14:paraId="6675795F" w14:textId="32F05763" w:rsidR="00211219" w:rsidRPr="00253D1F" w:rsidRDefault="00211219" w:rsidP="00211219">
      <w:pPr>
        <w:rPr>
          <w:bCs/>
        </w:rPr>
      </w:pPr>
      <w:r w:rsidRPr="00253D1F">
        <w:rPr>
          <w:bCs/>
        </w:rPr>
        <w:t xml:space="preserve">Hydrantová skříň musí umožňovat účinné ovládání jednou osobou, dále musí být osazena 1,1 až 1,3 m nad podlahou (střed zařízení) na stále přístupném místě. </w:t>
      </w:r>
      <w:r w:rsidR="00D86B03" w:rsidRPr="00253D1F">
        <w:rPr>
          <w:bCs/>
        </w:rPr>
        <w:t>Všechny vnitřní hydranty budou umístěny ve vytápěných prostorech kde teplota neklesne pod 4 °C.</w:t>
      </w:r>
      <w:r w:rsidR="007C55CC" w:rsidRPr="00253D1F">
        <w:rPr>
          <w:bCs/>
        </w:rPr>
        <w:t xml:space="preserve"> V případě, že by prostory nebyly v budoucnu z jakýchkoliv důvodů vytápěny, musí být hydrantové systémy chráněny proti zamrznutí. V době zpracování této zprávy se uvažuje vytápění daných prostor. </w:t>
      </w:r>
    </w:p>
    <w:p w14:paraId="2FF7C8FD" w14:textId="77777777" w:rsidR="00835573" w:rsidRPr="00253D1F" w:rsidRDefault="00835573" w:rsidP="00211219">
      <w:pPr>
        <w:rPr>
          <w:bCs/>
        </w:rPr>
      </w:pPr>
    </w:p>
    <w:p w14:paraId="43BE2354" w14:textId="3C6CB705" w:rsidR="00211219" w:rsidRPr="00253D1F" w:rsidRDefault="00211219" w:rsidP="00211219">
      <w:pPr>
        <w:rPr>
          <w:bCs/>
        </w:rPr>
      </w:pPr>
      <w:r w:rsidRPr="00253D1F">
        <w:rPr>
          <w:bCs/>
        </w:rPr>
        <w:t xml:space="preserve">Dle Přílohy 6 </w:t>
      </w:r>
      <w:proofErr w:type="spellStart"/>
      <w:r w:rsidRPr="00253D1F">
        <w:rPr>
          <w:bCs/>
        </w:rPr>
        <w:t>vyhl</w:t>
      </w:r>
      <w:proofErr w:type="spellEnd"/>
      <w:r w:rsidRPr="00253D1F">
        <w:rPr>
          <w:bCs/>
        </w:rPr>
        <w:t>. č. 23/2008 Sb., o technických podmínkách požární ochrany staveb musí být udržován volný přístup k nástěnným hydrantům. Žádné místo není od vnitřního hydrantu vzdáleno více než 40 m</w:t>
      </w:r>
      <w:r w:rsidR="004B101B" w:rsidRPr="00253D1F">
        <w:rPr>
          <w:bCs/>
        </w:rPr>
        <w:t xml:space="preserve"> -</w:t>
      </w:r>
      <w:r w:rsidRPr="00253D1F">
        <w:rPr>
          <w:bCs/>
        </w:rPr>
        <w:t xml:space="preserve"> umístění hydrantu vyhovuje.</w:t>
      </w:r>
    </w:p>
    <w:p w14:paraId="705E23FB" w14:textId="77777777" w:rsidR="00211219" w:rsidRPr="00253D1F" w:rsidRDefault="00211219" w:rsidP="00211219">
      <w:pPr>
        <w:rPr>
          <w:bCs/>
        </w:rPr>
      </w:pPr>
    </w:p>
    <w:p w14:paraId="6697458C" w14:textId="77777777" w:rsidR="00211219" w:rsidRPr="00253D1F" w:rsidRDefault="00211219" w:rsidP="00AA0947">
      <w:pPr>
        <w:pStyle w:val="Nadpis1"/>
      </w:pPr>
      <w:bookmarkStart w:id="107" w:name="_Toc309833111"/>
      <w:bookmarkStart w:id="108" w:name="_Toc311621799"/>
      <w:bookmarkStart w:id="109" w:name="_Toc370283310"/>
      <w:bookmarkStart w:id="110" w:name="_Toc445718580"/>
      <w:bookmarkStart w:id="111" w:name="_Toc116894112"/>
      <w:r w:rsidRPr="00253D1F">
        <w:t>Vymezení zásahových cest a jejich technického vybavení, opatření k zajištění bezpečnosti osob provádějící hašení a záchranné práce, zhodnocení příjezdových komunikací, popřípadě nástupních ploch</w:t>
      </w:r>
      <w:bookmarkEnd w:id="107"/>
      <w:bookmarkEnd w:id="108"/>
      <w:bookmarkEnd w:id="109"/>
      <w:bookmarkEnd w:id="110"/>
      <w:bookmarkEnd w:id="111"/>
    </w:p>
    <w:p w14:paraId="54540551" w14:textId="77777777" w:rsidR="00211219" w:rsidRPr="00253D1F" w:rsidRDefault="00211219" w:rsidP="00BD20F9">
      <w:pPr>
        <w:pStyle w:val="Nadpis2"/>
      </w:pPr>
      <w:bookmarkStart w:id="112" w:name="_Toc370283311"/>
      <w:bookmarkStart w:id="113" w:name="_Toc445718581"/>
      <w:bookmarkStart w:id="114" w:name="_Toc116894113"/>
      <w:r w:rsidRPr="00253D1F">
        <w:t>Přístupové komunikace</w:t>
      </w:r>
      <w:bookmarkEnd w:id="112"/>
      <w:bookmarkEnd w:id="113"/>
      <w:bookmarkEnd w:id="114"/>
    </w:p>
    <w:p w14:paraId="365CDF20" w14:textId="1FA0A244" w:rsidR="00211219" w:rsidRPr="00253D1F" w:rsidRDefault="00211219" w:rsidP="00211219">
      <w:r w:rsidRPr="00253D1F">
        <w:t xml:space="preserve">Dle čl. 12.2.1 c) ČSN 73 0802 musí ke všem objektům vést přístupová komunikace, alespoň 20 m od všech vchodů do objektu. Za přístupovou komunikaci se považuje nejméně jednopruhová komunikace se šířkou vozovky nejméně </w:t>
      </w:r>
      <w:r w:rsidRPr="00253D1F">
        <w:lastRenderedPageBreak/>
        <w:t>3 m. Každá neprůjezdná komunikace delší než 50 m musí mít na konci smyčkový objezd nebo ploc</w:t>
      </w:r>
      <w:r w:rsidR="00AF5F61" w:rsidRPr="00253D1F">
        <w:t xml:space="preserve">hu umožňující otáčení vozidla. </w:t>
      </w:r>
      <w:r w:rsidR="001117D6" w:rsidRPr="00253D1F">
        <w:t>Do vzdálenosti 20 m od vstupů CHÚC</w:t>
      </w:r>
      <w:r w:rsidR="006A38DB" w:rsidRPr="00253D1F">
        <w:t xml:space="preserve"> objektu A, C i D</w:t>
      </w:r>
      <w:r w:rsidR="001117D6" w:rsidRPr="00253D1F">
        <w:t xml:space="preserve"> ved</w:t>
      </w:r>
      <w:r w:rsidR="006A38DB" w:rsidRPr="00253D1F">
        <w:t>e</w:t>
      </w:r>
      <w:r w:rsidR="001117D6" w:rsidRPr="00253D1F">
        <w:t xml:space="preserve"> </w:t>
      </w:r>
      <w:r w:rsidR="006A38DB" w:rsidRPr="00253D1F">
        <w:t>stávající</w:t>
      </w:r>
      <w:r w:rsidR="001117D6" w:rsidRPr="00253D1F">
        <w:t xml:space="preserve"> pozemní komunikace o min. šířce 4,0 m.</w:t>
      </w:r>
      <w:r w:rsidR="006A38DB" w:rsidRPr="00253D1F">
        <w:t xml:space="preserve"> Neprůjezdná část komunikace je kratší než 50 m. </w:t>
      </w:r>
    </w:p>
    <w:p w14:paraId="02896118" w14:textId="6B5E8EA9" w:rsidR="009D587C" w:rsidRPr="00253D1F" w:rsidRDefault="009D587C" w:rsidP="00211219"/>
    <w:p w14:paraId="36BA7827" w14:textId="77777777" w:rsidR="009D587C" w:rsidRPr="00253D1F" w:rsidRDefault="009D587C" w:rsidP="009D587C">
      <w:r w:rsidRPr="00253D1F">
        <w:t>V souladu s přílohou č. 3 vyhlášky č. 23/2008 Sb., o technických podmínkách požární ochrany staveb, ve znění pozdějších předpisů se navrhovaný objekt, příjezd k němu ani nástupní plocha nenachází v ochranném pásmu nadzemního vedení vysokého napětí.</w:t>
      </w:r>
    </w:p>
    <w:p w14:paraId="23E89B47" w14:textId="77777777" w:rsidR="00211219" w:rsidRPr="00253D1F" w:rsidRDefault="00211219" w:rsidP="00211219"/>
    <w:p w14:paraId="2D99C5AA" w14:textId="77777777" w:rsidR="00211219" w:rsidRPr="00253D1F" w:rsidRDefault="00211219" w:rsidP="00BD20F9">
      <w:pPr>
        <w:pStyle w:val="Nadpis2"/>
      </w:pPr>
      <w:bookmarkStart w:id="115" w:name="_Toc370283312"/>
      <w:bookmarkStart w:id="116" w:name="_Toc445718582"/>
      <w:bookmarkStart w:id="117" w:name="_Toc116894114"/>
      <w:r w:rsidRPr="00253D1F">
        <w:t>Nástupní plochy</w:t>
      </w:r>
      <w:bookmarkEnd w:id="115"/>
      <w:bookmarkEnd w:id="116"/>
      <w:bookmarkEnd w:id="117"/>
      <w:r w:rsidRPr="00253D1F">
        <w:t xml:space="preserve"> </w:t>
      </w:r>
    </w:p>
    <w:p w14:paraId="7F40E08C" w14:textId="0C10DFD7" w:rsidR="00211219" w:rsidRPr="00253D1F" w:rsidRDefault="00C8264F" w:rsidP="00211219">
      <w:r w:rsidRPr="00253D1F">
        <w:t xml:space="preserve">V objektu jsou zřízeny vnitřní zásahové cesty – nástupní plochy se nevyžadují. </w:t>
      </w:r>
    </w:p>
    <w:p w14:paraId="76F35A3C" w14:textId="77777777" w:rsidR="00E3449E" w:rsidRPr="00253D1F" w:rsidRDefault="00E3449E" w:rsidP="00211219"/>
    <w:p w14:paraId="70D9A7E7" w14:textId="77777777" w:rsidR="00211219" w:rsidRPr="00253D1F" w:rsidRDefault="00211219" w:rsidP="00BD20F9">
      <w:pPr>
        <w:pStyle w:val="Nadpis2"/>
      </w:pPr>
      <w:bookmarkStart w:id="118" w:name="_Toc370283313"/>
      <w:bookmarkStart w:id="119" w:name="_Toc445718583"/>
      <w:bookmarkStart w:id="120" w:name="_Toc116894115"/>
      <w:r w:rsidRPr="00253D1F">
        <w:t>Vnitřní a vnější zásahové cesty</w:t>
      </w:r>
      <w:bookmarkEnd w:id="118"/>
      <w:bookmarkEnd w:id="119"/>
      <w:bookmarkEnd w:id="120"/>
    </w:p>
    <w:p w14:paraId="36051F77" w14:textId="35C014E2" w:rsidR="00211219" w:rsidRPr="00253D1F" w:rsidRDefault="009D587C" w:rsidP="00211219">
      <w:r w:rsidRPr="00253D1F">
        <w:t>Vnitřní zásahov</w:t>
      </w:r>
      <w:r w:rsidR="00C8264F" w:rsidRPr="00253D1F">
        <w:t>é</w:t>
      </w:r>
      <w:r w:rsidRPr="00253D1F">
        <w:t xml:space="preserve"> cest</w:t>
      </w:r>
      <w:r w:rsidR="00C8264F" w:rsidRPr="00253D1F">
        <w:t>y</w:t>
      </w:r>
      <w:r w:rsidRPr="00253D1F">
        <w:t xml:space="preserve"> j</w:t>
      </w:r>
      <w:r w:rsidR="00C8264F" w:rsidRPr="00253D1F">
        <w:t>sou</w:t>
      </w:r>
      <w:r w:rsidRPr="00253D1F">
        <w:t xml:space="preserve"> tvořen</w:t>
      </w:r>
      <w:r w:rsidR="00C8264F" w:rsidRPr="00253D1F">
        <w:t>y</w:t>
      </w:r>
      <w:r w:rsidRPr="00253D1F">
        <w:t xml:space="preserve"> </w:t>
      </w:r>
      <w:r w:rsidR="00835573" w:rsidRPr="00253D1F">
        <w:t>chráněnou únikovou cestu typu B</w:t>
      </w:r>
      <w:r w:rsidR="005263DF" w:rsidRPr="00253D1F">
        <w:t>2 a B3 a navazujícími chodbami bez požárního rizika</w:t>
      </w:r>
      <w:r w:rsidR="001117D6" w:rsidRPr="00253D1F">
        <w:t>.</w:t>
      </w:r>
      <w:r w:rsidRPr="00253D1F">
        <w:t xml:space="preserve"> Přístup na střechu je z</w:t>
      </w:r>
      <w:r w:rsidR="004B101B" w:rsidRPr="00253D1F">
        <w:t>a</w:t>
      </w:r>
      <w:r w:rsidRPr="00253D1F">
        <w:t>jištěn z</w:t>
      </w:r>
      <w:r w:rsidR="004C37E9" w:rsidRPr="00253D1F">
        <w:t> prostoru</w:t>
      </w:r>
      <w:r w:rsidR="009F120A" w:rsidRPr="00253D1F">
        <w:t xml:space="preserve"> </w:t>
      </w:r>
      <w:r w:rsidR="004C37E9" w:rsidRPr="00253D1F">
        <w:t>schodišt</w:t>
      </w:r>
      <w:r w:rsidR="00AA584A" w:rsidRPr="00253D1F">
        <w:t>ě B2</w:t>
      </w:r>
      <w:r w:rsidRPr="00253D1F">
        <w:t>.</w:t>
      </w:r>
      <w:r w:rsidR="00AA584A" w:rsidRPr="00253D1F">
        <w:t xml:space="preserve"> V budově C je vstup na střechu zajištěn z požárního úseku C-N4.07, který bude sloužit pouze jako chodba a je přístupný z chodby bez požárního rizika, která přímo navazuje na CHÚC. Tyto prostory lze považovat za vnitřní zásahovou cestu v souladu s ČSN 73 0802.</w:t>
      </w:r>
      <w:r w:rsidRPr="00253D1F">
        <w:t xml:space="preserve"> </w:t>
      </w:r>
      <w:r w:rsidR="00FE2D56" w:rsidRPr="00253D1F">
        <w:t>V souladu s čl. 12.5.3 ČSN 73 0802 musí být z vnitřní zásahové cesty přístupná místo k ovládání následuj</w:t>
      </w:r>
      <w:r w:rsidR="00C17BC5" w:rsidRPr="00253D1F">
        <w:t>íc</w:t>
      </w:r>
      <w:r w:rsidR="00FE2D56" w:rsidRPr="00253D1F">
        <w:t>ích zařízení</w:t>
      </w:r>
      <w:r w:rsidR="002B3BED" w:rsidRPr="00253D1F">
        <w:t>, pokud nejsou přístupné vně objektu</w:t>
      </w:r>
    </w:p>
    <w:p w14:paraId="380B9418" w14:textId="3FEDF9F8" w:rsidR="009E7119" w:rsidRPr="00253D1F" w:rsidRDefault="00FE2D56" w:rsidP="009E7119">
      <w:pPr>
        <w:pStyle w:val="Odstavecseseznamem"/>
        <w:numPr>
          <w:ilvl w:val="0"/>
          <w:numId w:val="38"/>
        </w:numPr>
      </w:pPr>
      <w:r w:rsidRPr="00253D1F">
        <w:t>Elektrická instalace</w:t>
      </w:r>
    </w:p>
    <w:p w14:paraId="563015D9" w14:textId="0F565EB6" w:rsidR="00FE2D56" w:rsidRPr="00253D1F" w:rsidRDefault="00FE2D56" w:rsidP="00FE2D56">
      <w:pPr>
        <w:pStyle w:val="Odstavecseseznamem"/>
        <w:numPr>
          <w:ilvl w:val="0"/>
          <w:numId w:val="38"/>
        </w:numPr>
      </w:pPr>
      <w:r w:rsidRPr="00253D1F">
        <w:t xml:space="preserve">Rozvodu </w:t>
      </w:r>
      <w:r w:rsidR="009E7119" w:rsidRPr="00253D1F">
        <w:t>plynu či jiných hořlavých nebo toxických látek</w:t>
      </w:r>
    </w:p>
    <w:p w14:paraId="7F7C2223" w14:textId="7B1CD629" w:rsidR="009E7119" w:rsidRPr="00253D1F" w:rsidRDefault="009E7119" w:rsidP="00FE2D56">
      <w:pPr>
        <w:pStyle w:val="Odstavecseseznamem"/>
        <w:numPr>
          <w:ilvl w:val="0"/>
          <w:numId w:val="38"/>
        </w:numPr>
      </w:pPr>
      <w:r w:rsidRPr="00253D1F">
        <w:t>Rozvodu jiných energetických zařízení</w:t>
      </w:r>
    </w:p>
    <w:p w14:paraId="6B299A0F" w14:textId="7B77BE61" w:rsidR="00FE2D56" w:rsidRPr="00253D1F" w:rsidRDefault="00FE2D56" w:rsidP="00FE2D56">
      <w:pPr>
        <w:pStyle w:val="Odstavecseseznamem"/>
        <w:numPr>
          <w:ilvl w:val="0"/>
          <w:numId w:val="38"/>
        </w:numPr>
      </w:pPr>
      <w:r w:rsidRPr="00253D1F">
        <w:t>SHZ</w:t>
      </w:r>
    </w:p>
    <w:p w14:paraId="3BCF822E" w14:textId="30CC84C2" w:rsidR="00FE2D56" w:rsidRPr="00253D1F" w:rsidRDefault="00FE2D56" w:rsidP="00FE2D56">
      <w:pPr>
        <w:pStyle w:val="Odstavecseseznamem"/>
        <w:numPr>
          <w:ilvl w:val="0"/>
          <w:numId w:val="38"/>
        </w:numPr>
      </w:pPr>
      <w:r w:rsidRPr="00253D1F">
        <w:t>SOZ</w:t>
      </w:r>
    </w:p>
    <w:p w14:paraId="310DC199" w14:textId="1B78E681" w:rsidR="00FE2D56" w:rsidRPr="00253D1F" w:rsidRDefault="00FE2D56" w:rsidP="00FE2D56">
      <w:pPr>
        <w:pStyle w:val="Odstavecseseznamem"/>
        <w:numPr>
          <w:ilvl w:val="0"/>
          <w:numId w:val="38"/>
        </w:numPr>
      </w:pPr>
      <w:r w:rsidRPr="00253D1F">
        <w:t>Domácího rozhlasu nebo poplachové signalizační zařízení</w:t>
      </w:r>
    </w:p>
    <w:p w14:paraId="082F9B83" w14:textId="590D3666" w:rsidR="00FE2D56" w:rsidRPr="00253D1F" w:rsidRDefault="00FE2D56" w:rsidP="00FE2D56">
      <w:pPr>
        <w:pStyle w:val="Odstavecseseznamem"/>
        <w:numPr>
          <w:ilvl w:val="0"/>
          <w:numId w:val="38"/>
        </w:numPr>
      </w:pPr>
      <w:r w:rsidRPr="00253D1F">
        <w:t>Posilovací čerpadlo pro požární vody</w:t>
      </w:r>
    </w:p>
    <w:p w14:paraId="6AECDDD0" w14:textId="41EEAA3B" w:rsidR="00FE2D56" w:rsidRPr="00253D1F" w:rsidRDefault="00FE2D56" w:rsidP="00FE2D56"/>
    <w:p w14:paraId="7C056781" w14:textId="1AB08EDB" w:rsidR="00FE2D56" w:rsidRPr="00253D1F" w:rsidRDefault="00FE2D56" w:rsidP="00FE2D56">
      <w:r w:rsidRPr="00253D1F">
        <w:t>Hodnocení:</w:t>
      </w:r>
    </w:p>
    <w:p w14:paraId="274DCD52" w14:textId="52401471" w:rsidR="009E7119" w:rsidRPr="00253D1F" w:rsidRDefault="00FE2D56" w:rsidP="00FE2D56">
      <w:r w:rsidRPr="00253D1F">
        <w:t>Ad a)</w:t>
      </w:r>
      <w:r w:rsidR="00C17BC5" w:rsidRPr="00253D1F">
        <w:tab/>
      </w:r>
      <w:r w:rsidRPr="00253D1F">
        <w:t>u vstupu d</w:t>
      </w:r>
      <w:r w:rsidR="006404C1" w:rsidRPr="00253D1F">
        <w:t>o</w:t>
      </w:r>
      <w:r w:rsidRPr="00253D1F">
        <w:t xml:space="preserve"> CHÚC</w:t>
      </w:r>
      <w:r w:rsidR="00C8264F" w:rsidRPr="00253D1F">
        <w:t xml:space="preserve"> </w:t>
      </w:r>
      <w:r w:rsidRPr="00253D1F">
        <w:t>se nachází CENTRAL a TOTAL Stop</w:t>
      </w:r>
    </w:p>
    <w:p w14:paraId="50329629" w14:textId="00DFC078" w:rsidR="00FE2D56" w:rsidRPr="00253D1F" w:rsidRDefault="00FE2D56" w:rsidP="00FE2D56">
      <w:r w:rsidRPr="00253D1F">
        <w:t xml:space="preserve">Ad b) </w:t>
      </w:r>
      <w:r w:rsidR="00C17BC5" w:rsidRPr="00253D1F">
        <w:tab/>
      </w:r>
      <w:r w:rsidR="002B3BED" w:rsidRPr="00253D1F">
        <w:t>Hlavní uzávěr plynu se nachází vně objektu.</w:t>
      </w:r>
    </w:p>
    <w:p w14:paraId="3AF1C4DA" w14:textId="1913F1AB" w:rsidR="00FE2D56" w:rsidRPr="00253D1F" w:rsidRDefault="00FE2D56" w:rsidP="00FE2D56">
      <w:r w:rsidRPr="00253D1F">
        <w:t xml:space="preserve">Ad c) </w:t>
      </w:r>
      <w:r w:rsidR="00C17BC5" w:rsidRPr="00253D1F">
        <w:tab/>
      </w:r>
      <w:r w:rsidR="00365A94" w:rsidRPr="00253D1F">
        <w:t>n</w:t>
      </w:r>
      <w:r w:rsidRPr="00253D1F">
        <w:t>evyskytuje se</w:t>
      </w:r>
    </w:p>
    <w:p w14:paraId="2D2AF7E7" w14:textId="51E5593F" w:rsidR="009E7119" w:rsidRPr="00253D1F" w:rsidRDefault="009E7119" w:rsidP="00FE2D56">
      <w:r w:rsidRPr="00253D1F">
        <w:t xml:space="preserve">Ad d) </w:t>
      </w:r>
      <w:r w:rsidRPr="00253D1F">
        <w:tab/>
        <w:t>nevyskytuje se</w:t>
      </w:r>
    </w:p>
    <w:p w14:paraId="1FC41E09" w14:textId="50D00A0E" w:rsidR="00FE2D56" w:rsidRPr="00253D1F" w:rsidRDefault="00FE2D56" w:rsidP="00FE2D56">
      <w:r w:rsidRPr="00253D1F">
        <w:t xml:space="preserve">Ad </w:t>
      </w:r>
      <w:r w:rsidR="009E7119" w:rsidRPr="00253D1F">
        <w:t>e</w:t>
      </w:r>
      <w:r w:rsidRPr="00253D1F">
        <w:t xml:space="preserve">) </w:t>
      </w:r>
      <w:r w:rsidR="00C17BC5" w:rsidRPr="00253D1F">
        <w:tab/>
      </w:r>
      <w:r w:rsidR="00922F53" w:rsidRPr="00253D1F">
        <w:t xml:space="preserve">SOZ v objektu není zřízeno kromě větrání CHÚC B. </w:t>
      </w:r>
      <w:r w:rsidRPr="00253D1F">
        <w:t>U vstupu do CHÚC</w:t>
      </w:r>
      <w:r w:rsidR="00922F53" w:rsidRPr="00253D1F">
        <w:t xml:space="preserve"> B</w:t>
      </w:r>
      <w:r w:rsidRPr="00253D1F">
        <w:t xml:space="preserve"> bude umístěno </w:t>
      </w:r>
      <w:r w:rsidR="005263DF" w:rsidRPr="00253D1F">
        <w:t>tlačítko EPS, které spustí větrání dané</w:t>
      </w:r>
      <w:r w:rsidR="001117D6" w:rsidRPr="00253D1F">
        <w:t xml:space="preserve"> </w:t>
      </w:r>
      <w:r w:rsidRPr="00253D1F">
        <w:t>CHÚC</w:t>
      </w:r>
      <w:r w:rsidR="00922F53" w:rsidRPr="00253D1F">
        <w:t xml:space="preserve"> B</w:t>
      </w:r>
      <w:r w:rsidR="005263DF" w:rsidRPr="00253D1F">
        <w:t>. Vypnutí je možné na ústředně EPS, která se nachází v 1.NP u vstupu v budově C</w:t>
      </w:r>
    </w:p>
    <w:p w14:paraId="3B09B7C6" w14:textId="10935E3F" w:rsidR="00FE2D56" w:rsidRPr="00253D1F" w:rsidRDefault="00FE2D56" w:rsidP="00C17BC5">
      <w:pPr>
        <w:ind w:left="705" w:hanging="705"/>
      </w:pPr>
      <w:r w:rsidRPr="00253D1F">
        <w:t xml:space="preserve">Ad e) </w:t>
      </w:r>
      <w:r w:rsidR="00C17BC5" w:rsidRPr="00253D1F">
        <w:tab/>
        <w:t xml:space="preserve">U vstupu do </w:t>
      </w:r>
      <w:r w:rsidR="006A38DB" w:rsidRPr="00253D1F">
        <w:t xml:space="preserve">objektu C bude umístěna ústředna EPS na recepci. Recepce se nachází ihned vedle objektu </w:t>
      </w:r>
      <w:r w:rsidR="009204A1" w:rsidRPr="00253D1F">
        <w:t xml:space="preserve">A </w:t>
      </w:r>
      <w:proofErr w:type="spellStart"/>
      <w:r w:rsidR="009204A1" w:rsidRPr="00253D1F">
        <w:t>a</w:t>
      </w:r>
      <w:proofErr w:type="spellEnd"/>
      <w:r w:rsidR="009204A1" w:rsidRPr="00253D1F">
        <w:t xml:space="preserve"> toto řešení lze považovat za vyhovující pro obě CHÚC.</w:t>
      </w:r>
    </w:p>
    <w:p w14:paraId="4145A554" w14:textId="62F0503E" w:rsidR="00C17BC5" w:rsidRPr="00253D1F" w:rsidRDefault="00C17BC5" w:rsidP="00C17BC5">
      <w:pPr>
        <w:ind w:left="705" w:hanging="705"/>
      </w:pPr>
      <w:r w:rsidRPr="00253D1F">
        <w:t>Ad f)</w:t>
      </w:r>
      <w:r w:rsidRPr="00253D1F">
        <w:tab/>
      </w:r>
      <w:r w:rsidR="00835573" w:rsidRPr="00253D1F">
        <w:t>Nevyskytuje se</w:t>
      </w:r>
    </w:p>
    <w:p w14:paraId="2B9D32E3" w14:textId="77777777" w:rsidR="00C17BC5" w:rsidRPr="00253D1F" w:rsidRDefault="00C17BC5" w:rsidP="00C17BC5">
      <w:pPr>
        <w:ind w:left="705" w:hanging="705"/>
      </w:pPr>
    </w:p>
    <w:p w14:paraId="60FB4316" w14:textId="7F938A12" w:rsidR="00C17BC5" w:rsidRPr="00253D1F" w:rsidRDefault="00C17BC5" w:rsidP="00C17BC5">
      <w:r w:rsidRPr="00253D1F">
        <w:t xml:space="preserve">Dále v souladu s čl. 12.5.3 ČSN 73 0802 mají být vnitřní zásahové cesty vybaveny požárními vodovody dle čl. 12.7 téže normy. Toto zařízení se navrhuje podle ČSN 73 0873. V souladu s čl. 6.12 ČSN 73 0873 se požární potrubí vyžadují u objektů s výškou h &gt; 30 m. Vzhledem k výšce objektu h &lt; </w:t>
      </w:r>
      <w:r w:rsidR="001117D6" w:rsidRPr="00253D1F">
        <w:t>30</w:t>
      </w:r>
      <w:r w:rsidRPr="00253D1F">
        <w:t xml:space="preserve"> m nemusí být objekt vybaven požární potrubím. </w:t>
      </w:r>
    </w:p>
    <w:p w14:paraId="3EE815C5" w14:textId="77777777" w:rsidR="00211219" w:rsidRPr="00253D1F" w:rsidRDefault="00211219" w:rsidP="00211219"/>
    <w:p w14:paraId="68980CEB" w14:textId="77777777" w:rsidR="00211219" w:rsidRPr="00253D1F" w:rsidRDefault="00211219" w:rsidP="00AA0947">
      <w:pPr>
        <w:pStyle w:val="Nadpis1"/>
      </w:pPr>
      <w:bookmarkStart w:id="121" w:name="_Toc309833112"/>
      <w:bookmarkStart w:id="122" w:name="_Toc311621800"/>
      <w:bookmarkStart w:id="123" w:name="_Toc370283314"/>
      <w:bookmarkStart w:id="124" w:name="_Toc445718584"/>
      <w:bookmarkStart w:id="125" w:name="_Toc116894116"/>
      <w:r w:rsidRPr="00253D1F">
        <w:t>Stanovení počtu, druhů a způsobu umístění hasicích přístrojů</w:t>
      </w:r>
      <w:bookmarkEnd w:id="121"/>
      <w:bookmarkEnd w:id="122"/>
      <w:bookmarkEnd w:id="123"/>
      <w:bookmarkEnd w:id="124"/>
      <w:bookmarkEnd w:id="125"/>
      <w:r w:rsidRPr="00253D1F">
        <w:t xml:space="preserve"> </w:t>
      </w:r>
    </w:p>
    <w:p w14:paraId="2C3471DB" w14:textId="2FE0A6F8" w:rsidR="00211219" w:rsidRPr="00253D1F" w:rsidRDefault="00211219" w:rsidP="00211219">
      <w:r w:rsidRPr="00253D1F">
        <w:t>Počet hasících jednotek a hasicích přístrojů je určen přílohou č. 4 vyhlášky č. 23/2008 Sb., o technických podmínkách požární bezpečnosti staveb a dle čl. 12.8 ČSN 73 0802 [</w:t>
      </w:r>
      <w:proofErr w:type="spellStart"/>
      <w:r w:rsidRPr="00253D1F">
        <w:t>n</w:t>
      </w:r>
      <w:r w:rsidRPr="00253D1F">
        <w:rPr>
          <w:vertAlign w:val="subscript"/>
        </w:rPr>
        <w:t>r</w:t>
      </w:r>
      <w:proofErr w:type="spellEnd"/>
      <w:r w:rsidRPr="00253D1F">
        <w:t xml:space="preserve"> = 0,15 · (S· a · c)</w:t>
      </w:r>
      <w:r w:rsidRPr="00253D1F">
        <w:rPr>
          <w:vertAlign w:val="superscript"/>
        </w:rPr>
        <w:t>1/2</w:t>
      </w:r>
      <w:r w:rsidRPr="00253D1F">
        <w:t xml:space="preserve"> ] pro více požárních úseků na jednom podlaží.</w:t>
      </w:r>
    </w:p>
    <w:p w14:paraId="7300BA45" w14:textId="77777777" w:rsidR="00211219" w:rsidRPr="00253D1F" w:rsidRDefault="00211219" w:rsidP="00211219"/>
    <w:p w14:paraId="7DF6CF7D" w14:textId="77777777" w:rsidR="00211219" w:rsidRPr="00253D1F" w:rsidRDefault="00211219" w:rsidP="00211219">
      <w:r w:rsidRPr="00253D1F">
        <w:lastRenderedPageBreak/>
        <w:t xml:space="preserve">Počet přenosných hasicích přístrojů: </w:t>
      </w:r>
    </w:p>
    <w:tbl>
      <w:tblPr>
        <w:tblStyle w:val="Svtlmkatabulky1"/>
        <w:tblW w:w="9110" w:type="dxa"/>
        <w:tblLook w:val="0020" w:firstRow="1" w:lastRow="0" w:firstColumn="0" w:lastColumn="0" w:noHBand="0" w:noVBand="0"/>
      </w:tblPr>
      <w:tblGrid>
        <w:gridCol w:w="1920"/>
        <w:gridCol w:w="2972"/>
        <w:gridCol w:w="4218"/>
      </w:tblGrid>
      <w:tr w:rsidR="000D03C8" w:rsidRPr="00253D1F" w14:paraId="1B54E1A8" w14:textId="77777777" w:rsidTr="009D587C">
        <w:trPr>
          <w:cnfStyle w:val="100000000000" w:firstRow="1" w:lastRow="0" w:firstColumn="0" w:lastColumn="0" w:oddVBand="0" w:evenVBand="0" w:oddHBand="0" w:evenHBand="0" w:firstRowFirstColumn="0" w:firstRowLastColumn="0" w:lastRowFirstColumn="0" w:lastRowLastColumn="0"/>
          <w:trHeight w:val="286"/>
        </w:trPr>
        <w:tc>
          <w:tcPr>
            <w:tcW w:w="0" w:type="auto"/>
            <w:shd w:val="clear" w:color="auto" w:fill="F79646" w:themeFill="accent6"/>
          </w:tcPr>
          <w:p w14:paraId="0082FA4E" w14:textId="77777777" w:rsidR="000D03C8" w:rsidRPr="00253D1F" w:rsidRDefault="000D03C8" w:rsidP="00FF53F3">
            <w:pPr>
              <w:jc w:val="left"/>
            </w:pPr>
            <w:r w:rsidRPr="00253D1F">
              <w:t xml:space="preserve">Podlaží </w:t>
            </w:r>
          </w:p>
        </w:tc>
        <w:tc>
          <w:tcPr>
            <w:tcW w:w="0" w:type="auto"/>
            <w:shd w:val="clear" w:color="auto" w:fill="F79646" w:themeFill="accent6"/>
          </w:tcPr>
          <w:p w14:paraId="3BC93A9C" w14:textId="7AF32313" w:rsidR="000D03C8" w:rsidRPr="00253D1F" w:rsidRDefault="000D03C8" w:rsidP="00FF53F3">
            <w:pPr>
              <w:jc w:val="left"/>
            </w:pPr>
            <w:r w:rsidRPr="00253D1F">
              <w:t xml:space="preserve">Plocha </w:t>
            </w:r>
            <w:r w:rsidR="00835573" w:rsidRPr="00253D1F">
              <w:t xml:space="preserve">přibližně </w:t>
            </w:r>
            <w:r w:rsidRPr="00253D1F">
              <w:t>[m</w:t>
            </w:r>
            <w:r w:rsidRPr="00253D1F">
              <w:rPr>
                <w:vertAlign w:val="superscript"/>
              </w:rPr>
              <w:t>2</w:t>
            </w:r>
            <w:r w:rsidRPr="00253D1F">
              <w:t>]</w:t>
            </w:r>
          </w:p>
        </w:tc>
        <w:tc>
          <w:tcPr>
            <w:tcW w:w="0" w:type="auto"/>
            <w:shd w:val="clear" w:color="auto" w:fill="F79646" w:themeFill="accent6"/>
          </w:tcPr>
          <w:p w14:paraId="31DA35F6" w14:textId="77777777" w:rsidR="000D03C8" w:rsidRPr="00253D1F" w:rsidRDefault="000D03C8" w:rsidP="000D03C8">
            <w:pPr>
              <w:jc w:val="left"/>
            </w:pPr>
            <w:r w:rsidRPr="00253D1F">
              <w:t>Počet PHP x hasicí schopnost</w:t>
            </w:r>
          </w:p>
        </w:tc>
      </w:tr>
      <w:tr w:rsidR="00835573" w:rsidRPr="00253D1F" w14:paraId="54F96EE8" w14:textId="77777777" w:rsidTr="000D03C8">
        <w:trPr>
          <w:trHeight w:val="286"/>
        </w:trPr>
        <w:tc>
          <w:tcPr>
            <w:tcW w:w="0" w:type="auto"/>
          </w:tcPr>
          <w:p w14:paraId="1A15FF63" w14:textId="07F22BF2" w:rsidR="00835573" w:rsidRPr="00253D1F" w:rsidRDefault="00D67803" w:rsidP="00835573">
            <w:pPr>
              <w:jc w:val="left"/>
            </w:pPr>
            <w:r w:rsidRPr="00253D1F">
              <w:t>A-5.NP</w:t>
            </w:r>
          </w:p>
        </w:tc>
        <w:tc>
          <w:tcPr>
            <w:tcW w:w="0" w:type="auto"/>
          </w:tcPr>
          <w:p w14:paraId="58F326BF" w14:textId="2DDC8810" w:rsidR="00835573" w:rsidRPr="00253D1F" w:rsidRDefault="006A03A7" w:rsidP="00835573">
            <w:pPr>
              <w:jc w:val="left"/>
            </w:pPr>
            <w:r w:rsidRPr="00253D1F">
              <w:t>cca 812</w:t>
            </w:r>
          </w:p>
        </w:tc>
        <w:tc>
          <w:tcPr>
            <w:tcW w:w="0" w:type="auto"/>
          </w:tcPr>
          <w:p w14:paraId="0322468E" w14:textId="76B46062" w:rsidR="00835573" w:rsidRPr="00253D1F" w:rsidRDefault="006A03A7" w:rsidP="00835573">
            <w:pPr>
              <w:jc w:val="left"/>
              <w:rPr>
                <w:b/>
              </w:rPr>
            </w:pPr>
            <w:r w:rsidRPr="00253D1F">
              <w:rPr>
                <w:b/>
              </w:rPr>
              <w:t>5 x 21 A</w:t>
            </w:r>
          </w:p>
        </w:tc>
      </w:tr>
      <w:tr w:rsidR="006A03A7" w:rsidRPr="00253D1F" w14:paraId="46AB2E70" w14:textId="77777777" w:rsidTr="000D03C8">
        <w:trPr>
          <w:trHeight w:val="286"/>
        </w:trPr>
        <w:tc>
          <w:tcPr>
            <w:tcW w:w="0" w:type="auto"/>
          </w:tcPr>
          <w:p w14:paraId="00209267" w14:textId="2197576E" w:rsidR="006A03A7" w:rsidRPr="00253D1F" w:rsidRDefault="006A03A7" w:rsidP="006A03A7">
            <w:pPr>
              <w:jc w:val="left"/>
            </w:pPr>
            <w:r w:rsidRPr="00253D1F">
              <w:t>A-4.NP</w:t>
            </w:r>
          </w:p>
        </w:tc>
        <w:tc>
          <w:tcPr>
            <w:tcW w:w="0" w:type="auto"/>
          </w:tcPr>
          <w:p w14:paraId="7C9D34E8" w14:textId="467089D2" w:rsidR="006A03A7" w:rsidRPr="00253D1F" w:rsidRDefault="006A03A7" w:rsidP="006A03A7">
            <w:pPr>
              <w:jc w:val="left"/>
            </w:pPr>
            <w:r w:rsidRPr="00253D1F">
              <w:t>cca 812</w:t>
            </w:r>
          </w:p>
        </w:tc>
        <w:tc>
          <w:tcPr>
            <w:tcW w:w="0" w:type="auto"/>
          </w:tcPr>
          <w:p w14:paraId="3603B107" w14:textId="66641ACC" w:rsidR="006A03A7" w:rsidRPr="00253D1F" w:rsidRDefault="006A03A7" w:rsidP="006A03A7">
            <w:pPr>
              <w:jc w:val="left"/>
              <w:rPr>
                <w:b/>
              </w:rPr>
            </w:pPr>
            <w:r w:rsidRPr="00253D1F">
              <w:rPr>
                <w:b/>
              </w:rPr>
              <w:t>5 x 21 A</w:t>
            </w:r>
          </w:p>
        </w:tc>
      </w:tr>
      <w:tr w:rsidR="006A03A7" w:rsidRPr="00253D1F" w14:paraId="4B8E295A" w14:textId="77777777" w:rsidTr="000D03C8">
        <w:trPr>
          <w:trHeight w:val="300"/>
        </w:trPr>
        <w:tc>
          <w:tcPr>
            <w:tcW w:w="0" w:type="auto"/>
          </w:tcPr>
          <w:p w14:paraId="302150CF" w14:textId="79C22445" w:rsidR="006A03A7" w:rsidRPr="00253D1F" w:rsidRDefault="006A03A7" w:rsidP="006A03A7">
            <w:pPr>
              <w:jc w:val="left"/>
            </w:pPr>
            <w:r w:rsidRPr="00253D1F">
              <w:t>C-4.NP</w:t>
            </w:r>
          </w:p>
        </w:tc>
        <w:tc>
          <w:tcPr>
            <w:tcW w:w="0" w:type="auto"/>
          </w:tcPr>
          <w:p w14:paraId="0925F20A" w14:textId="671E62FB" w:rsidR="006A03A7" w:rsidRPr="00253D1F" w:rsidRDefault="006A03A7" w:rsidP="006A03A7">
            <w:pPr>
              <w:jc w:val="left"/>
            </w:pPr>
            <w:r w:rsidRPr="00253D1F">
              <w:t>Cca 700</w:t>
            </w:r>
          </w:p>
        </w:tc>
        <w:tc>
          <w:tcPr>
            <w:tcW w:w="0" w:type="auto"/>
          </w:tcPr>
          <w:p w14:paraId="0FC31F23" w14:textId="4B333D26" w:rsidR="006A03A7" w:rsidRPr="00253D1F" w:rsidRDefault="006A03A7" w:rsidP="006A03A7">
            <w:pPr>
              <w:jc w:val="left"/>
              <w:rPr>
                <w:b/>
              </w:rPr>
            </w:pPr>
            <w:r w:rsidRPr="00253D1F">
              <w:rPr>
                <w:b/>
              </w:rPr>
              <w:t>4 x 21A</w:t>
            </w:r>
          </w:p>
        </w:tc>
      </w:tr>
      <w:tr w:rsidR="006A03A7" w:rsidRPr="00253D1F" w14:paraId="51E6B489" w14:textId="77777777" w:rsidTr="00E20EC7">
        <w:trPr>
          <w:trHeight w:val="286"/>
        </w:trPr>
        <w:tc>
          <w:tcPr>
            <w:tcW w:w="0" w:type="auto"/>
          </w:tcPr>
          <w:p w14:paraId="77937A78" w14:textId="01DE1055" w:rsidR="006A03A7" w:rsidRPr="00253D1F" w:rsidRDefault="006A03A7" w:rsidP="00E20EC7">
            <w:pPr>
              <w:jc w:val="left"/>
            </w:pPr>
            <w:r w:rsidRPr="00253D1F">
              <w:t>A-3.NP</w:t>
            </w:r>
          </w:p>
        </w:tc>
        <w:tc>
          <w:tcPr>
            <w:tcW w:w="0" w:type="auto"/>
          </w:tcPr>
          <w:p w14:paraId="6FCE52D0" w14:textId="77777777" w:rsidR="006A03A7" w:rsidRPr="00253D1F" w:rsidRDefault="006A03A7" w:rsidP="00E20EC7">
            <w:pPr>
              <w:jc w:val="left"/>
            </w:pPr>
            <w:r w:rsidRPr="00253D1F">
              <w:t>cca 812</w:t>
            </w:r>
          </w:p>
        </w:tc>
        <w:tc>
          <w:tcPr>
            <w:tcW w:w="0" w:type="auto"/>
          </w:tcPr>
          <w:p w14:paraId="594BF444" w14:textId="77777777" w:rsidR="006A03A7" w:rsidRPr="00253D1F" w:rsidRDefault="006A03A7" w:rsidP="00E20EC7">
            <w:pPr>
              <w:jc w:val="left"/>
              <w:rPr>
                <w:b/>
              </w:rPr>
            </w:pPr>
            <w:r w:rsidRPr="00253D1F">
              <w:rPr>
                <w:b/>
              </w:rPr>
              <w:t>5 x 21 A</w:t>
            </w:r>
          </w:p>
        </w:tc>
      </w:tr>
      <w:tr w:rsidR="006A03A7" w:rsidRPr="00253D1F" w14:paraId="7F0608B2" w14:textId="77777777" w:rsidTr="00E20EC7">
        <w:trPr>
          <w:trHeight w:val="300"/>
        </w:trPr>
        <w:tc>
          <w:tcPr>
            <w:tcW w:w="0" w:type="auto"/>
          </w:tcPr>
          <w:p w14:paraId="1AA8D1D3" w14:textId="104B7575" w:rsidR="006A03A7" w:rsidRPr="00253D1F" w:rsidRDefault="006A03A7" w:rsidP="00E20EC7">
            <w:pPr>
              <w:jc w:val="left"/>
            </w:pPr>
            <w:r w:rsidRPr="00253D1F">
              <w:t>C-3.NP</w:t>
            </w:r>
          </w:p>
        </w:tc>
        <w:tc>
          <w:tcPr>
            <w:tcW w:w="0" w:type="auto"/>
          </w:tcPr>
          <w:p w14:paraId="59864E43" w14:textId="77777777" w:rsidR="006A03A7" w:rsidRPr="00253D1F" w:rsidRDefault="006A03A7" w:rsidP="00E20EC7">
            <w:pPr>
              <w:jc w:val="left"/>
            </w:pPr>
            <w:r w:rsidRPr="00253D1F">
              <w:t>Cca 700</w:t>
            </w:r>
          </w:p>
        </w:tc>
        <w:tc>
          <w:tcPr>
            <w:tcW w:w="0" w:type="auto"/>
          </w:tcPr>
          <w:p w14:paraId="10754C8A" w14:textId="77777777" w:rsidR="006A03A7" w:rsidRPr="00253D1F" w:rsidRDefault="006A03A7" w:rsidP="00E20EC7">
            <w:pPr>
              <w:jc w:val="left"/>
              <w:rPr>
                <w:b/>
              </w:rPr>
            </w:pPr>
            <w:r w:rsidRPr="00253D1F">
              <w:rPr>
                <w:b/>
              </w:rPr>
              <w:t>4 x 21A</w:t>
            </w:r>
          </w:p>
        </w:tc>
      </w:tr>
      <w:tr w:rsidR="00FD185E" w:rsidRPr="00253D1F" w14:paraId="412EB947" w14:textId="77777777" w:rsidTr="00E20EC7">
        <w:trPr>
          <w:trHeight w:val="300"/>
        </w:trPr>
        <w:tc>
          <w:tcPr>
            <w:tcW w:w="0" w:type="auto"/>
          </w:tcPr>
          <w:p w14:paraId="52928143" w14:textId="2F743D94" w:rsidR="00FD185E" w:rsidRPr="00253D1F" w:rsidRDefault="00FD185E" w:rsidP="00E20EC7">
            <w:pPr>
              <w:jc w:val="left"/>
            </w:pPr>
            <w:r w:rsidRPr="00253D1F">
              <w:t>D-3.NP</w:t>
            </w:r>
          </w:p>
        </w:tc>
        <w:tc>
          <w:tcPr>
            <w:tcW w:w="0" w:type="auto"/>
          </w:tcPr>
          <w:p w14:paraId="5975C885" w14:textId="16AF9246" w:rsidR="00FD185E" w:rsidRPr="00253D1F" w:rsidRDefault="00FD185E" w:rsidP="00E20EC7">
            <w:pPr>
              <w:jc w:val="left"/>
            </w:pPr>
            <w:r w:rsidRPr="00253D1F">
              <w:t>273,2</w:t>
            </w:r>
          </w:p>
        </w:tc>
        <w:tc>
          <w:tcPr>
            <w:tcW w:w="0" w:type="auto"/>
          </w:tcPr>
          <w:p w14:paraId="169A86B6" w14:textId="150DA04D" w:rsidR="00FD185E" w:rsidRPr="00253D1F" w:rsidRDefault="00FD185E" w:rsidP="00E20EC7">
            <w:pPr>
              <w:jc w:val="left"/>
              <w:rPr>
                <w:b/>
              </w:rPr>
            </w:pPr>
            <w:r w:rsidRPr="00253D1F">
              <w:rPr>
                <w:b/>
              </w:rPr>
              <w:t>2 x 21A</w:t>
            </w:r>
          </w:p>
        </w:tc>
      </w:tr>
      <w:tr w:rsidR="006A03A7" w:rsidRPr="00253D1F" w14:paraId="6E696C2B" w14:textId="77777777" w:rsidTr="00E20EC7">
        <w:trPr>
          <w:trHeight w:val="286"/>
        </w:trPr>
        <w:tc>
          <w:tcPr>
            <w:tcW w:w="0" w:type="auto"/>
          </w:tcPr>
          <w:p w14:paraId="39E5B3FD" w14:textId="51463783" w:rsidR="006A03A7" w:rsidRPr="00253D1F" w:rsidRDefault="006A03A7" w:rsidP="00E20EC7">
            <w:pPr>
              <w:jc w:val="left"/>
            </w:pPr>
            <w:r w:rsidRPr="00253D1F">
              <w:t>A+B-2.NP</w:t>
            </w:r>
          </w:p>
        </w:tc>
        <w:tc>
          <w:tcPr>
            <w:tcW w:w="0" w:type="auto"/>
          </w:tcPr>
          <w:p w14:paraId="3C36CA60" w14:textId="30B1714A" w:rsidR="006A03A7" w:rsidRPr="00253D1F" w:rsidRDefault="006A03A7" w:rsidP="00E20EC7">
            <w:pPr>
              <w:jc w:val="left"/>
            </w:pPr>
            <w:r w:rsidRPr="00253D1F">
              <w:t>cca 880</w:t>
            </w:r>
          </w:p>
        </w:tc>
        <w:tc>
          <w:tcPr>
            <w:tcW w:w="0" w:type="auto"/>
          </w:tcPr>
          <w:p w14:paraId="1CFE9A12" w14:textId="77777777" w:rsidR="006A03A7" w:rsidRPr="00253D1F" w:rsidRDefault="006A03A7" w:rsidP="00E20EC7">
            <w:pPr>
              <w:jc w:val="left"/>
              <w:rPr>
                <w:b/>
              </w:rPr>
            </w:pPr>
            <w:r w:rsidRPr="00253D1F">
              <w:rPr>
                <w:b/>
              </w:rPr>
              <w:t>5 x 21 A</w:t>
            </w:r>
          </w:p>
        </w:tc>
      </w:tr>
      <w:tr w:rsidR="006A03A7" w:rsidRPr="00253D1F" w14:paraId="6E877E43" w14:textId="77777777" w:rsidTr="00E20EC7">
        <w:trPr>
          <w:trHeight w:val="300"/>
        </w:trPr>
        <w:tc>
          <w:tcPr>
            <w:tcW w:w="0" w:type="auto"/>
          </w:tcPr>
          <w:p w14:paraId="5D67A056" w14:textId="69791F8A" w:rsidR="006A03A7" w:rsidRPr="00253D1F" w:rsidRDefault="006A03A7" w:rsidP="00E20EC7">
            <w:pPr>
              <w:jc w:val="left"/>
            </w:pPr>
            <w:r w:rsidRPr="00253D1F">
              <w:t>C-2.NP</w:t>
            </w:r>
          </w:p>
        </w:tc>
        <w:tc>
          <w:tcPr>
            <w:tcW w:w="0" w:type="auto"/>
          </w:tcPr>
          <w:p w14:paraId="6B7EE0AD" w14:textId="77777777" w:rsidR="006A03A7" w:rsidRPr="00253D1F" w:rsidRDefault="006A03A7" w:rsidP="00E20EC7">
            <w:pPr>
              <w:jc w:val="left"/>
            </w:pPr>
            <w:r w:rsidRPr="00253D1F">
              <w:t>Cca 700</w:t>
            </w:r>
          </w:p>
        </w:tc>
        <w:tc>
          <w:tcPr>
            <w:tcW w:w="0" w:type="auto"/>
          </w:tcPr>
          <w:p w14:paraId="7D7E3A17" w14:textId="77777777" w:rsidR="006A03A7" w:rsidRPr="00253D1F" w:rsidRDefault="006A03A7" w:rsidP="00E20EC7">
            <w:pPr>
              <w:jc w:val="left"/>
              <w:rPr>
                <w:b/>
              </w:rPr>
            </w:pPr>
            <w:r w:rsidRPr="00253D1F">
              <w:rPr>
                <w:b/>
              </w:rPr>
              <w:t>4 x 21A</w:t>
            </w:r>
          </w:p>
        </w:tc>
      </w:tr>
      <w:tr w:rsidR="006A03A7" w:rsidRPr="00253D1F" w14:paraId="012500FA" w14:textId="77777777" w:rsidTr="000D03C8">
        <w:trPr>
          <w:trHeight w:val="300"/>
        </w:trPr>
        <w:tc>
          <w:tcPr>
            <w:tcW w:w="0" w:type="auto"/>
          </w:tcPr>
          <w:p w14:paraId="0C93DDE8" w14:textId="42F7F3E3" w:rsidR="006A03A7" w:rsidRPr="00253D1F" w:rsidRDefault="00FD185E" w:rsidP="006A03A7">
            <w:pPr>
              <w:jc w:val="left"/>
            </w:pPr>
            <w:r w:rsidRPr="00253D1F">
              <w:t>D - jídelna</w:t>
            </w:r>
          </w:p>
        </w:tc>
        <w:tc>
          <w:tcPr>
            <w:tcW w:w="0" w:type="auto"/>
          </w:tcPr>
          <w:p w14:paraId="1FB4B751" w14:textId="7EB59A06" w:rsidR="006A03A7" w:rsidRPr="00253D1F" w:rsidRDefault="00FD185E" w:rsidP="006A03A7">
            <w:pPr>
              <w:jc w:val="left"/>
            </w:pPr>
            <w:r w:rsidRPr="00253D1F">
              <w:t>379,2</w:t>
            </w:r>
          </w:p>
        </w:tc>
        <w:tc>
          <w:tcPr>
            <w:tcW w:w="0" w:type="auto"/>
          </w:tcPr>
          <w:p w14:paraId="72E97471" w14:textId="57C2A3DC" w:rsidR="006A03A7" w:rsidRPr="00253D1F" w:rsidRDefault="00FD185E" w:rsidP="006A03A7">
            <w:pPr>
              <w:jc w:val="left"/>
              <w:rPr>
                <w:b/>
              </w:rPr>
            </w:pPr>
            <w:r w:rsidRPr="00253D1F">
              <w:rPr>
                <w:b/>
              </w:rPr>
              <w:t>3 x 21A</w:t>
            </w:r>
          </w:p>
        </w:tc>
      </w:tr>
      <w:tr w:rsidR="006A03A7" w:rsidRPr="00253D1F" w14:paraId="4EB04613" w14:textId="77777777" w:rsidTr="000D03C8">
        <w:trPr>
          <w:trHeight w:val="300"/>
        </w:trPr>
        <w:tc>
          <w:tcPr>
            <w:tcW w:w="0" w:type="auto"/>
          </w:tcPr>
          <w:p w14:paraId="03A315EB" w14:textId="78FA62D0" w:rsidR="006A03A7" w:rsidRPr="00253D1F" w:rsidRDefault="00FD185E" w:rsidP="006A03A7">
            <w:pPr>
              <w:jc w:val="left"/>
            </w:pPr>
            <w:r w:rsidRPr="00253D1F">
              <w:t>D</w:t>
            </w:r>
            <w:r w:rsidR="00FB6B14" w:rsidRPr="00253D1F">
              <w:t xml:space="preserve">- </w:t>
            </w:r>
            <w:r w:rsidRPr="00253D1F">
              <w:t>N2.03</w:t>
            </w:r>
          </w:p>
        </w:tc>
        <w:tc>
          <w:tcPr>
            <w:tcW w:w="0" w:type="auto"/>
          </w:tcPr>
          <w:p w14:paraId="228C9A76" w14:textId="03F9C125" w:rsidR="006A03A7" w:rsidRPr="00253D1F" w:rsidRDefault="00FB6B14" w:rsidP="006A03A7">
            <w:pPr>
              <w:jc w:val="left"/>
            </w:pPr>
            <w:r w:rsidRPr="00253D1F">
              <w:t>611,5</w:t>
            </w:r>
          </w:p>
        </w:tc>
        <w:tc>
          <w:tcPr>
            <w:tcW w:w="0" w:type="auto"/>
          </w:tcPr>
          <w:p w14:paraId="070E67C9" w14:textId="4B1144B1" w:rsidR="006A03A7" w:rsidRPr="00253D1F" w:rsidRDefault="00FB6B14" w:rsidP="006A03A7">
            <w:pPr>
              <w:jc w:val="left"/>
              <w:rPr>
                <w:b/>
              </w:rPr>
            </w:pPr>
            <w:r w:rsidRPr="00253D1F">
              <w:rPr>
                <w:b/>
              </w:rPr>
              <w:t>3 x21A</w:t>
            </w:r>
          </w:p>
        </w:tc>
      </w:tr>
      <w:tr w:rsidR="006A03A7" w:rsidRPr="00253D1F" w14:paraId="4C682527" w14:textId="77777777" w:rsidTr="000D03C8">
        <w:trPr>
          <w:trHeight w:val="300"/>
        </w:trPr>
        <w:tc>
          <w:tcPr>
            <w:tcW w:w="0" w:type="auto"/>
          </w:tcPr>
          <w:p w14:paraId="5B7D2400" w14:textId="0669BB40" w:rsidR="006A03A7" w:rsidRPr="00253D1F" w:rsidRDefault="00FB6B14" w:rsidP="006A03A7">
            <w:pPr>
              <w:jc w:val="left"/>
            </w:pPr>
            <w:r w:rsidRPr="00253D1F">
              <w:t>D- N2.04</w:t>
            </w:r>
          </w:p>
        </w:tc>
        <w:tc>
          <w:tcPr>
            <w:tcW w:w="0" w:type="auto"/>
          </w:tcPr>
          <w:p w14:paraId="6ADAF51B" w14:textId="65D0DA9D" w:rsidR="006A03A7" w:rsidRPr="00253D1F" w:rsidRDefault="00FB6B14" w:rsidP="006A03A7">
            <w:pPr>
              <w:jc w:val="left"/>
            </w:pPr>
            <w:r w:rsidRPr="00253D1F">
              <w:t>258,7</w:t>
            </w:r>
          </w:p>
        </w:tc>
        <w:tc>
          <w:tcPr>
            <w:tcW w:w="0" w:type="auto"/>
          </w:tcPr>
          <w:p w14:paraId="6CF9F63B" w14:textId="7912F1CB" w:rsidR="006A03A7" w:rsidRPr="00253D1F" w:rsidRDefault="00FB6B14" w:rsidP="006A03A7">
            <w:pPr>
              <w:jc w:val="left"/>
              <w:rPr>
                <w:b/>
              </w:rPr>
            </w:pPr>
            <w:r w:rsidRPr="00253D1F">
              <w:rPr>
                <w:b/>
              </w:rPr>
              <w:t>2</w:t>
            </w:r>
            <w:r w:rsidR="00163CE7" w:rsidRPr="00253D1F">
              <w:rPr>
                <w:b/>
              </w:rPr>
              <w:t xml:space="preserve"> </w:t>
            </w:r>
            <w:r w:rsidRPr="00253D1F">
              <w:rPr>
                <w:b/>
              </w:rPr>
              <w:t>x 21A</w:t>
            </w:r>
          </w:p>
        </w:tc>
      </w:tr>
      <w:tr w:rsidR="00163CE7" w:rsidRPr="00253D1F" w14:paraId="47DBB08D" w14:textId="77777777" w:rsidTr="000D03C8">
        <w:trPr>
          <w:trHeight w:val="300"/>
        </w:trPr>
        <w:tc>
          <w:tcPr>
            <w:tcW w:w="0" w:type="auto"/>
          </w:tcPr>
          <w:p w14:paraId="3CEAE635" w14:textId="5203E412" w:rsidR="00163CE7" w:rsidRPr="00253D1F" w:rsidRDefault="00163CE7" w:rsidP="00163CE7">
            <w:pPr>
              <w:jc w:val="left"/>
            </w:pPr>
            <w:r w:rsidRPr="00253D1F">
              <w:t>A+B 1.NP</w:t>
            </w:r>
          </w:p>
        </w:tc>
        <w:tc>
          <w:tcPr>
            <w:tcW w:w="0" w:type="auto"/>
          </w:tcPr>
          <w:p w14:paraId="1A8E6010" w14:textId="6DEECB7A" w:rsidR="00163CE7" w:rsidRPr="00253D1F" w:rsidRDefault="00163CE7" w:rsidP="00163CE7">
            <w:pPr>
              <w:jc w:val="left"/>
            </w:pPr>
            <w:r w:rsidRPr="00253D1F">
              <w:t>cca 880</w:t>
            </w:r>
          </w:p>
        </w:tc>
        <w:tc>
          <w:tcPr>
            <w:tcW w:w="0" w:type="auto"/>
          </w:tcPr>
          <w:p w14:paraId="6308135D" w14:textId="7D00FCCE" w:rsidR="00163CE7" w:rsidRPr="00253D1F" w:rsidRDefault="00163CE7" w:rsidP="00163CE7">
            <w:pPr>
              <w:jc w:val="left"/>
              <w:rPr>
                <w:b/>
              </w:rPr>
            </w:pPr>
            <w:r w:rsidRPr="00253D1F">
              <w:rPr>
                <w:b/>
              </w:rPr>
              <w:t>5 x 21 A</w:t>
            </w:r>
          </w:p>
        </w:tc>
      </w:tr>
      <w:tr w:rsidR="00163CE7" w:rsidRPr="00253D1F" w14:paraId="0C1F0A08" w14:textId="77777777" w:rsidTr="000D03C8">
        <w:trPr>
          <w:trHeight w:val="300"/>
        </w:trPr>
        <w:tc>
          <w:tcPr>
            <w:tcW w:w="0" w:type="auto"/>
          </w:tcPr>
          <w:p w14:paraId="5210DBED" w14:textId="1DB3948D" w:rsidR="00163CE7" w:rsidRPr="00253D1F" w:rsidRDefault="00163CE7" w:rsidP="00163CE7">
            <w:pPr>
              <w:jc w:val="left"/>
            </w:pPr>
            <w:r w:rsidRPr="00253D1F">
              <w:t>C – 1.NP</w:t>
            </w:r>
          </w:p>
        </w:tc>
        <w:tc>
          <w:tcPr>
            <w:tcW w:w="0" w:type="auto"/>
          </w:tcPr>
          <w:p w14:paraId="6BD1F09B" w14:textId="537C1438" w:rsidR="00163CE7" w:rsidRPr="00253D1F" w:rsidRDefault="00163CE7" w:rsidP="00163CE7">
            <w:pPr>
              <w:jc w:val="left"/>
            </w:pPr>
            <w:r w:rsidRPr="00253D1F">
              <w:t>Cca 550</w:t>
            </w:r>
          </w:p>
        </w:tc>
        <w:tc>
          <w:tcPr>
            <w:tcW w:w="0" w:type="auto"/>
          </w:tcPr>
          <w:p w14:paraId="70085E85" w14:textId="1B4D21B6" w:rsidR="00163CE7" w:rsidRPr="00253D1F" w:rsidRDefault="00163CE7" w:rsidP="00163CE7">
            <w:pPr>
              <w:jc w:val="left"/>
              <w:rPr>
                <w:b/>
              </w:rPr>
            </w:pPr>
            <w:r w:rsidRPr="00253D1F">
              <w:rPr>
                <w:b/>
              </w:rPr>
              <w:t>3 x 21A</w:t>
            </w:r>
          </w:p>
        </w:tc>
      </w:tr>
      <w:tr w:rsidR="00163CE7" w:rsidRPr="00253D1F" w14:paraId="356C1AD3" w14:textId="77777777" w:rsidTr="000D03C8">
        <w:trPr>
          <w:trHeight w:val="300"/>
        </w:trPr>
        <w:tc>
          <w:tcPr>
            <w:tcW w:w="0" w:type="auto"/>
          </w:tcPr>
          <w:p w14:paraId="1DD0962C" w14:textId="3F2FDE03" w:rsidR="00163CE7" w:rsidRPr="00253D1F" w:rsidRDefault="00163CE7" w:rsidP="00163CE7">
            <w:pPr>
              <w:jc w:val="left"/>
            </w:pPr>
            <w:r w:rsidRPr="00253D1F">
              <w:t>D – 1.NP</w:t>
            </w:r>
          </w:p>
        </w:tc>
        <w:tc>
          <w:tcPr>
            <w:tcW w:w="0" w:type="auto"/>
          </w:tcPr>
          <w:p w14:paraId="661DD17A" w14:textId="139C7096" w:rsidR="00163CE7" w:rsidRPr="00253D1F" w:rsidRDefault="00163CE7" w:rsidP="00163CE7">
            <w:pPr>
              <w:jc w:val="left"/>
            </w:pPr>
            <w:r w:rsidRPr="00253D1F">
              <w:t>Cca 460</w:t>
            </w:r>
          </w:p>
        </w:tc>
        <w:tc>
          <w:tcPr>
            <w:tcW w:w="0" w:type="auto"/>
          </w:tcPr>
          <w:p w14:paraId="20FA17B4" w14:textId="75A105C5" w:rsidR="00163CE7" w:rsidRPr="00253D1F" w:rsidRDefault="00163CE7" w:rsidP="00163CE7">
            <w:pPr>
              <w:jc w:val="left"/>
              <w:rPr>
                <w:b/>
              </w:rPr>
            </w:pPr>
            <w:r w:rsidRPr="00253D1F">
              <w:rPr>
                <w:b/>
              </w:rPr>
              <w:t>3 x 21A + 55B CO v kotelně</w:t>
            </w:r>
          </w:p>
        </w:tc>
      </w:tr>
      <w:tr w:rsidR="00163CE7" w:rsidRPr="00253D1F" w14:paraId="7C65E54B" w14:textId="77777777" w:rsidTr="000D03C8">
        <w:trPr>
          <w:trHeight w:val="300"/>
        </w:trPr>
        <w:tc>
          <w:tcPr>
            <w:tcW w:w="0" w:type="auto"/>
          </w:tcPr>
          <w:p w14:paraId="0F4DE09B" w14:textId="708E8FE8" w:rsidR="00163CE7" w:rsidRPr="00253D1F" w:rsidRDefault="00163CE7" w:rsidP="00163CE7">
            <w:pPr>
              <w:jc w:val="left"/>
            </w:pPr>
            <w:r w:rsidRPr="00253D1F">
              <w:t>D- přístavba</w:t>
            </w:r>
          </w:p>
        </w:tc>
        <w:tc>
          <w:tcPr>
            <w:tcW w:w="0" w:type="auto"/>
          </w:tcPr>
          <w:p w14:paraId="39AE4684" w14:textId="5BF5FA3C" w:rsidR="00163CE7" w:rsidRPr="00253D1F" w:rsidRDefault="00163CE7" w:rsidP="00163CE7">
            <w:pPr>
              <w:jc w:val="left"/>
            </w:pPr>
            <w:r w:rsidRPr="00253D1F">
              <w:t>Cca 850</w:t>
            </w:r>
          </w:p>
        </w:tc>
        <w:tc>
          <w:tcPr>
            <w:tcW w:w="0" w:type="auto"/>
          </w:tcPr>
          <w:p w14:paraId="6DD4163C" w14:textId="34408F09" w:rsidR="00163CE7" w:rsidRPr="00253D1F" w:rsidRDefault="00163CE7" w:rsidP="00163CE7">
            <w:pPr>
              <w:jc w:val="left"/>
              <w:rPr>
                <w:b/>
              </w:rPr>
            </w:pPr>
            <w:r w:rsidRPr="00253D1F">
              <w:rPr>
                <w:b/>
              </w:rPr>
              <w:t>5 x 21A</w:t>
            </w:r>
          </w:p>
        </w:tc>
      </w:tr>
      <w:tr w:rsidR="00163CE7" w:rsidRPr="00253D1F" w14:paraId="4DE56BA7" w14:textId="77777777" w:rsidTr="000D03C8">
        <w:trPr>
          <w:trHeight w:val="300"/>
        </w:trPr>
        <w:tc>
          <w:tcPr>
            <w:tcW w:w="0" w:type="auto"/>
          </w:tcPr>
          <w:p w14:paraId="6C1A64DB" w14:textId="206B81FE" w:rsidR="00163CE7" w:rsidRPr="00253D1F" w:rsidRDefault="00163CE7" w:rsidP="00163CE7">
            <w:pPr>
              <w:jc w:val="left"/>
            </w:pPr>
            <w:r w:rsidRPr="00253D1F">
              <w:t>D garáže</w:t>
            </w:r>
          </w:p>
        </w:tc>
        <w:tc>
          <w:tcPr>
            <w:tcW w:w="0" w:type="auto"/>
          </w:tcPr>
          <w:p w14:paraId="4B9C1414" w14:textId="04E0634B" w:rsidR="00163CE7" w:rsidRPr="00253D1F" w:rsidRDefault="00163CE7" w:rsidP="00163CE7">
            <w:pPr>
              <w:jc w:val="left"/>
            </w:pPr>
            <w:r w:rsidRPr="00253D1F">
              <w:t>-</w:t>
            </w:r>
          </w:p>
        </w:tc>
        <w:tc>
          <w:tcPr>
            <w:tcW w:w="0" w:type="auto"/>
          </w:tcPr>
          <w:p w14:paraId="3DBB1A1C" w14:textId="563686DB" w:rsidR="00163CE7" w:rsidRPr="00253D1F" w:rsidRDefault="00163CE7" w:rsidP="00163CE7">
            <w:pPr>
              <w:jc w:val="left"/>
              <w:rPr>
                <w:b/>
              </w:rPr>
            </w:pPr>
            <w:r w:rsidRPr="00253D1F">
              <w:rPr>
                <w:b/>
              </w:rPr>
              <w:t>1 x 113B v každé garáži</w:t>
            </w:r>
          </w:p>
        </w:tc>
      </w:tr>
    </w:tbl>
    <w:p w14:paraId="27D53EE8" w14:textId="3FECC5E8" w:rsidR="00211219" w:rsidRPr="00253D1F" w:rsidRDefault="00211219" w:rsidP="00211219">
      <w:r w:rsidRPr="00253D1F">
        <w:t>Požární úseky budou vybaveny přenosnými práškovými hasicími přístroji s minimální hasicí schopností 21A, požadavku na hasicí schopnost vyhoví např. práškový hasicí přístroj ABC PG 6.</w:t>
      </w:r>
      <w:r w:rsidR="0023383B" w:rsidRPr="00253D1F">
        <w:t xml:space="preserve"> </w:t>
      </w:r>
    </w:p>
    <w:p w14:paraId="3ADB229F" w14:textId="77777777" w:rsidR="00B736E3" w:rsidRPr="00253D1F" w:rsidRDefault="00B736E3" w:rsidP="00211219"/>
    <w:p w14:paraId="2843E427" w14:textId="77777777" w:rsidR="00211219" w:rsidRPr="00253D1F" w:rsidRDefault="00211219" w:rsidP="00211219">
      <w:r w:rsidRPr="00253D1F">
        <w:t>Hasicí přístroje se umístí tak, aby byly snadno viditelné a volně přístupné. V případech, kdy je omezena nebo ztížena orientace osob z hlediska rozmístění hasicích přístrojů (např. v nepřehledných, rozlehlých nebo skrytých prostorách, za stroji a materiálem) se k označení umístění hasicích přístrojů použije příslušná požární značka dle ČSN ISO 3864-1 Bezpečnostní barvy a bezpečnostní značky a ČSN 01 8013 Požární tabulky umístěná na viditelném místě.</w:t>
      </w:r>
    </w:p>
    <w:p w14:paraId="4F9471A0" w14:textId="77777777" w:rsidR="00211219" w:rsidRPr="00253D1F" w:rsidRDefault="00211219" w:rsidP="00211219"/>
    <w:p w14:paraId="0CD7EF94" w14:textId="77777777" w:rsidR="00211219" w:rsidRPr="00253D1F" w:rsidRDefault="00211219" w:rsidP="00211219">
      <w:r w:rsidRPr="00253D1F">
        <w:t>Hasicí přístroje se umísťují v místech, kde je nejvyšší pravděpodobnost vzniku požáru nebo v jejich dosahu. Přenosné hasicí přístroje musí být umístěné na svislé stavební konstrukci, sněhové a pěnové hasicí přístroje mohou být umístěny na vodorovné stavební konstrukci. Rukojeť hasicího přístroje umístěného na svislé stavební konstrukci musí být nejvýše 1,5 m nad podlahou. Hasicí přístroje umístěné na podlaze nebo na jiné vodorovné stavební konstrukci musí být vhodným způsobem zajištěny proti pádu.</w:t>
      </w:r>
    </w:p>
    <w:p w14:paraId="530EBC2F" w14:textId="77777777" w:rsidR="00211219" w:rsidRPr="00253D1F" w:rsidRDefault="00211219" w:rsidP="00211219"/>
    <w:p w14:paraId="7756327C" w14:textId="34D59147" w:rsidR="00211219" w:rsidRPr="00253D1F" w:rsidRDefault="00211219" w:rsidP="00AA0947">
      <w:pPr>
        <w:pStyle w:val="Nadpis1"/>
      </w:pPr>
      <w:bookmarkStart w:id="126" w:name="_Toc309833113"/>
      <w:bookmarkStart w:id="127" w:name="_Toc311621801"/>
      <w:bookmarkStart w:id="128" w:name="_Toc370283315"/>
      <w:bookmarkStart w:id="129" w:name="_Toc445718585"/>
      <w:bookmarkStart w:id="130" w:name="_Toc116894117"/>
      <w:r w:rsidRPr="00253D1F">
        <w:t>Zhodnocení technických, popřípadě technologických zařízení stavby</w:t>
      </w:r>
      <w:bookmarkEnd w:id="126"/>
      <w:bookmarkEnd w:id="127"/>
      <w:bookmarkEnd w:id="128"/>
      <w:bookmarkEnd w:id="129"/>
      <w:bookmarkEnd w:id="130"/>
    </w:p>
    <w:p w14:paraId="7427DB64" w14:textId="54DDF853" w:rsidR="00D476A0" w:rsidRPr="00253D1F" w:rsidRDefault="00D476A0" w:rsidP="00D476A0">
      <w:pPr>
        <w:rPr>
          <w:b/>
          <w:bCs/>
        </w:rPr>
      </w:pPr>
      <w:r w:rsidRPr="00253D1F">
        <w:t xml:space="preserve">V souladu s čl. 10.6 ČSN 73 0835 nesmí požárními úseky lůžkových částí procházet volně vedené potrubí pro rozvod hořlavých nebo toxických látek a kyslíku, kromě rozvodů, které slouží zdravotnické aparatuře umístěné v těchto prostorech. </w:t>
      </w:r>
      <w:r w:rsidRPr="00253D1F">
        <w:rPr>
          <w:b/>
          <w:bCs/>
        </w:rPr>
        <w:t xml:space="preserve">V objektu nejsou navrženy žádné takové rozvody, kromě rozvodu plynu, který neprochází přes objekt A, B ani C.  </w:t>
      </w:r>
    </w:p>
    <w:p w14:paraId="38186FBC" w14:textId="0EF7FD55" w:rsidR="00D476A0" w:rsidRPr="00253D1F" w:rsidRDefault="00D476A0" w:rsidP="00D476A0">
      <w:pPr>
        <w:rPr>
          <w:b/>
          <w:bCs/>
        </w:rPr>
      </w:pPr>
      <w:r w:rsidRPr="00253D1F">
        <w:rPr>
          <w:b/>
          <w:bCs/>
        </w:rPr>
        <w:t>Pro požární úseky lůžkových částí musí být dále splněn požadavek na materiál dle tabulky níže.</w:t>
      </w:r>
    </w:p>
    <w:p w14:paraId="1C835923" w14:textId="77777777" w:rsidR="00D476A0" w:rsidRPr="00253D1F" w:rsidRDefault="00D476A0" w:rsidP="00D476A0">
      <w:pPr>
        <w:rPr>
          <w:b/>
          <w:bCs/>
        </w:rPr>
      </w:pPr>
      <w:r w:rsidRPr="00253D1F">
        <w:rPr>
          <w:b/>
          <w:bCs/>
          <w:noProof/>
        </w:rPr>
        <w:lastRenderedPageBreak/>
        <w:drawing>
          <wp:inline distT="0" distB="0" distL="0" distR="0" wp14:anchorId="75FF6562" wp14:editId="61E1605A">
            <wp:extent cx="5761355" cy="2258060"/>
            <wp:effectExtent l="0" t="0" r="0" b="889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1355" cy="2258060"/>
                    </a:xfrm>
                    <a:prstGeom prst="rect">
                      <a:avLst/>
                    </a:prstGeom>
                  </pic:spPr>
                </pic:pic>
              </a:graphicData>
            </a:graphic>
          </wp:inline>
        </w:drawing>
      </w:r>
    </w:p>
    <w:p w14:paraId="00332CA9" w14:textId="25F7717E" w:rsidR="00D476A0" w:rsidRPr="00253D1F" w:rsidRDefault="00AA7C59" w:rsidP="00D476A0">
      <w:r w:rsidRPr="00253D1F">
        <w:t xml:space="preserve">V sociálních zařízení se bude nacházet plastové potrubí (kanalizace) mezi požárním stropem a (nepožárním) podhledem. Toto potrubí bude umístěno v požárním SDK kastlíku s požární odolností alespoň EI 30 DP1. za vyhovující lze považovat takové vedení, které je kryté omítkou </w:t>
      </w:r>
      <w:proofErr w:type="spellStart"/>
      <w:r w:rsidRPr="00253D1F">
        <w:t>tl</w:t>
      </w:r>
      <w:proofErr w:type="spellEnd"/>
      <w:r w:rsidRPr="00253D1F">
        <w:t xml:space="preserve">. min. 10 mm. </w:t>
      </w:r>
    </w:p>
    <w:p w14:paraId="6861DC4E" w14:textId="77777777" w:rsidR="00AA7C59" w:rsidRPr="00253D1F" w:rsidRDefault="00AA7C59" w:rsidP="00D476A0"/>
    <w:p w14:paraId="40DBAFF7" w14:textId="77777777" w:rsidR="00211219" w:rsidRPr="00253D1F" w:rsidRDefault="00211219" w:rsidP="00BD20F9">
      <w:pPr>
        <w:pStyle w:val="Nadpis2"/>
      </w:pPr>
      <w:bookmarkStart w:id="131" w:name="_Toc287285966"/>
      <w:bookmarkStart w:id="132" w:name="_Toc355860560"/>
      <w:bookmarkStart w:id="133" w:name="_Toc367369505"/>
      <w:bookmarkStart w:id="134" w:name="_Toc445718586"/>
      <w:bookmarkStart w:id="135" w:name="_Toc116894118"/>
      <w:r w:rsidRPr="00253D1F">
        <w:t>Elektroinstalace</w:t>
      </w:r>
      <w:bookmarkEnd w:id="131"/>
      <w:bookmarkEnd w:id="132"/>
      <w:bookmarkEnd w:id="133"/>
      <w:bookmarkEnd w:id="134"/>
      <w:bookmarkEnd w:id="135"/>
    </w:p>
    <w:p w14:paraId="46FA6661" w14:textId="77777777" w:rsidR="00211219" w:rsidRPr="00253D1F" w:rsidRDefault="00211219" w:rsidP="00211219">
      <w:r w:rsidRPr="00253D1F">
        <w:t>Elektroinstalace v objektu musí být provedena do daného prostředí na základě protokolu o určení vnějších vlivů podle ČSN 33 2000-5-51 ed.3.</w:t>
      </w:r>
    </w:p>
    <w:p w14:paraId="0F36744D" w14:textId="77777777" w:rsidR="00211219" w:rsidRPr="00253D1F" w:rsidRDefault="00211219" w:rsidP="00211219"/>
    <w:p w14:paraId="37187861" w14:textId="77777777" w:rsidR="00211219" w:rsidRPr="00253D1F" w:rsidRDefault="00211219" w:rsidP="00211219">
      <w:r w:rsidRPr="00253D1F">
        <w:rPr>
          <w:u w:val="single"/>
        </w:rPr>
        <w:t>Elektrická zařízení, která neslouží protipožárnímu zabezpečení objektu</w:t>
      </w:r>
      <w:r w:rsidRPr="00253D1F">
        <w:t xml:space="preserve">, se posuzují pouze tehdy, pokud: </w:t>
      </w:r>
    </w:p>
    <w:p w14:paraId="40CEE2E0" w14:textId="77777777" w:rsidR="00211219" w:rsidRPr="00253D1F" w:rsidRDefault="00211219" w:rsidP="00EC06E6">
      <w:pPr>
        <w:numPr>
          <w:ilvl w:val="0"/>
          <w:numId w:val="3"/>
        </w:numPr>
        <w:tabs>
          <w:tab w:val="clear" w:pos="720"/>
          <w:tab w:val="num" w:pos="360"/>
        </w:tabs>
      </w:pPr>
      <w:r w:rsidRPr="00253D1F">
        <w:t>v jednotlivých místnostech jsou vodiče a kabely vedeny volně bez další ochrany, takže uložení a ochrana vodičů a kabelů neodpovídá požadavkům čl. 12.9.2 písm. c) ČSN 73 0802, tzn.: vodiče a kabely musí být uloženy či chráněny tak, aby nedošlo k porušení jejich funkčnosti a pokud odpovídají ČSN IEC 60331 mohou být např. vedeny pod omítkou s krytím nejméně 10 mm, popř. vedeny v samostatných drážkách, uzavřených truhlících či šachtách a kanálech určených pouze pro elektrické vodiče a kabely, nebo mohou být chráněny protipožárními nástřiky, popř. deskami z výrobků třídy reakce na oheň A1 nebo A2, rovněž tloušťky nejméně 10 mm apod.; tyto ochrany mají vykazovat požární odolnost EI 30 DP1, pokud se nepožaduje v konkrétních podmínkách jiná odolnost, a pokud zároveň</w:t>
      </w:r>
    </w:p>
    <w:p w14:paraId="5BE289B5" w14:textId="77777777" w:rsidR="00211219" w:rsidRPr="00253D1F" w:rsidRDefault="00211219" w:rsidP="00EC06E6">
      <w:pPr>
        <w:numPr>
          <w:ilvl w:val="0"/>
          <w:numId w:val="3"/>
        </w:numPr>
        <w:tabs>
          <w:tab w:val="clear" w:pos="720"/>
          <w:tab w:val="num" w:pos="360"/>
        </w:tabs>
      </w:pPr>
      <w:r w:rsidRPr="00253D1F">
        <w:t>hmotnost izolace vodičů a kabelů, popř. hořlavých částí elektrických rozvodů přesáhne 0,2 kg na m</w:t>
      </w:r>
      <w:r w:rsidRPr="00253D1F">
        <w:rPr>
          <w:vertAlign w:val="superscript"/>
        </w:rPr>
        <w:t>3</w:t>
      </w:r>
      <w:r w:rsidRPr="00253D1F">
        <w:t xml:space="preserve"> obestavěného prostoru místnosti, přičemž podle ČSN 73 0818 připadá na osobu v posuzované místnosti méně než 10 m</w:t>
      </w:r>
      <w:r w:rsidRPr="00253D1F">
        <w:rPr>
          <w:vertAlign w:val="superscript"/>
        </w:rPr>
        <w:t>2</w:t>
      </w:r>
      <w:r w:rsidRPr="00253D1F">
        <w:t xml:space="preserve"> půdorysné plochy.</w:t>
      </w:r>
    </w:p>
    <w:p w14:paraId="1CC9D8E5" w14:textId="77777777" w:rsidR="00211219" w:rsidRPr="00253D1F" w:rsidRDefault="00211219" w:rsidP="00211219"/>
    <w:p w14:paraId="6A5F876C" w14:textId="4E3CDA95" w:rsidR="00D476A0" w:rsidRPr="00253D1F" w:rsidRDefault="00D476A0" w:rsidP="00D476A0">
      <w:r w:rsidRPr="00253D1F">
        <w:t>Hmotnost izolace vodičů nepřekračuje množství 0,2 kg na m</w:t>
      </w:r>
      <w:r w:rsidRPr="00253D1F">
        <w:rPr>
          <w:vertAlign w:val="superscript"/>
        </w:rPr>
        <w:t>3</w:t>
      </w:r>
      <w:r w:rsidRPr="00253D1F">
        <w:t xml:space="preserve"> obestavěného prostoru. Na elektrické zařízení, které neslouží protipožárnímu zabezpečení objektu, nejsou kladeny žádné další požadavky dle ČSN 73 0802. </w:t>
      </w:r>
      <w:r w:rsidRPr="00253D1F">
        <w:rPr>
          <w:b/>
          <w:bCs/>
        </w:rPr>
        <w:t xml:space="preserve"> V souladu s </w:t>
      </w:r>
      <w:proofErr w:type="spellStart"/>
      <w:r w:rsidRPr="00253D1F">
        <w:rPr>
          <w:b/>
          <w:bCs/>
        </w:rPr>
        <w:t>vyhl</w:t>
      </w:r>
      <w:proofErr w:type="spellEnd"/>
      <w:r w:rsidRPr="00253D1F">
        <w:rPr>
          <w:b/>
          <w:bCs/>
        </w:rPr>
        <w:t xml:space="preserve">. č. 23/2008 Sb. ve znění pozdějších předpisů, musí být volně vedené kabely v lůžkových částech třídy reakce na oheň alespoň </w:t>
      </w:r>
      <w:proofErr w:type="spellStart"/>
      <w:r w:rsidRPr="00253D1F">
        <w:rPr>
          <w:b/>
          <w:bCs/>
        </w:rPr>
        <w:t>D</w:t>
      </w:r>
      <w:r w:rsidRPr="00253D1F">
        <w:rPr>
          <w:b/>
          <w:bCs/>
          <w:vertAlign w:val="subscript"/>
        </w:rPr>
        <w:t>ca</w:t>
      </w:r>
      <w:proofErr w:type="spellEnd"/>
      <w:r w:rsidRPr="00253D1F">
        <w:rPr>
          <w:b/>
          <w:bCs/>
        </w:rPr>
        <w:t>.</w:t>
      </w:r>
    </w:p>
    <w:p w14:paraId="423F5B4F" w14:textId="77777777" w:rsidR="00211219" w:rsidRPr="00253D1F" w:rsidRDefault="00211219" w:rsidP="00211219"/>
    <w:p w14:paraId="53F2F50E" w14:textId="77777777" w:rsidR="00211219" w:rsidRPr="00253D1F" w:rsidRDefault="00211219" w:rsidP="00211219">
      <w:r w:rsidRPr="00253D1F">
        <w:rPr>
          <w:u w:val="single"/>
        </w:rPr>
        <w:t>Rozvaděče elektrické energie v instalačních šachtách či v lokálních skříňových prostorách</w:t>
      </w:r>
      <w:r w:rsidRPr="00253D1F">
        <w:t xml:space="preserve"> apod., se posuzují jako samostatné požární úseky, </w:t>
      </w:r>
      <w:r w:rsidRPr="00253D1F">
        <w:rPr>
          <w:b/>
        </w:rPr>
        <w:t>pokud jsou umístěny v CHÚC</w:t>
      </w:r>
      <w:r w:rsidRPr="00253D1F">
        <w:t xml:space="preserve"> dle čl. 6.1</w:t>
      </w:r>
      <w:r w:rsidR="005D5E21" w:rsidRPr="00253D1F">
        <w:t>.7 ČSN 73 0810 a čl. 5.6 ČSN 73 </w:t>
      </w:r>
      <w:r w:rsidRPr="00253D1F">
        <w:t>0848:</w:t>
      </w:r>
    </w:p>
    <w:p w14:paraId="2AAFFFC4" w14:textId="77777777" w:rsidR="00211219" w:rsidRPr="00253D1F" w:rsidRDefault="00211219" w:rsidP="00EC06E6">
      <w:pPr>
        <w:pStyle w:val="Odstavecseseznamem"/>
        <w:numPr>
          <w:ilvl w:val="0"/>
          <w:numId w:val="20"/>
        </w:numPr>
      </w:pPr>
      <w:r w:rsidRPr="00253D1F">
        <w:t>jsou-li rozvaděče sestaveny z výrobků třídy reakce na oheň A1, A2 či B a kabely či vodiče mají alespoň třídu reakce na oheň B2</w:t>
      </w:r>
      <w:r w:rsidRPr="00253D1F">
        <w:rPr>
          <w:vertAlign w:val="subscript"/>
        </w:rPr>
        <w:t>ca</w:t>
      </w:r>
      <w:r w:rsidRPr="00253D1F">
        <w:t>, zařazuje se tento požární úsek do I. SPB s požadovanou požární odolností E 15 DP1; nebo</w:t>
      </w:r>
    </w:p>
    <w:p w14:paraId="3CF3C856" w14:textId="155CA4C3" w:rsidR="00211219" w:rsidRPr="00253D1F" w:rsidRDefault="00211219" w:rsidP="00EC06E6">
      <w:pPr>
        <w:pStyle w:val="Odstavecseseznamem"/>
        <w:numPr>
          <w:ilvl w:val="0"/>
          <w:numId w:val="20"/>
        </w:numPr>
      </w:pPr>
      <w:r w:rsidRPr="00253D1F">
        <w:t xml:space="preserve">rozvaděče sestavené z jiných výrobků třídy reakce na oheň a z jiných kabelů a vodičů než je uvedeno výše nebo ze shodných výrobků, kabelů a vodičů viz výše, avšak v těchto požárních úsecích (rozvaděčů) se vyskytují i jiné výrobky a zařízení třídy reakce na oheň C až F, se požární </w:t>
      </w:r>
      <w:r w:rsidRPr="00253D1F">
        <w:lastRenderedPageBreak/>
        <w:t xml:space="preserve">úseky zařazují do II. SPB s požadovanou požární odolností požárně dělících konstrukcí EI 30 DP1 a s požárními uzávěry EI 15 </w:t>
      </w:r>
      <w:proofErr w:type="spellStart"/>
      <w:r w:rsidRPr="00253D1F">
        <w:t>S</w:t>
      </w:r>
      <w:r w:rsidRPr="00253D1F">
        <w:rPr>
          <w:vertAlign w:val="subscript"/>
        </w:rPr>
        <w:t>m</w:t>
      </w:r>
      <w:proofErr w:type="spellEnd"/>
      <w:r w:rsidRPr="00253D1F">
        <w:t xml:space="preserve"> DP1 (</w:t>
      </w:r>
      <w:proofErr w:type="spellStart"/>
      <w:r w:rsidRPr="00253D1F">
        <w:t>S</w:t>
      </w:r>
      <w:r w:rsidRPr="00253D1F">
        <w:rPr>
          <w:vertAlign w:val="subscript"/>
        </w:rPr>
        <w:t>m</w:t>
      </w:r>
      <w:proofErr w:type="spellEnd"/>
      <w:r w:rsidRPr="00253D1F">
        <w:t xml:space="preserve"> je označení pro kouřotěsnost).  </w:t>
      </w:r>
    </w:p>
    <w:p w14:paraId="711129CF" w14:textId="77777777" w:rsidR="0043118B" w:rsidRPr="00253D1F" w:rsidRDefault="0043118B" w:rsidP="00211219"/>
    <w:p w14:paraId="6F5965AE" w14:textId="14216E49" w:rsidR="00211219" w:rsidRPr="00253D1F" w:rsidRDefault="0051197D" w:rsidP="00211219">
      <w:pPr>
        <w:rPr>
          <w:b/>
          <w:bCs/>
        </w:rPr>
      </w:pPr>
      <w:r w:rsidRPr="00253D1F">
        <w:rPr>
          <w:b/>
          <w:bCs/>
        </w:rPr>
        <w:t xml:space="preserve">Rozvaděče umístěné v CHÚC budou provedeny s požární odolností EI 30 DP1 s dvířky EI 30 DP1-S. </w:t>
      </w:r>
    </w:p>
    <w:p w14:paraId="15069EF7" w14:textId="77777777" w:rsidR="0043118B" w:rsidRPr="00253D1F" w:rsidRDefault="0043118B" w:rsidP="00211219">
      <w:pPr>
        <w:rPr>
          <w:u w:val="single"/>
        </w:rPr>
      </w:pPr>
    </w:p>
    <w:p w14:paraId="539EA744" w14:textId="4B5E1800" w:rsidR="00211219" w:rsidRPr="00253D1F" w:rsidRDefault="00211219" w:rsidP="00211219">
      <w:pPr>
        <w:rPr>
          <w:b/>
        </w:rPr>
      </w:pPr>
      <w:r w:rsidRPr="00253D1F">
        <w:rPr>
          <w:b/>
        </w:rPr>
        <w:t>Volně vedené kabely v prostoru CHÚC musí být navrženy dle čl. 4.3.1 ČSN 73 0848 z hlediska třídy reakce na oheň elektrických kabelů B2</w:t>
      </w:r>
      <w:r w:rsidRPr="00253D1F">
        <w:rPr>
          <w:b/>
          <w:vertAlign w:val="subscript"/>
        </w:rPr>
        <w:t>ca</w:t>
      </w:r>
      <w:r w:rsidRPr="00253D1F">
        <w:rPr>
          <w:b/>
        </w:rPr>
        <w:t>, s</w:t>
      </w:r>
      <w:r w:rsidRPr="00253D1F">
        <w:rPr>
          <w:b/>
          <w:vertAlign w:val="subscript"/>
        </w:rPr>
        <w:t>1</w:t>
      </w:r>
      <w:r w:rsidRPr="00253D1F">
        <w:rPr>
          <w:b/>
        </w:rPr>
        <w:t>, d</w:t>
      </w:r>
      <w:r w:rsidR="00C81BE6" w:rsidRPr="00253D1F">
        <w:rPr>
          <w:b/>
        </w:rPr>
        <w:t>1</w:t>
      </w:r>
      <w:r w:rsidRPr="00253D1F">
        <w:rPr>
          <w:b/>
        </w:rPr>
        <w:t xml:space="preserve">. </w:t>
      </w:r>
    </w:p>
    <w:p w14:paraId="0883BAA4" w14:textId="77777777" w:rsidR="00211219" w:rsidRPr="00253D1F" w:rsidRDefault="00211219" w:rsidP="00211219">
      <w:pPr>
        <w:rPr>
          <w:b/>
        </w:rPr>
      </w:pPr>
    </w:p>
    <w:p w14:paraId="409BDE60" w14:textId="77777777" w:rsidR="00211219" w:rsidRPr="00253D1F" w:rsidRDefault="00211219" w:rsidP="00211219">
      <w:pPr>
        <w:rPr>
          <w:u w:val="single"/>
        </w:rPr>
      </w:pPr>
      <w:r w:rsidRPr="00253D1F">
        <w:rPr>
          <w:u w:val="single"/>
        </w:rPr>
        <w:t>Rozvaděče elektrické energie požárně bezpečnostních zařízení</w:t>
      </w:r>
    </w:p>
    <w:p w14:paraId="14E71051" w14:textId="7F69B549" w:rsidR="00B73CC5" w:rsidRPr="00253D1F" w:rsidRDefault="00211219" w:rsidP="00211219">
      <w:r w:rsidRPr="00253D1F">
        <w:t xml:space="preserve">Dle čl. 12.9.2 ČSN 73 0802 elektrické zařízení sloužící k protipožárnímu zabezpečení objektu se připojují samostatným vedením z přípojkové skříně nebo z hlavního rozvaděče a to tak, aby zůstala funkční po celou dobu požadovanou dobu i při odpojení ostatních elektrických zařízení v objektu. </w:t>
      </w:r>
    </w:p>
    <w:p w14:paraId="6C6AAD1A" w14:textId="77777777" w:rsidR="00211219" w:rsidRPr="00253D1F" w:rsidRDefault="00211219" w:rsidP="00211219"/>
    <w:p w14:paraId="537FA745" w14:textId="77777777" w:rsidR="00211219" w:rsidRPr="00253D1F" w:rsidRDefault="00211219" w:rsidP="00211219">
      <w:r w:rsidRPr="00253D1F">
        <w:t>Vodiče a kabely zajišťující funkci a ovládaní zařízení sloužících k protipožárnímu zabezpečení stavebních objektů:</w:t>
      </w:r>
    </w:p>
    <w:p w14:paraId="6340E066" w14:textId="77777777" w:rsidR="00211219" w:rsidRPr="00253D1F" w:rsidRDefault="00211219" w:rsidP="00211219">
      <w:r w:rsidRPr="00253D1F">
        <w:t>a) mohou být volně vedeny prostory a požárními úseky bez požárního rizika, včetně chráněných únikových cest, pokud vodiče a kabely splňují třídu funkčnosti P-15R a jsou třídy reakce na oheň B2</w:t>
      </w:r>
      <w:r w:rsidRPr="00253D1F">
        <w:rPr>
          <w:vertAlign w:val="subscript"/>
        </w:rPr>
        <w:t>ca</w:t>
      </w:r>
      <w:r w:rsidRPr="00253D1F">
        <w:t>, s1, d1, nebo</w:t>
      </w:r>
    </w:p>
    <w:p w14:paraId="4AED9D31" w14:textId="77777777" w:rsidR="00211219" w:rsidRPr="00253D1F" w:rsidRDefault="00211219" w:rsidP="00211219">
      <w:r w:rsidRPr="00253D1F">
        <w:t>b) mohou být volně vedeny prostory a požárními úseky s požárním rizikem, pokud kabelové trasy splňují třídu funkčnosti požadovanou PBŘ s ohledem na dobu funkčnosti PBZ a jsou třídy reakce na oheň alespoň B2</w:t>
      </w:r>
      <w:r w:rsidRPr="00253D1F">
        <w:rPr>
          <w:vertAlign w:val="subscript"/>
        </w:rPr>
        <w:t>ca</w:t>
      </w:r>
      <w:r w:rsidRPr="00253D1F">
        <w:t xml:space="preserve">, s1, d1; nebo </w:t>
      </w:r>
    </w:p>
    <w:p w14:paraId="18B44F79" w14:textId="77777777" w:rsidR="00211219" w:rsidRPr="00253D1F" w:rsidRDefault="00211219" w:rsidP="00211219">
      <w:r w:rsidRPr="00253D1F">
        <w:t xml:space="preserve">c) musí být uloženy či chráněny tak, aby nedošlo k porušení jejich funkčnosti a pokud odpovídají ČSN IEC 60331 mohou být vedeny např. pod omítkou s krytím nejméně 10 mm, popř. vedeny v samostatných drážkách, uzavřených truhlících či šachtách a kanálech určených pouze pro elektrické vodiče a kabely, nebo mohou být chráněny protipožárními nástřiky, popř. deskami z výrobků třídy reakce na oheň A1 nebo A2, rovněž tloušťky nejméně 10 mm, apod.; tyto ochrany mají vykazovat požární odolnost EI 30 DP1, pokud se nepožaduje v konkrétních podmínkách jiná odolnost. </w:t>
      </w:r>
    </w:p>
    <w:p w14:paraId="254621EE" w14:textId="0E905C97" w:rsidR="00835573" w:rsidRPr="00253D1F" w:rsidRDefault="00835573" w:rsidP="00211219"/>
    <w:p w14:paraId="5B6C3CE8" w14:textId="77777777" w:rsidR="00835573" w:rsidRPr="00253D1F" w:rsidRDefault="00835573" w:rsidP="00835573">
      <w:pPr>
        <w:rPr>
          <w:u w:val="single"/>
        </w:rPr>
      </w:pPr>
      <w:r w:rsidRPr="00253D1F">
        <w:rPr>
          <w:u w:val="single"/>
        </w:rPr>
        <w:t>Rozvaděče elektrické energie požárně bezpečnostních zařízení</w:t>
      </w:r>
    </w:p>
    <w:p w14:paraId="5BD4636C" w14:textId="5D82CCF6" w:rsidR="007B2A47" w:rsidRPr="00253D1F" w:rsidRDefault="00835573" w:rsidP="00211219">
      <w:pPr>
        <w:pStyle w:val="Odstavecseseznamem"/>
        <w:numPr>
          <w:ilvl w:val="0"/>
          <w:numId w:val="6"/>
        </w:numPr>
      </w:pPr>
      <w:r w:rsidRPr="00253D1F">
        <w:t>rozvaděč pro větrání CHÚC</w:t>
      </w:r>
      <w:r w:rsidR="009204A1" w:rsidRPr="00253D1F">
        <w:t xml:space="preserve"> a </w:t>
      </w:r>
      <w:proofErr w:type="spellStart"/>
      <w:r w:rsidR="009204A1" w:rsidRPr="00253D1F">
        <w:t>eva</w:t>
      </w:r>
      <w:proofErr w:type="spellEnd"/>
      <w:r w:rsidR="009204A1" w:rsidRPr="00253D1F">
        <w:t>. výtahů</w:t>
      </w:r>
      <w:r w:rsidRPr="00253D1F">
        <w:t xml:space="preserve"> </w:t>
      </w:r>
      <w:r w:rsidR="0051197D" w:rsidRPr="00253D1F">
        <w:t>bude umístěn v krytu s požární odolností EI 45 DP1 (včetně dvířek).</w:t>
      </w:r>
    </w:p>
    <w:p w14:paraId="533CB803" w14:textId="6E992743" w:rsidR="00835573" w:rsidRPr="00253D1F" w:rsidRDefault="007B2A47" w:rsidP="00211219">
      <w:pPr>
        <w:pStyle w:val="Odstavecseseznamem"/>
        <w:numPr>
          <w:ilvl w:val="0"/>
          <w:numId w:val="6"/>
        </w:numPr>
      </w:pPr>
      <w:r w:rsidRPr="00253D1F">
        <w:t>rozvaděč pro evakuační výtah</w:t>
      </w:r>
      <w:r w:rsidR="009204A1" w:rsidRPr="00253D1F">
        <w:t>y</w:t>
      </w:r>
      <w:r w:rsidRPr="00253D1F">
        <w:t xml:space="preserve"> se bude nacházet </w:t>
      </w:r>
      <w:r w:rsidR="0051197D" w:rsidRPr="00253D1F">
        <w:t>bude nacházet v nice šachty a bude oddělen dvířky EI 30 DP1</w:t>
      </w:r>
    </w:p>
    <w:p w14:paraId="398D992C" w14:textId="77777777" w:rsidR="00211219" w:rsidRPr="00253D1F" w:rsidRDefault="00211219" w:rsidP="00211219">
      <w:pPr>
        <w:rPr>
          <w:u w:val="single"/>
        </w:rPr>
      </w:pPr>
    </w:p>
    <w:p w14:paraId="083A0B53" w14:textId="77777777" w:rsidR="00211219" w:rsidRPr="00253D1F" w:rsidRDefault="00211219" w:rsidP="00211219">
      <w:pPr>
        <w:rPr>
          <w:u w:val="single"/>
        </w:rPr>
      </w:pPr>
      <w:r w:rsidRPr="00253D1F">
        <w:rPr>
          <w:u w:val="single"/>
        </w:rPr>
        <w:t>Vypínání elektrické energie v objektu při požáru:</w:t>
      </w:r>
    </w:p>
    <w:p w14:paraId="35D11691" w14:textId="50981154" w:rsidR="00211219" w:rsidRPr="00253D1F" w:rsidRDefault="00211219" w:rsidP="00211219">
      <w:r w:rsidRPr="00253D1F">
        <w:rPr>
          <w:b/>
        </w:rPr>
        <w:t>Vzhledem k</w:t>
      </w:r>
      <w:r w:rsidR="00E3449E" w:rsidRPr="00253D1F">
        <w:rPr>
          <w:b/>
        </w:rPr>
        <w:t xml:space="preserve"> </w:t>
      </w:r>
      <w:r w:rsidR="007B2A47" w:rsidRPr="00253D1F">
        <w:rPr>
          <w:b/>
        </w:rPr>
        <w:t>PBZ</w:t>
      </w:r>
      <w:r w:rsidRPr="00253D1F">
        <w:rPr>
          <w:b/>
        </w:rPr>
        <w:t xml:space="preserve"> v objektu budou tlačítka CENTRAL STOP a TOTAL STOP.</w:t>
      </w:r>
      <w:r w:rsidRPr="00253D1F">
        <w:t xml:space="preserve"> </w:t>
      </w:r>
    </w:p>
    <w:p w14:paraId="315B80FC" w14:textId="77777777" w:rsidR="00211219" w:rsidRPr="00253D1F" w:rsidRDefault="00211219" w:rsidP="00211219"/>
    <w:p w14:paraId="1E7001E4" w14:textId="2297F82D" w:rsidR="00211219" w:rsidRPr="00253D1F" w:rsidRDefault="00211219" w:rsidP="00211219">
      <w:r w:rsidRPr="00253D1F">
        <w:t xml:space="preserve">Dle čl. 4.5.1 ČSN 73 0848 musí být umožněno centrální vypnutí elektrických zařízení v objektu nebo v jeho části, jejichž funkčnost není nutná při požáru – </w:t>
      </w:r>
      <w:r w:rsidRPr="00253D1F">
        <w:rPr>
          <w:b/>
        </w:rPr>
        <w:t>CENTRAL STOP</w:t>
      </w:r>
      <w:r w:rsidRPr="00253D1F">
        <w:t>, zároveň musí být zajištěna dodávka elektrické energie požárně bezpečnostním zařízením (evakuační výtah</w:t>
      </w:r>
      <w:r w:rsidR="00BA11CD" w:rsidRPr="00253D1F">
        <w:t>, větrání CHÚC</w:t>
      </w:r>
      <w:r w:rsidR="004C02C2" w:rsidRPr="00253D1F">
        <w:t xml:space="preserve"> a výtahů, rozhlas</w:t>
      </w:r>
      <w:r w:rsidRPr="00253D1F">
        <w:t>).</w:t>
      </w:r>
    </w:p>
    <w:p w14:paraId="4A054019" w14:textId="77777777" w:rsidR="00211219" w:rsidRPr="00253D1F" w:rsidRDefault="00211219" w:rsidP="00211219"/>
    <w:p w14:paraId="4678E8BB" w14:textId="77777777" w:rsidR="00211219" w:rsidRPr="00253D1F" w:rsidRDefault="00211219" w:rsidP="00211219">
      <w:r w:rsidRPr="00253D1F">
        <w:t xml:space="preserve">Dle čl. 4.5.2 ČSN 73 0848 musí být umožněno vypnutí elektrických zařízení v objektu nebo v jeho části, včetně požárně bezpečnostních zařízení – </w:t>
      </w:r>
      <w:r w:rsidRPr="00253D1F">
        <w:rPr>
          <w:b/>
        </w:rPr>
        <w:t>TOTAL STOP</w:t>
      </w:r>
      <w:r w:rsidRPr="00253D1F">
        <w:t>.</w:t>
      </w:r>
    </w:p>
    <w:p w14:paraId="27852C1F" w14:textId="77777777" w:rsidR="00211219" w:rsidRPr="00253D1F" w:rsidRDefault="00211219" w:rsidP="00211219"/>
    <w:p w14:paraId="3AFA611A" w14:textId="77777777" w:rsidR="00211219" w:rsidRPr="00253D1F" w:rsidRDefault="00211219" w:rsidP="00211219">
      <w:r w:rsidRPr="00253D1F">
        <w:t>Dle čl. 4.5 ČSN 73 0848 musí být kabelové trasy k tlačítkům CENTRAL STOP A TOTAL STOP navrženy tak, aby bylo zajištěno bezpečné vypnutí (odpojení) elektrické energie v objektu a tím zajištěn účinný a bezpečný zásah jednotek požární ochrany. Kabelové trasy pro tlačítka TOTAL a CENTRAL STOP jsou navrženy s funkční integritou viz níže, nebo jsou vedeny pod omítkou.</w:t>
      </w:r>
    </w:p>
    <w:p w14:paraId="326BF2FF" w14:textId="77777777" w:rsidR="00211219" w:rsidRPr="00253D1F" w:rsidRDefault="00211219" w:rsidP="00211219"/>
    <w:p w14:paraId="7255DE3A" w14:textId="77777777" w:rsidR="00211219" w:rsidRPr="00253D1F" w:rsidRDefault="00211219" w:rsidP="00211219">
      <w:r w:rsidRPr="00253D1F">
        <w:lastRenderedPageBreak/>
        <w:t>Tlačítko CENTRAL STOP (vypni při požáru) - tlačítko vypíná veškerá elektrická zařízení mimo zařízení s požadovanou funkcí při požáru, které je napájené před hlavním jističem a zůstává napájeno z prvního zdroje (veřejná elektrická síť), na záložní zdroj přechází až v případě výpadku prvního zdroje (veřejná elektrická síť).</w:t>
      </w:r>
    </w:p>
    <w:p w14:paraId="633B3CBF" w14:textId="77777777" w:rsidR="00211219" w:rsidRPr="00253D1F" w:rsidRDefault="00211219" w:rsidP="00211219"/>
    <w:p w14:paraId="729657F4" w14:textId="77777777" w:rsidR="00211219" w:rsidRPr="00253D1F" w:rsidRDefault="00211219" w:rsidP="00211219">
      <w:r w:rsidRPr="00253D1F">
        <w:t>Tlačítko TOTAL STOP (vypni v nebezpečí) - tento vypínač vypíná veškerou elektrickou instalaci v objektu včetně zařízení s požadovanou funkcí při požáru.</w:t>
      </w:r>
    </w:p>
    <w:p w14:paraId="0CB9336A" w14:textId="77777777" w:rsidR="00211219" w:rsidRPr="00253D1F" w:rsidRDefault="00211219" w:rsidP="00211219"/>
    <w:p w14:paraId="37F62214" w14:textId="77777777" w:rsidR="00211219" w:rsidRPr="00253D1F" w:rsidRDefault="00211219" w:rsidP="00211219">
      <w:r w:rsidRPr="00253D1F">
        <w:t>Podle čl. 4.5.2 ČSN 73 0848 musí být tlačítko CENTRAL STOP a TOTAL STOP chráněno proti neoprávněnému či nechtěnému použití</w:t>
      </w:r>
    </w:p>
    <w:p w14:paraId="7886386C" w14:textId="77777777" w:rsidR="00211219" w:rsidRPr="00253D1F" w:rsidRDefault="00211219" w:rsidP="00211219"/>
    <w:p w14:paraId="502F7B4C" w14:textId="768B3B2E" w:rsidR="00211219" w:rsidRPr="00253D1F" w:rsidRDefault="00211219" w:rsidP="00211219">
      <w:r w:rsidRPr="00253D1F">
        <w:t xml:space="preserve">Vypínací prvky pro CENTRAL STOP či TOTAL STOP musí být podle čl. 4.5.3 ČSN 73 0848 umístěny tak, aby byly snadno přístupné v případě požáru. </w:t>
      </w:r>
      <w:r w:rsidRPr="00253D1F">
        <w:rPr>
          <w:b/>
        </w:rPr>
        <w:t xml:space="preserve">Vyrážecí tlačítka CENTRAL STOP a TOTAL STOP budou umístěny </w:t>
      </w:r>
      <w:r w:rsidR="00B73CC5" w:rsidRPr="00253D1F">
        <w:rPr>
          <w:b/>
        </w:rPr>
        <w:t>u vstupu do objekt</w:t>
      </w:r>
      <w:r w:rsidR="009204A1" w:rsidRPr="00253D1F">
        <w:rPr>
          <w:b/>
        </w:rPr>
        <w:t>ů</w:t>
      </w:r>
      <w:r w:rsidR="00B73CC5" w:rsidRPr="00253D1F">
        <w:rPr>
          <w:b/>
        </w:rPr>
        <w:t xml:space="preserve"> </w:t>
      </w:r>
      <w:r w:rsidR="009204A1" w:rsidRPr="00253D1F">
        <w:rPr>
          <w:b/>
        </w:rPr>
        <w:t>v</w:t>
      </w:r>
      <w:r w:rsidR="007B2A47" w:rsidRPr="00253D1F">
        <w:rPr>
          <w:b/>
        </w:rPr>
        <w:t xml:space="preserve"> </w:t>
      </w:r>
      <w:r w:rsidR="00B73CC5" w:rsidRPr="00253D1F">
        <w:rPr>
          <w:b/>
        </w:rPr>
        <w:t>CHÚC</w:t>
      </w:r>
      <w:r w:rsidR="004C02C2" w:rsidRPr="00253D1F">
        <w:rPr>
          <w:b/>
        </w:rPr>
        <w:t xml:space="preserve"> B</w:t>
      </w:r>
      <w:r w:rsidR="009204A1" w:rsidRPr="00253D1F">
        <w:rPr>
          <w:b/>
        </w:rPr>
        <w:t xml:space="preserve"> viz grafická část</w:t>
      </w:r>
      <w:r w:rsidR="00B73CC5" w:rsidRPr="00253D1F">
        <w:rPr>
          <w:b/>
        </w:rPr>
        <w:t xml:space="preserve">. </w:t>
      </w:r>
      <w:r w:rsidRPr="00253D1F">
        <w:t>Tlačítka musí být zřetelně označen</w:t>
      </w:r>
      <w:r w:rsidR="002D19CF" w:rsidRPr="00253D1F">
        <w:t>a</w:t>
      </w:r>
      <w:r w:rsidRPr="00253D1F">
        <w:t xml:space="preserve"> a chráněn</w:t>
      </w:r>
      <w:r w:rsidR="002D19CF" w:rsidRPr="00253D1F">
        <w:t>a</w:t>
      </w:r>
      <w:r w:rsidRPr="00253D1F">
        <w:t xml:space="preserve"> proti zneužití. </w:t>
      </w:r>
    </w:p>
    <w:p w14:paraId="4899FA63" w14:textId="77777777" w:rsidR="00211219" w:rsidRPr="00253D1F" w:rsidRDefault="00211219" w:rsidP="00211219"/>
    <w:p w14:paraId="56277165" w14:textId="77777777" w:rsidR="00211219" w:rsidRPr="00253D1F" w:rsidRDefault="00211219" w:rsidP="00211219">
      <w:r w:rsidRPr="00253D1F">
        <w:t xml:space="preserve">Kabelové trasy pro ovládání vypínacích prvků CENTRAL STOP a TOTAL STOP musí splňovat požadavky na kabelové trasy s funkční integritou, tzn., že kabelová trasa musí být tvořena samostatným vedením a to tak, aby zůstala funkční po celou požadovanou dobu i po odpojení ostatních elektrických zařízení v objektu. Třída funkčnosti kabelové trasy je navržena v souladu s Přílohou B ČSN 73 0848 P 60-R. Kabelová trasa musí být odzkoušena dle ČSN 73 0895. </w:t>
      </w:r>
    </w:p>
    <w:p w14:paraId="423609D5" w14:textId="77777777" w:rsidR="00211219" w:rsidRPr="00253D1F" w:rsidRDefault="00211219" w:rsidP="00211219"/>
    <w:p w14:paraId="2E23F790" w14:textId="77777777" w:rsidR="00211219" w:rsidRPr="00253D1F" w:rsidRDefault="00211219" w:rsidP="00211219">
      <w:pPr>
        <w:rPr>
          <w:u w:val="single"/>
        </w:rPr>
      </w:pPr>
      <w:r w:rsidRPr="00253D1F">
        <w:rPr>
          <w:u w:val="single"/>
        </w:rPr>
        <w:t>Kabelové trasy s funkční integritou</w:t>
      </w:r>
    </w:p>
    <w:p w14:paraId="34DD1838" w14:textId="77777777" w:rsidR="00211219" w:rsidRPr="00253D1F" w:rsidRDefault="00211219" w:rsidP="00211219">
      <w:r w:rsidRPr="00253D1F">
        <w:t>Pro kabelové trasy s funkční integritou platí požadavky podle ČSN 73 0848 a vyhlášky č. 23/2008 Sb., o technických podmínkách požární ochrany staveb.</w:t>
      </w:r>
    </w:p>
    <w:p w14:paraId="20F6EC12" w14:textId="77777777" w:rsidR="00211219" w:rsidRPr="00253D1F" w:rsidRDefault="00211219" w:rsidP="00211219">
      <w:r w:rsidRPr="00253D1F">
        <w:t>Dle čl. 4.2.1 ČSN 73 0848 je kabelová trasa tvořena samostatným vedením a to tak, aby zůstala funkční po celou požadovanou dobu i po odpojení ostatních elektrických zařízení v budově v případě požáru a je charakterizována třídu funkčnosti kabelového zařízení podle ČSN 73 0895. Kabelová trasa musí být provedena tak, aby zajišťovala v případě požáru po požadovanou dobu bezpečné napájení, ovládání a řízení elektrických zařízení důležitých pro požární bezpečnost a technologie.</w:t>
      </w:r>
    </w:p>
    <w:p w14:paraId="3BCB2C35" w14:textId="2C5F6DCC" w:rsidR="00211219" w:rsidRPr="00253D1F" w:rsidRDefault="00211219" w:rsidP="00211219">
      <w:r w:rsidRPr="00253D1F">
        <w:t>Kabelová trasa s funkční integritou začíná u hlavního rozvaděče, ze kterého jsou napájena požárně bezpečnostní zařízení a končí u jednotlivých spotřebičů – požárně bezpečnostních zařízení. Jedná se tedy o kabelovou trasu, která je schopna odolávat po stanovenou dobu působení požáru</w:t>
      </w:r>
      <w:r w:rsidR="002D19CF" w:rsidRPr="00253D1F">
        <w:t>,</w:t>
      </w:r>
      <w:r w:rsidRPr="00253D1F">
        <w:t xml:space="preserve"> aniž by došlo k přerušení elektrického obvodu pro napájení požárně bezpečnostních zařízení podle zkušební metodiky ČSN 73 0895.</w:t>
      </w:r>
    </w:p>
    <w:p w14:paraId="7C6BB389" w14:textId="77777777" w:rsidR="00211219" w:rsidRPr="00253D1F" w:rsidRDefault="00211219" w:rsidP="00211219">
      <w:pPr>
        <w:rPr>
          <w:u w:val="single"/>
        </w:rPr>
      </w:pPr>
    </w:p>
    <w:p w14:paraId="4AD37725" w14:textId="77777777" w:rsidR="00211219" w:rsidRPr="00253D1F" w:rsidRDefault="00211219" w:rsidP="00211219">
      <w:pPr>
        <w:rPr>
          <w:u w:val="single"/>
        </w:rPr>
      </w:pPr>
      <w:r w:rsidRPr="00253D1F">
        <w:rPr>
          <w:u w:val="single"/>
        </w:rPr>
        <w:t>Požadavky na funkční integritu kabelových tras pro:</w:t>
      </w:r>
    </w:p>
    <w:p w14:paraId="2D8EA155" w14:textId="20303516" w:rsidR="00211219" w:rsidRPr="00253D1F" w:rsidRDefault="00874C90" w:rsidP="00EC06E6">
      <w:pPr>
        <w:numPr>
          <w:ilvl w:val="1"/>
          <w:numId w:val="18"/>
        </w:numPr>
        <w:tabs>
          <w:tab w:val="clear" w:pos="1440"/>
          <w:tab w:val="num" w:pos="540"/>
        </w:tabs>
        <w:ind w:left="851" w:hanging="284"/>
      </w:pPr>
      <w:r w:rsidRPr="00253D1F">
        <w:t>v</w:t>
      </w:r>
      <w:r w:rsidR="00E3449E" w:rsidRPr="00253D1F">
        <w:t xml:space="preserve">ětrání CHÚC </w:t>
      </w:r>
      <w:r w:rsidR="007B2A47" w:rsidRPr="00253D1F">
        <w:t xml:space="preserve">a výtahů </w:t>
      </w:r>
      <w:r w:rsidR="00E3449E" w:rsidRPr="00253D1F">
        <w:t>– třída funkčnosti P 45 R</w:t>
      </w:r>
    </w:p>
    <w:p w14:paraId="6CB757DF" w14:textId="755D957F" w:rsidR="00211219" w:rsidRPr="00253D1F" w:rsidRDefault="00211219" w:rsidP="00EC06E6">
      <w:pPr>
        <w:numPr>
          <w:ilvl w:val="1"/>
          <w:numId w:val="18"/>
        </w:numPr>
        <w:tabs>
          <w:tab w:val="clear" w:pos="1440"/>
          <w:tab w:val="num" w:pos="540"/>
        </w:tabs>
        <w:ind w:left="851" w:hanging="284"/>
      </w:pPr>
      <w:r w:rsidRPr="00253D1F">
        <w:t>tlačítka CENTRAL a TOTAL STOP</w:t>
      </w:r>
      <w:r w:rsidR="007B2A47" w:rsidRPr="00253D1F">
        <w:t>, OPPO</w:t>
      </w:r>
      <w:r w:rsidRPr="00253D1F">
        <w:t xml:space="preserve"> – třída funkčnosti P</w:t>
      </w:r>
      <w:r w:rsidR="002D19CF" w:rsidRPr="00253D1F">
        <w:t xml:space="preserve"> </w:t>
      </w:r>
      <w:r w:rsidRPr="00253D1F">
        <w:t>60 R</w:t>
      </w:r>
    </w:p>
    <w:p w14:paraId="76A8A017" w14:textId="4D772459" w:rsidR="00460C1E" w:rsidRPr="00253D1F" w:rsidRDefault="00874C90" w:rsidP="005D5E21">
      <w:pPr>
        <w:numPr>
          <w:ilvl w:val="1"/>
          <w:numId w:val="18"/>
        </w:numPr>
        <w:tabs>
          <w:tab w:val="clear" w:pos="1440"/>
          <w:tab w:val="num" w:pos="540"/>
        </w:tabs>
        <w:ind w:left="851" w:hanging="284"/>
      </w:pPr>
      <w:r w:rsidRPr="00253D1F">
        <w:t>d</w:t>
      </w:r>
      <w:r w:rsidR="00460C1E" w:rsidRPr="00253D1F">
        <w:t>omácí rozhlas – třída funkčnosti P</w:t>
      </w:r>
      <w:r w:rsidR="00B73CC5" w:rsidRPr="00253D1F">
        <w:t xml:space="preserve"> 30</w:t>
      </w:r>
      <w:r w:rsidR="00460C1E" w:rsidRPr="00253D1F">
        <w:t xml:space="preserve"> R</w:t>
      </w:r>
    </w:p>
    <w:p w14:paraId="38765B07" w14:textId="566A5051" w:rsidR="007F7F0E" w:rsidRPr="00253D1F" w:rsidRDefault="00C8264F" w:rsidP="007F7F0E">
      <w:pPr>
        <w:numPr>
          <w:ilvl w:val="1"/>
          <w:numId w:val="18"/>
        </w:numPr>
        <w:tabs>
          <w:tab w:val="clear" w:pos="1440"/>
          <w:tab w:val="num" w:pos="540"/>
        </w:tabs>
        <w:ind w:left="851" w:hanging="284"/>
        <w:rPr>
          <w:color w:val="000000" w:themeColor="text1"/>
        </w:rPr>
      </w:pPr>
      <w:r w:rsidRPr="00253D1F">
        <w:rPr>
          <w:color w:val="000000" w:themeColor="text1"/>
        </w:rPr>
        <w:t>p</w:t>
      </w:r>
      <w:r w:rsidR="007F7F0E" w:rsidRPr="00253D1F">
        <w:rPr>
          <w:color w:val="000000" w:themeColor="text1"/>
        </w:rPr>
        <w:t>ropojení ústředny EPS s KTPO a ZDP</w:t>
      </w:r>
      <w:r w:rsidR="002D19CF" w:rsidRPr="00253D1F">
        <w:rPr>
          <w:color w:val="000000" w:themeColor="text1"/>
        </w:rPr>
        <w:t xml:space="preserve"> –</w:t>
      </w:r>
      <w:r w:rsidR="007F7F0E" w:rsidRPr="00253D1F">
        <w:rPr>
          <w:color w:val="000000" w:themeColor="text1"/>
        </w:rPr>
        <w:t xml:space="preserve"> </w:t>
      </w:r>
      <w:r w:rsidR="007F7F0E" w:rsidRPr="00253D1F">
        <w:t xml:space="preserve">třída funkčnosti P </w:t>
      </w:r>
      <w:r w:rsidR="004C02C2" w:rsidRPr="00253D1F">
        <w:t>15</w:t>
      </w:r>
      <w:r w:rsidR="007F7F0E" w:rsidRPr="00253D1F">
        <w:t xml:space="preserve"> R</w:t>
      </w:r>
    </w:p>
    <w:p w14:paraId="47980FF6" w14:textId="63F8B80C" w:rsidR="009204A1" w:rsidRPr="00253D1F" w:rsidRDefault="009204A1" w:rsidP="007F7F0E">
      <w:pPr>
        <w:numPr>
          <w:ilvl w:val="1"/>
          <w:numId w:val="18"/>
        </w:numPr>
        <w:tabs>
          <w:tab w:val="clear" w:pos="1440"/>
          <w:tab w:val="num" w:pos="540"/>
        </w:tabs>
        <w:ind w:left="851" w:hanging="284"/>
        <w:rPr>
          <w:color w:val="000000" w:themeColor="text1"/>
        </w:rPr>
      </w:pPr>
      <w:r w:rsidRPr="00253D1F">
        <w:rPr>
          <w:color w:val="000000" w:themeColor="text1"/>
        </w:rPr>
        <w:t>Evakuační výtahy</w:t>
      </w:r>
      <w:r w:rsidRPr="00253D1F">
        <w:t>– třída funkčnosti P 45 R</w:t>
      </w:r>
    </w:p>
    <w:p w14:paraId="3E12855F" w14:textId="77777777" w:rsidR="00211219" w:rsidRPr="00253D1F" w:rsidRDefault="00211219" w:rsidP="00211219"/>
    <w:p w14:paraId="67936075" w14:textId="77777777" w:rsidR="00211219" w:rsidRPr="00253D1F" w:rsidRDefault="00211219" w:rsidP="00211219">
      <w:r w:rsidRPr="00253D1F">
        <w:t>Třída funkčnosti kabelové trasy je podle čl. 4.2.2 ČSN 73 0848 doba v minutách, po kterou si kabelová trasa (kabely s podpěrnou konstrukcí) zachovává v případě požáru svoji funkčnost.</w:t>
      </w:r>
    </w:p>
    <w:p w14:paraId="1BE84545" w14:textId="77777777" w:rsidR="00211219" w:rsidRPr="00253D1F" w:rsidRDefault="00211219" w:rsidP="00211219"/>
    <w:p w14:paraId="38B61699" w14:textId="633F3B6E" w:rsidR="00211219" w:rsidRPr="00253D1F" w:rsidRDefault="00211219" w:rsidP="00211219">
      <w:pPr>
        <w:rPr>
          <w:b/>
        </w:rPr>
      </w:pPr>
      <w:r w:rsidRPr="00253D1F">
        <w:rPr>
          <w:b/>
        </w:rPr>
        <w:t>Kabelové trasy musí podle čl. 4.2.3 ČSN 73 0848 splňovat třídu funkčnosti kabelové trasy a třídu reakce na oheň B2</w:t>
      </w:r>
      <w:r w:rsidRPr="00253D1F">
        <w:rPr>
          <w:b/>
          <w:vertAlign w:val="subscript"/>
        </w:rPr>
        <w:t>ca,</w:t>
      </w:r>
      <w:r w:rsidRPr="00253D1F">
        <w:rPr>
          <w:b/>
        </w:rPr>
        <w:t>s</w:t>
      </w:r>
      <w:r w:rsidRPr="00253D1F">
        <w:rPr>
          <w:b/>
          <w:vertAlign w:val="subscript"/>
        </w:rPr>
        <w:t>1,</w:t>
      </w:r>
      <w:r w:rsidRPr="00253D1F">
        <w:rPr>
          <w:b/>
        </w:rPr>
        <w:t>d</w:t>
      </w:r>
      <w:r w:rsidR="00C81BE6" w:rsidRPr="00253D1F">
        <w:rPr>
          <w:b/>
          <w:vertAlign w:val="subscript"/>
        </w:rPr>
        <w:t>1</w:t>
      </w:r>
      <w:r w:rsidRPr="00253D1F">
        <w:rPr>
          <w:b/>
        </w:rPr>
        <w:t xml:space="preserve">. </w:t>
      </w:r>
    </w:p>
    <w:p w14:paraId="3C8DBDB4" w14:textId="77777777" w:rsidR="00211219" w:rsidRPr="00253D1F" w:rsidRDefault="00211219" w:rsidP="00211219"/>
    <w:p w14:paraId="24B37F3B" w14:textId="77777777" w:rsidR="00211219" w:rsidRPr="00253D1F" w:rsidRDefault="00211219" w:rsidP="00211219">
      <w:r w:rsidRPr="00253D1F">
        <w:lastRenderedPageBreak/>
        <w:t xml:space="preserve">Kabely a vodiče funkční při požáru musí být podle čl. 4.2.4 ČSN 73 0848 instalovány tak, aby alespoň po dobu požadovaného zachování funkce nebyly při požáru narušeny okolními prvky nebo systémy, například jinými instalačními a potrubními rozvody, stavebními konstrukcemi. </w:t>
      </w:r>
    </w:p>
    <w:p w14:paraId="1524AFEF" w14:textId="77777777" w:rsidR="00211219" w:rsidRPr="00253D1F" w:rsidRDefault="00211219" w:rsidP="00211219"/>
    <w:p w14:paraId="3B7E31D3" w14:textId="77777777" w:rsidR="00211219" w:rsidRPr="00253D1F" w:rsidRDefault="00211219" w:rsidP="00211219">
      <w:r w:rsidRPr="00253D1F">
        <w:t>Kabely a vodiče sloužících k protipožárnímu zabezpečení stavebních objektů musí být vedeny v samostatných trasách, tzn. odděleně od kabelů a vodičů, které neslouží k protipožárnímu zabezpečení objektu.</w:t>
      </w:r>
    </w:p>
    <w:p w14:paraId="734A48DC" w14:textId="77777777" w:rsidR="00211219" w:rsidRPr="00253D1F" w:rsidRDefault="00211219" w:rsidP="00211219"/>
    <w:p w14:paraId="03DA1EA1" w14:textId="77777777" w:rsidR="00211219" w:rsidRPr="00253D1F" w:rsidRDefault="00211219" w:rsidP="00211219">
      <w:r w:rsidRPr="00253D1F">
        <w:t>Pokud se vedle sebe kladou kabely různých napětí nebo různých proudových soustav, které napájejí zařízení, která mají zůstat v případě požáru funkční, doporučuje se klást je do samostatných skupin oddělených od sebe, např.: dostatečnými mezerami nebo kladení na různé kabelové lávky, nebo kladení na kabelové lávky oddělené uličkou, nebo vložení tepelně izolačních desek odolávajících elektrickému oblouku s třídou reakce na oheň A1, A2 nebo podélnou požární přepážkou podle čl. 5.2.7 ČSN 73 0848.</w:t>
      </w:r>
    </w:p>
    <w:p w14:paraId="61D5BFF5" w14:textId="77777777" w:rsidR="00211219" w:rsidRPr="00253D1F" w:rsidRDefault="00211219" w:rsidP="00211219"/>
    <w:p w14:paraId="6032000E" w14:textId="77777777" w:rsidR="00211219" w:rsidRPr="00253D1F" w:rsidRDefault="00211219" w:rsidP="00BD20F9">
      <w:pPr>
        <w:pStyle w:val="Nadpis2"/>
      </w:pPr>
      <w:bookmarkStart w:id="136" w:name="_Toc355860563"/>
      <w:bookmarkStart w:id="137" w:name="_Toc360119358"/>
      <w:bookmarkStart w:id="138" w:name="_Toc367369506"/>
      <w:bookmarkStart w:id="139" w:name="_Toc445718587"/>
      <w:bookmarkStart w:id="140" w:name="_Toc116894119"/>
      <w:r w:rsidRPr="00253D1F">
        <w:t>Prostupy rozvodů</w:t>
      </w:r>
      <w:bookmarkEnd w:id="136"/>
      <w:bookmarkEnd w:id="137"/>
      <w:bookmarkEnd w:id="138"/>
      <w:bookmarkEnd w:id="139"/>
      <w:bookmarkEnd w:id="140"/>
    </w:p>
    <w:p w14:paraId="7939020F" w14:textId="38923AD6" w:rsidR="00E3449E" w:rsidRPr="00253D1F" w:rsidRDefault="00E3449E" w:rsidP="00E3449E">
      <w:pPr>
        <w:pStyle w:val="Textnormy"/>
        <w:spacing w:after="0" w:line="276" w:lineRule="auto"/>
        <w:rPr>
          <w:rFonts w:ascii="Arial Narrow" w:hAnsi="Arial Narrow"/>
          <w:sz w:val="22"/>
        </w:rPr>
      </w:pPr>
      <w:r w:rsidRPr="00253D1F">
        <w:rPr>
          <w:rFonts w:ascii="Arial Narrow" w:hAnsi="Arial Narrow"/>
          <w:sz w:val="22"/>
        </w:rPr>
        <w:t>Prostupy rozvodů a instalací (např. vodovodů, kanalizací, plynovodů, vzduchovodů), technických a technologických zařízení, elektrických rozvodů (kabelů, vodičů) apod., mají být navrženy tak, aby co nejméně prostupovaly požárně dělicími konstrukcemi. Konstrukce, ve kterých se vyskytují tyto prostupy, musí být dotaženy až k vnějším povrchům prostupujících zařízení</w:t>
      </w:r>
      <w:r w:rsidR="002D19CF" w:rsidRPr="00253D1F">
        <w:rPr>
          <w:rFonts w:ascii="Arial Narrow" w:hAnsi="Arial Narrow"/>
          <w:sz w:val="22"/>
        </w:rPr>
        <w:t>,</w:t>
      </w:r>
      <w:r w:rsidRPr="00253D1F">
        <w:rPr>
          <w:rFonts w:ascii="Arial Narrow" w:hAnsi="Arial Narrow"/>
          <w:sz w:val="22"/>
        </w:rPr>
        <w:t xml:space="preserve"> a to ve stejné skladbě a se stejnou požární odolností jakou má požárně dělicí konstrukce. </w:t>
      </w:r>
      <w:r w:rsidRPr="00253D1F">
        <w:rPr>
          <w:rFonts w:ascii="Arial Narrow" w:hAnsi="Arial Narrow"/>
          <w:spacing w:val="-4"/>
          <w:sz w:val="22"/>
        </w:rPr>
        <w:t>Požárně dělicí konstrukce může být případně i zaměněna (nebo upravena) v dotahované části k vnějším po</w:t>
      </w:r>
      <w:r w:rsidRPr="00253D1F">
        <w:rPr>
          <w:rFonts w:ascii="Arial Narrow" w:hAnsi="Arial Narrow"/>
          <w:sz w:val="22"/>
        </w:rPr>
        <w:t>vrchům prostupů za předpokladu, že nedojde ke snížení požární odolnosti konstrukce.</w:t>
      </w:r>
    </w:p>
    <w:p w14:paraId="1B10E5A6" w14:textId="77777777" w:rsidR="00E3449E" w:rsidRPr="00253D1F" w:rsidRDefault="00E3449E" w:rsidP="00E3449E">
      <w:pPr>
        <w:pStyle w:val="Textnormy"/>
        <w:spacing w:after="0" w:line="276" w:lineRule="auto"/>
        <w:rPr>
          <w:rFonts w:ascii="Arial Narrow" w:hAnsi="Arial Narrow"/>
          <w:sz w:val="22"/>
        </w:rPr>
      </w:pPr>
      <w:r w:rsidRPr="00253D1F">
        <w:rPr>
          <w:rFonts w:ascii="Arial Narrow" w:hAnsi="Arial Narrow"/>
          <w:sz w:val="22"/>
        </w:rPr>
        <w:t>Prostupy musí být také navrženy a realizovány v souladu s ČSN 73 0802, ČSN 73 0804, ČSN 65 0201, v případě vzduchotechnických zařízení v souladu s ČSN 73 0872 a dalšími ustanoveními souvisícími s prostupy v ČSN 73 08xx. Těsnění prostupů se provádí:</w:t>
      </w:r>
    </w:p>
    <w:p w14:paraId="7246CFDE" w14:textId="77777777" w:rsidR="00E3449E" w:rsidRPr="00253D1F" w:rsidRDefault="00E3449E" w:rsidP="00E3449E">
      <w:pPr>
        <w:pStyle w:val="Textnormy"/>
        <w:numPr>
          <w:ilvl w:val="0"/>
          <w:numId w:val="33"/>
        </w:numPr>
        <w:spacing w:after="0" w:line="276" w:lineRule="auto"/>
        <w:rPr>
          <w:rFonts w:ascii="Arial Narrow" w:hAnsi="Arial Narrow"/>
          <w:sz w:val="22"/>
        </w:rPr>
      </w:pPr>
      <w:r w:rsidRPr="00253D1F">
        <w:rPr>
          <w:rFonts w:ascii="Arial Narrow" w:hAnsi="Arial Narrow"/>
          <w:sz w:val="22"/>
        </w:rPr>
        <w:t>realizací požárně bezpečnostního zařízení - výrobku (systému) požární přepážky nebo ucpávky (v souladu s ČSN EN 13501-2+A1:2010, článek 7.5.8), nebo</w:t>
      </w:r>
    </w:p>
    <w:p w14:paraId="21A16B31" w14:textId="5CE7EBBF" w:rsidR="00E3449E" w:rsidRPr="00253D1F" w:rsidRDefault="00E3449E" w:rsidP="00E3449E">
      <w:pPr>
        <w:pStyle w:val="Textnormy"/>
        <w:numPr>
          <w:ilvl w:val="0"/>
          <w:numId w:val="33"/>
        </w:numPr>
        <w:spacing w:after="0" w:line="276" w:lineRule="auto"/>
        <w:rPr>
          <w:rFonts w:ascii="Arial Narrow" w:hAnsi="Arial Narrow"/>
          <w:sz w:val="22"/>
        </w:rPr>
      </w:pPr>
      <w:r w:rsidRPr="00253D1F">
        <w:rPr>
          <w:rFonts w:ascii="Arial Narrow" w:hAnsi="Arial Narrow"/>
          <w:sz w:val="22"/>
        </w:rPr>
        <w:t>dotěsněním (například dozděním, případně dobetonováním) hmotami třídy reakce na oheň A1 nebo A2 v celé tloušťce konstrukce</w:t>
      </w:r>
      <w:r w:rsidR="002D19CF" w:rsidRPr="00253D1F">
        <w:rPr>
          <w:rFonts w:ascii="Arial Narrow" w:hAnsi="Arial Narrow"/>
          <w:sz w:val="22"/>
        </w:rPr>
        <w:t>,</w:t>
      </w:r>
      <w:r w:rsidRPr="00253D1F">
        <w:rPr>
          <w:rFonts w:ascii="Arial Narrow" w:hAnsi="Arial Narrow"/>
          <w:sz w:val="22"/>
        </w:rPr>
        <w:t xml:space="preserve"> a to pouze pokud </w:t>
      </w:r>
      <w:r w:rsidRPr="00253D1F">
        <w:rPr>
          <w:rFonts w:ascii="Arial Narrow" w:hAnsi="Arial Narrow"/>
          <w:b/>
          <w:bCs/>
          <w:sz w:val="22"/>
        </w:rPr>
        <w:t>se nejedná</w:t>
      </w:r>
      <w:r w:rsidRPr="00253D1F">
        <w:rPr>
          <w:rFonts w:ascii="Arial Narrow" w:hAnsi="Arial Narrow"/>
          <w:sz w:val="22"/>
        </w:rPr>
        <w:t xml:space="preserve"> o prostupy konstrukcemi okolo </w:t>
      </w:r>
      <w:r w:rsidRPr="00253D1F">
        <w:rPr>
          <w:rFonts w:ascii="Arial Narrow" w:hAnsi="Arial Narrow"/>
          <w:b/>
          <w:bCs/>
          <w:sz w:val="22"/>
        </w:rPr>
        <w:t>chráněných únikových cest (nebo okolo požárních nebo evakuačních výtahů)</w:t>
      </w:r>
      <w:r w:rsidRPr="00253D1F">
        <w:rPr>
          <w:rFonts w:ascii="Arial Narrow" w:hAnsi="Arial Narrow"/>
          <w:sz w:val="22"/>
        </w:rPr>
        <w:t xml:space="preserve"> a zároveň pouze v případech specifikovaných dále.</w:t>
      </w:r>
    </w:p>
    <w:p w14:paraId="4899EDDF" w14:textId="77777777" w:rsidR="00E3449E" w:rsidRPr="00253D1F" w:rsidRDefault="00E3449E" w:rsidP="00E3449E">
      <w:pPr>
        <w:pStyle w:val="Textnormy"/>
        <w:spacing w:after="0" w:line="276" w:lineRule="auto"/>
        <w:rPr>
          <w:rFonts w:ascii="Arial Narrow" w:hAnsi="Arial Narrow"/>
          <w:sz w:val="22"/>
        </w:rPr>
      </w:pPr>
      <w:r w:rsidRPr="00253D1F">
        <w:rPr>
          <w:rFonts w:ascii="Arial Narrow" w:hAnsi="Arial Narrow"/>
          <w:sz w:val="22"/>
        </w:rPr>
        <w:t xml:space="preserve">Podle bodu a) se prostupy hodnotí kritérii </w:t>
      </w:r>
    </w:p>
    <w:p w14:paraId="54477142" w14:textId="77777777" w:rsidR="00E3449E" w:rsidRPr="00253D1F" w:rsidRDefault="00E3449E" w:rsidP="00E3449E">
      <w:pPr>
        <w:pStyle w:val="Seznamvnorm"/>
        <w:spacing w:after="0" w:line="276" w:lineRule="auto"/>
        <w:ind w:left="2410"/>
        <w:rPr>
          <w:rFonts w:ascii="Arial Narrow" w:hAnsi="Arial Narrow"/>
          <w:sz w:val="22"/>
        </w:rPr>
      </w:pPr>
      <w:r w:rsidRPr="00253D1F">
        <w:rPr>
          <w:rFonts w:ascii="Arial Narrow" w:hAnsi="Arial Narrow"/>
          <w:sz w:val="22"/>
        </w:rPr>
        <w:t xml:space="preserve">EI v požárně dělicích konstrukcích EI nebo REI a nebo </w:t>
      </w:r>
    </w:p>
    <w:p w14:paraId="53D0C45F" w14:textId="77777777" w:rsidR="00E3449E" w:rsidRPr="00253D1F" w:rsidRDefault="00E3449E" w:rsidP="00E3449E">
      <w:pPr>
        <w:pStyle w:val="Seznamvnorm"/>
        <w:spacing w:after="0" w:line="276" w:lineRule="auto"/>
        <w:ind w:left="2410"/>
        <w:rPr>
          <w:rFonts w:ascii="Arial Narrow" w:hAnsi="Arial Narrow"/>
          <w:sz w:val="22"/>
        </w:rPr>
      </w:pPr>
      <w:r w:rsidRPr="00253D1F">
        <w:rPr>
          <w:rFonts w:ascii="Arial Narrow" w:hAnsi="Arial Narrow"/>
          <w:sz w:val="22"/>
        </w:rPr>
        <w:t>E v požárně dělicích konstrukcích EW nebo REW.</w:t>
      </w:r>
    </w:p>
    <w:p w14:paraId="0B0A50B9" w14:textId="77777777" w:rsidR="00E3449E" w:rsidRPr="00253D1F" w:rsidRDefault="00E3449E" w:rsidP="00E3449E">
      <w:pPr>
        <w:pStyle w:val="Textnormy"/>
        <w:spacing w:after="0" w:line="276" w:lineRule="auto"/>
        <w:rPr>
          <w:rFonts w:ascii="Arial Narrow" w:hAnsi="Arial Narrow"/>
          <w:sz w:val="22"/>
        </w:rPr>
      </w:pPr>
      <w:r w:rsidRPr="00253D1F">
        <w:rPr>
          <w:rFonts w:ascii="Arial Narrow" w:hAnsi="Arial Narrow"/>
          <w:sz w:val="22"/>
        </w:rPr>
        <w:t>Podle bodu b) tohoto článku lze postupovat pouze v následujících případech:</w:t>
      </w:r>
    </w:p>
    <w:p w14:paraId="25C78560" w14:textId="77777777" w:rsidR="00E3449E" w:rsidRPr="00253D1F" w:rsidRDefault="00E3449E" w:rsidP="00E3449E">
      <w:pPr>
        <w:pStyle w:val="Textnormy"/>
        <w:numPr>
          <w:ilvl w:val="1"/>
          <w:numId w:val="32"/>
        </w:numPr>
        <w:spacing w:after="0" w:line="276" w:lineRule="auto"/>
        <w:rPr>
          <w:rFonts w:ascii="Arial Narrow" w:hAnsi="Arial Narrow"/>
          <w:sz w:val="22"/>
        </w:rPr>
      </w:pPr>
      <w:r w:rsidRPr="00253D1F">
        <w:rPr>
          <w:rFonts w:ascii="Arial Narrow" w:hAnsi="Arial Narrow"/>
          <w:sz w:val="22"/>
        </w:rPr>
        <w:t>Jedná se o prostup zděnou nebo betonovou konstrukcí (například stěny nebo stropu) a jedná se maximálně o 3 potrubí s trvalou náplní vodou nebo jinou nehořlavou kapalinou (například teplá nebo studená voda, topení, chlazení apod.). Potrubí musí být třídy reakce na oheň A1 nebo A2 a nebo musí být vnější průměr potrubí maximálně 30 mm. Případné izolace potrubí v místě prostupů (pokud jsou) musí být nehořlavé, tj. třídy reakce na oheň A1 nebo A2 a to s přesahem minimálně 500 mm na obě strany konstrukce; nebo</w:t>
      </w:r>
    </w:p>
    <w:p w14:paraId="7254883E" w14:textId="77777777" w:rsidR="00E3449E" w:rsidRPr="00253D1F" w:rsidRDefault="00E3449E" w:rsidP="00E3449E">
      <w:pPr>
        <w:pStyle w:val="Textnormy"/>
        <w:numPr>
          <w:ilvl w:val="1"/>
          <w:numId w:val="32"/>
        </w:numPr>
        <w:spacing w:after="0" w:line="276" w:lineRule="auto"/>
        <w:rPr>
          <w:rFonts w:ascii="Arial Narrow" w:hAnsi="Arial Narrow"/>
          <w:sz w:val="22"/>
        </w:rPr>
      </w:pPr>
      <w:r w:rsidRPr="00253D1F">
        <w:rPr>
          <w:rFonts w:ascii="Arial Narrow" w:hAnsi="Arial Narrow"/>
          <w:sz w:val="22"/>
        </w:rPr>
        <w:t>jedná se o jednotlivý prostup jednoho (samostatně vedeného) kabelu elektroinstalace (bez chráničky apod.) s vnějším průměrem kabelu do 20 mm. Takovýto prostup smí být nejen ve zděné nebo betonové, ale i v sádrokartonové nebo sendvičové konstrukci. Tato konstrukce musí být dotažena až k povrchu kabelu shodnou skladbou.</w:t>
      </w:r>
    </w:p>
    <w:p w14:paraId="783B4DE4" w14:textId="77777777" w:rsidR="00B73CC5" w:rsidRPr="00253D1F" w:rsidRDefault="00B73CC5" w:rsidP="00E3449E">
      <w:pPr>
        <w:pStyle w:val="Textnormy"/>
        <w:spacing w:after="0" w:line="276" w:lineRule="auto"/>
        <w:rPr>
          <w:rFonts w:ascii="Arial Narrow" w:hAnsi="Arial Narrow"/>
          <w:sz w:val="22"/>
        </w:rPr>
      </w:pPr>
    </w:p>
    <w:p w14:paraId="2FFBA098" w14:textId="7801CDA6" w:rsidR="00E3449E" w:rsidRPr="00253D1F" w:rsidRDefault="00E3449E" w:rsidP="00E3449E">
      <w:pPr>
        <w:pStyle w:val="Textnormy"/>
        <w:spacing w:after="0" w:line="276" w:lineRule="auto"/>
        <w:rPr>
          <w:rFonts w:ascii="Arial Narrow" w:hAnsi="Arial Narrow"/>
          <w:b/>
          <w:bCs/>
          <w:sz w:val="22"/>
        </w:rPr>
      </w:pPr>
      <w:r w:rsidRPr="00253D1F">
        <w:rPr>
          <w:rFonts w:ascii="Arial Narrow" w:hAnsi="Arial Narrow"/>
          <w:b/>
          <w:bCs/>
          <w:sz w:val="22"/>
        </w:rPr>
        <w:t>Podle bodu b) se samostatně posuzují prostupy, mezi nimiž je vzdálenost alespoň 500 mm.</w:t>
      </w:r>
    </w:p>
    <w:p w14:paraId="634CBA9D" w14:textId="77777777" w:rsidR="00211219" w:rsidRPr="00253D1F" w:rsidRDefault="00211219" w:rsidP="00211219"/>
    <w:p w14:paraId="119FF93F" w14:textId="77777777" w:rsidR="00211219" w:rsidRPr="00253D1F" w:rsidRDefault="00211219" w:rsidP="00BD20F9">
      <w:pPr>
        <w:pStyle w:val="Nadpis2"/>
      </w:pPr>
      <w:bookmarkStart w:id="141" w:name="_Toc116894120"/>
      <w:r w:rsidRPr="00253D1F">
        <w:lastRenderedPageBreak/>
        <w:t>Vzduchotechnika</w:t>
      </w:r>
      <w:bookmarkEnd w:id="141"/>
      <w:r w:rsidRPr="00253D1F">
        <w:t xml:space="preserve"> </w:t>
      </w:r>
    </w:p>
    <w:p w14:paraId="4129A20E" w14:textId="5E1B6F6B" w:rsidR="0054463F" w:rsidRPr="00253D1F" w:rsidRDefault="0054463F" w:rsidP="0054463F">
      <w:r w:rsidRPr="00253D1F">
        <w:t>Prostory sociálních zařízení budou větrány VZT potrubím. Dle čl. 10.6 ČSN 73 0835 musí být na prostupu VZT potrubí všech průřezů instalovány požární klapky</w:t>
      </w:r>
      <w:r w:rsidR="00817278" w:rsidRPr="00253D1F">
        <w:t xml:space="preserve"> pokud prostupují do lůžkové části</w:t>
      </w:r>
      <w:r w:rsidRPr="00253D1F">
        <w:t>. Dle čl. 10.6 ČSN 73 0835 musí být požární klapky instalovány vždy</w:t>
      </w:r>
      <w:r w:rsidR="00817278" w:rsidRPr="00253D1F">
        <w:t xml:space="preserve"> (v lůžkové části)</w:t>
      </w:r>
      <w:r w:rsidRPr="00253D1F">
        <w:t>, pokud VZT potrubí (všech průřezů) prostupuje z </w:t>
      </w:r>
      <w:r w:rsidRPr="00253D1F">
        <w:rPr>
          <w:b/>
          <w:bCs/>
        </w:rPr>
        <w:t>požárních úseků s</w:t>
      </w:r>
      <w:r w:rsidR="00AD1C58" w:rsidRPr="00253D1F">
        <w:rPr>
          <w:b/>
          <w:bCs/>
        </w:rPr>
        <w:t> </w:t>
      </w:r>
      <w:r w:rsidRPr="00253D1F">
        <w:rPr>
          <w:b/>
          <w:bCs/>
        </w:rPr>
        <w:t>požárním</w:t>
      </w:r>
      <w:r w:rsidR="00AD1C58" w:rsidRPr="00253D1F">
        <w:rPr>
          <w:b/>
          <w:bCs/>
        </w:rPr>
        <w:t xml:space="preserve"> rizikem</w:t>
      </w:r>
      <w:r w:rsidR="00DE4FC6" w:rsidRPr="00253D1F">
        <w:t>. Na prostupu VZT vedoucí</w:t>
      </w:r>
      <w:r w:rsidR="00AD1C58" w:rsidRPr="00253D1F">
        <w:t>m</w:t>
      </w:r>
      <w:r w:rsidR="00DE4FC6" w:rsidRPr="00253D1F">
        <w:t xml:space="preserve"> z prostoru bez požárního </w:t>
      </w:r>
      <w:r w:rsidR="00AD1C58" w:rsidRPr="00253D1F">
        <w:t>rizika</w:t>
      </w:r>
      <w:r w:rsidR="00AC5B31" w:rsidRPr="00253D1F">
        <w:t xml:space="preserve"> </w:t>
      </w:r>
      <w:r w:rsidR="00DE4FC6" w:rsidRPr="00253D1F">
        <w:t>nemusí být do průřezu 40 000 mm</w:t>
      </w:r>
      <w:r w:rsidR="00DE4FC6" w:rsidRPr="00253D1F">
        <w:rPr>
          <w:vertAlign w:val="superscript"/>
        </w:rPr>
        <w:t>2</w:t>
      </w:r>
      <w:r w:rsidR="00DE4FC6" w:rsidRPr="00253D1F">
        <w:t xml:space="preserve"> osazena požární klapka. </w:t>
      </w:r>
    </w:p>
    <w:p w14:paraId="48D90C28" w14:textId="49B43425" w:rsidR="00AC5B31" w:rsidRPr="00253D1F" w:rsidRDefault="00AC5B31" w:rsidP="0054463F"/>
    <w:p w14:paraId="21415293" w14:textId="18F3A4B4" w:rsidR="00AC5B31" w:rsidRPr="00253D1F" w:rsidRDefault="00AC5B31" w:rsidP="0054463F">
      <w:r w:rsidRPr="00253D1F">
        <w:t xml:space="preserve">VZT jednotky budou umístěny na střeše. Sání i výfuk je vyveden nad střechu. VZT bude vypínána samočinně od signálu EPS. </w:t>
      </w:r>
    </w:p>
    <w:p w14:paraId="753AC774" w14:textId="77777777" w:rsidR="0054463F" w:rsidRPr="00253D1F" w:rsidRDefault="0054463F" w:rsidP="0054463F"/>
    <w:p w14:paraId="6B029B35" w14:textId="12157642" w:rsidR="0054463F" w:rsidRPr="00253D1F" w:rsidRDefault="0054463F" w:rsidP="0054463F">
      <w:pPr>
        <w:rPr>
          <w:b/>
        </w:rPr>
      </w:pPr>
      <w:r w:rsidRPr="00253D1F">
        <w:rPr>
          <w:b/>
        </w:rPr>
        <w:t xml:space="preserve">Nově jsou navrženy požární klapky </w:t>
      </w:r>
      <w:r w:rsidR="00EC2171" w:rsidRPr="00253D1F">
        <w:rPr>
          <w:b/>
        </w:rPr>
        <w:t>v místě požárně děl</w:t>
      </w:r>
      <w:r w:rsidR="00AD1C58" w:rsidRPr="00253D1F">
        <w:rPr>
          <w:b/>
        </w:rPr>
        <w:t>i</w:t>
      </w:r>
      <w:r w:rsidR="00EC2171" w:rsidRPr="00253D1F">
        <w:rPr>
          <w:b/>
        </w:rPr>
        <w:t xml:space="preserve">cí konstrukce </w:t>
      </w:r>
      <w:r w:rsidRPr="00253D1F">
        <w:rPr>
          <w:b/>
        </w:rPr>
        <w:t>s požární odolností EI 30</w:t>
      </w:r>
      <w:r w:rsidR="00EC2171" w:rsidRPr="00253D1F">
        <w:rPr>
          <w:b/>
        </w:rPr>
        <w:t>-S pro III.</w:t>
      </w:r>
      <w:r w:rsidR="004C02C2" w:rsidRPr="00253D1F">
        <w:rPr>
          <w:b/>
        </w:rPr>
        <w:t xml:space="preserve"> </w:t>
      </w:r>
      <w:r w:rsidR="00AD1C58" w:rsidRPr="00253D1F">
        <w:rPr>
          <w:b/>
        </w:rPr>
        <w:t>a</w:t>
      </w:r>
      <w:r w:rsidR="004C02C2" w:rsidRPr="00253D1F">
        <w:rPr>
          <w:b/>
        </w:rPr>
        <w:t xml:space="preserve"> IV.</w:t>
      </w:r>
      <w:r w:rsidR="00EC2171" w:rsidRPr="00253D1F">
        <w:rPr>
          <w:b/>
        </w:rPr>
        <w:t xml:space="preserve"> SPB</w:t>
      </w:r>
      <w:r w:rsidR="00AC5B31" w:rsidRPr="00253D1F">
        <w:rPr>
          <w:b/>
        </w:rPr>
        <w:t xml:space="preserve"> a EI 60 pro VI. SPB</w:t>
      </w:r>
      <w:r w:rsidRPr="00253D1F">
        <w:rPr>
          <w:b/>
        </w:rPr>
        <w:t xml:space="preserve">. </w:t>
      </w:r>
      <w:bookmarkStart w:id="142" w:name="_Hlk115251460"/>
      <w:r w:rsidRPr="00253D1F">
        <w:rPr>
          <w:b/>
        </w:rPr>
        <w:t xml:space="preserve">Všechny požární klapky, musí být uzavírány signálem od EPS. </w:t>
      </w:r>
      <w:bookmarkEnd w:id="142"/>
    </w:p>
    <w:p w14:paraId="5E093A03" w14:textId="77777777" w:rsidR="00460C1E" w:rsidRPr="00253D1F" w:rsidRDefault="00460C1E" w:rsidP="0054463F">
      <w:pPr>
        <w:rPr>
          <w:b/>
        </w:rPr>
      </w:pPr>
    </w:p>
    <w:p w14:paraId="23036560" w14:textId="62E2873B" w:rsidR="00460C1E" w:rsidRPr="00253D1F" w:rsidRDefault="00460C1E" w:rsidP="0054463F">
      <w:pPr>
        <w:rPr>
          <w:bCs/>
        </w:rPr>
      </w:pPr>
      <w:bookmarkStart w:id="143" w:name="_Hlk115251422"/>
      <w:r w:rsidRPr="00253D1F">
        <w:rPr>
          <w:b/>
        </w:rPr>
        <w:t>V případě přerušení dodávky el. energie do klapek</w:t>
      </w:r>
      <w:r w:rsidR="007A6878" w:rsidRPr="00253D1F">
        <w:rPr>
          <w:b/>
        </w:rPr>
        <w:t>,</w:t>
      </w:r>
      <w:r w:rsidRPr="00253D1F">
        <w:rPr>
          <w:b/>
        </w:rPr>
        <w:t xml:space="preserve"> musí dojít k jejich samočinnému uzavření</w:t>
      </w:r>
      <w:r w:rsidR="00B73CC5" w:rsidRPr="00253D1F">
        <w:rPr>
          <w:b/>
        </w:rPr>
        <w:t xml:space="preserve"> </w:t>
      </w:r>
      <w:r w:rsidR="00B73CC5" w:rsidRPr="00253D1F">
        <w:rPr>
          <w:bCs/>
        </w:rPr>
        <w:t>(není vyžadován kabel s funkční integritou při požáru).</w:t>
      </w:r>
      <w:r w:rsidR="00874C90" w:rsidRPr="00253D1F">
        <w:rPr>
          <w:bCs/>
        </w:rPr>
        <w:t xml:space="preserve"> </w:t>
      </w:r>
    </w:p>
    <w:bookmarkEnd w:id="143"/>
    <w:p w14:paraId="447D3103" w14:textId="11CE0B8C" w:rsidR="00DC1F30" w:rsidRPr="00253D1F" w:rsidRDefault="00DC1F30" w:rsidP="0054463F">
      <w:pPr>
        <w:rPr>
          <w:bCs/>
        </w:rPr>
      </w:pPr>
    </w:p>
    <w:p w14:paraId="289DA9F7" w14:textId="08DC07D5" w:rsidR="00DC1F30" w:rsidRPr="00253D1F" w:rsidRDefault="00DC1F30" w:rsidP="0054463F">
      <w:pPr>
        <w:rPr>
          <w:bCs/>
        </w:rPr>
      </w:pPr>
      <w:r w:rsidRPr="00253D1F">
        <w:rPr>
          <w:bCs/>
        </w:rPr>
        <w:t>Potrubí bude provedeno z materiálů třídy reakce na oheň A1-A2 (plech, ocel apod.).</w:t>
      </w:r>
    </w:p>
    <w:p w14:paraId="5454D703" w14:textId="77777777" w:rsidR="0054463F" w:rsidRPr="00253D1F" w:rsidRDefault="0054463F" w:rsidP="0054463F"/>
    <w:p w14:paraId="55C95E56" w14:textId="77777777" w:rsidR="0054463F" w:rsidRPr="00253D1F" w:rsidRDefault="0054463F" w:rsidP="0054463F">
      <w:pPr>
        <w:rPr>
          <w:u w:val="single"/>
        </w:rPr>
      </w:pPr>
      <w:r w:rsidRPr="00253D1F">
        <w:rPr>
          <w:u w:val="single"/>
        </w:rPr>
        <w:t>Požadavky na větrací otvory v požárních stěnách dle ČSN 73 0810:</w:t>
      </w:r>
    </w:p>
    <w:p w14:paraId="2934F7B0" w14:textId="77777777" w:rsidR="0054463F" w:rsidRPr="00253D1F" w:rsidRDefault="0054463F" w:rsidP="0054463F">
      <w:pPr>
        <w:rPr>
          <w:b/>
        </w:rPr>
      </w:pPr>
      <w:r w:rsidRPr="00253D1F">
        <w:t>Otvory v požárních stěnách (případně v požárních stropech) sloužící při běžném provozu k větrání prostorů jiného požárního úseku přilehlého k této stěně nebo stropu (tj. nepotrubní větrací otvory - například žaluzie, stěnové uzávěry, zpěňovací mřížky, požární ventily apod.), musí mít uzávěry těchto otvorů (např. žaluzie, stěnové nebo jiné mechanické uzávěry) s klasifikací EI, E, EI-S (viz články 9.2.1 až 9.2.3 ČSN 73 0810) případně EI-</w:t>
      </w:r>
      <w:proofErr w:type="spellStart"/>
      <w:r w:rsidRPr="00253D1F">
        <w:t>S</w:t>
      </w:r>
      <w:r w:rsidRPr="00253D1F">
        <w:rPr>
          <w:vertAlign w:val="subscript"/>
        </w:rPr>
        <w:t>a</w:t>
      </w:r>
      <w:proofErr w:type="spellEnd"/>
      <w:r w:rsidRPr="00253D1F">
        <w:t xml:space="preserve"> nebo EI-</w:t>
      </w:r>
      <w:proofErr w:type="spellStart"/>
      <w:r w:rsidRPr="00253D1F">
        <w:t>S</w:t>
      </w:r>
      <w:r w:rsidRPr="00253D1F">
        <w:rPr>
          <w:vertAlign w:val="subscript"/>
        </w:rPr>
        <w:t>m</w:t>
      </w:r>
      <w:proofErr w:type="spellEnd"/>
    </w:p>
    <w:p w14:paraId="700EEABC" w14:textId="77777777" w:rsidR="0054463F" w:rsidRPr="00253D1F" w:rsidRDefault="0054463F" w:rsidP="0054463F"/>
    <w:p w14:paraId="0750194C" w14:textId="77777777" w:rsidR="0054463F" w:rsidRPr="00253D1F" w:rsidRDefault="0054463F" w:rsidP="0054463F">
      <w:r w:rsidRPr="00253D1F">
        <w:t>Pokud mají takovéto otvory plochu maximálně 0,09 m</w:t>
      </w:r>
      <w:r w:rsidRPr="00253D1F">
        <w:rPr>
          <w:vertAlign w:val="superscript"/>
        </w:rPr>
        <w:t>2</w:t>
      </w:r>
      <w:r w:rsidRPr="00253D1F">
        <w:t>, pak postačuje jejich klasifikace:</w:t>
      </w:r>
    </w:p>
    <w:p w14:paraId="26E73AC6" w14:textId="77777777" w:rsidR="0054463F" w:rsidRPr="00253D1F" w:rsidRDefault="0054463F" w:rsidP="0054463F">
      <w:r w:rsidRPr="00253D1F">
        <w:t>E 15, pokud požadovaná požární odolnost stěny (stropu) je nejvýše REI 30 nebo EI 30 nebo EW 30, nebo</w:t>
      </w:r>
    </w:p>
    <w:p w14:paraId="0FC68052" w14:textId="77777777" w:rsidR="0054463F" w:rsidRPr="00253D1F" w:rsidRDefault="0054463F" w:rsidP="0054463F">
      <w:r w:rsidRPr="00253D1F">
        <w:t>E 30, je-li požadovaná požární odolnost stěny (stropu) REI 45 nebo EI 45 nebo EW 60.</w:t>
      </w:r>
    </w:p>
    <w:p w14:paraId="4D357AB7" w14:textId="77777777" w:rsidR="0054463F" w:rsidRPr="00253D1F" w:rsidRDefault="0054463F" w:rsidP="0054463F"/>
    <w:p w14:paraId="17B1AFC6" w14:textId="77777777" w:rsidR="0054463F" w:rsidRPr="00253D1F" w:rsidRDefault="0054463F" w:rsidP="0054463F">
      <w:r w:rsidRPr="00253D1F">
        <w:t>Tyto uzávěry otvorů se hodnotí podle čl. 7.5.5.3.1 ČSN EN 13501-2+A1:2010 a k uzavření otvorů musí samočinně dojít nejpozději do 120 s od vzniku požáru (v této době se nehodnotí kritérium celistvosti).</w:t>
      </w:r>
    </w:p>
    <w:p w14:paraId="16B10AFC" w14:textId="77777777" w:rsidR="0054463F" w:rsidRPr="00253D1F" w:rsidRDefault="0054463F" w:rsidP="0054463F"/>
    <w:p w14:paraId="20FF2709" w14:textId="77777777" w:rsidR="0054463F" w:rsidRPr="00253D1F" w:rsidRDefault="0054463F" w:rsidP="0054463F">
      <w:r w:rsidRPr="00253D1F">
        <w:t xml:space="preserve">Pozn.: otvory v požárních stěnách, které jsou větší než 0,09 m2, nebo jsou ve stěnách s vyšší požární odolností než 60 minut, se zajišťují jako požární uzávěry, nebo jako dopravníkové systémy, popř. podle jako technická a technologická zařízení apod. </w:t>
      </w:r>
    </w:p>
    <w:p w14:paraId="778954AA" w14:textId="77777777" w:rsidR="0054463F" w:rsidRPr="00253D1F" w:rsidRDefault="0054463F" w:rsidP="0054463F"/>
    <w:p w14:paraId="6A81FA23" w14:textId="77777777" w:rsidR="0054463F" w:rsidRPr="00253D1F" w:rsidRDefault="0054463F" w:rsidP="0054463F">
      <w:r w:rsidRPr="00253D1F">
        <w:t>Uzávěry otvorů v provedení "E" pro nepotrubní větrací otvory:</w:t>
      </w:r>
    </w:p>
    <w:p w14:paraId="1765FEA3" w14:textId="77777777" w:rsidR="0054463F" w:rsidRPr="00253D1F" w:rsidRDefault="0054463F" w:rsidP="0054463F">
      <w:pPr>
        <w:pStyle w:val="Odstavecseseznamem"/>
        <w:numPr>
          <w:ilvl w:val="0"/>
          <w:numId w:val="15"/>
        </w:numPr>
      </w:pPr>
      <w:r w:rsidRPr="00253D1F">
        <w:t>nesmí vést do chráněné únikové cesty, nebo do částečně chráněné únikové cesty, která nahrazuje chráněnou únikovou cestu, nebo do šachty evakuačního nebo požárního výtahu,</w:t>
      </w:r>
    </w:p>
    <w:p w14:paraId="3EE67899" w14:textId="77777777" w:rsidR="0054463F" w:rsidRPr="00253D1F" w:rsidRDefault="0054463F" w:rsidP="0054463F">
      <w:pPr>
        <w:pStyle w:val="Odstavecseseznamem"/>
        <w:numPr>
          <w:ilvl w:val="0"/>
          <w:numId w:val="15"/>
        </w:numPr>
      </w:pPr>
      <w:r w:rsidRPr="00253D1F">
        <w:t>nesmí mít celkovou plochu (jednoho nebo všech otvorů) větší než 1/100 plochy požární stěny, v níž se otvory nacházejí (plocha je určena stěnou větraného prostoru),</w:t>
      </w:r>
    </w:p>
    <w:p w14:paraId="2AAD6711" w14:textId="77777777" w:rsidR="0054463F" w:rsidRPr="00253D1F" w:rsidRDefault="0054463F" w:rsidP="0054463F">
      <w:pPr>
        <w:pStyle w:val="Odstavecseseznamem"/>
        <w:numPr>
          <w:ilvl w:val="0"/>
          <w:numId w:val="15"/>
        </w:numPr>
      </w:pPr>
      <w:r w:rsidRPr="00253D1F">
        <w:t>musí být výrobkem třídy reakce na oheň A1 až B podle ČSN EN 13501-1+A1.</w:t>
      </w:r>
    </w:p>
    <w:p w14:paraId="5957B6B7" w14:textId="77777777" w:rsidR="0054463F" w:rsidRPr="00253D1F" w:rsidRDefault="0054463F" w:rsidP="0054463F">
      <w:pPr>
        <w:rPr>
          <w:b/>
        </w:rPr>
      </w:pPr>
    </w:p>
    <w:p w14:paraId="15096585" w14:textId="77777777" w:rsidR="0054463F" w:rsidRPr="00253D1F" w:rsidRDefault="0054463F" w:rsidP="0054463F">
      <w:r w:rsidRPr="00253D1F">
        <w:t>Větrací otvory v požárně dělicích konstrukcích (požární stěny, požární stropy) požárních úseků chráněných únikových cest, nebo částečně chráněných únikových cest nahrazující chráněné únikové cesty (oddělující jiné požární úseky) musí vykazovat klasifikaci EI, nebo EI-S (resp. EI-</w:t>
      </w:r>
      <w:proofErr w:type="spellStart"/>
      <w:r w:rsidRPr="00253D1F">
        <w:t>S</w:t>
      </w:r>
      <w:r w:rsidRPr="00253D1F">
        <w:rPr>
          <w:vertAlign w:val="subscript"/>
        </w:rPr>
        <w:t>m</w:t>
      </w:r>
      <w:proofErr w:type="spellEnd"/>
      <w:r w:rsidRPr="00253D1F">
        <w:t>) podle požadavků na požární uzávěr a musí být ovládány (uzavírány) systémem EPS.</w:t>
      </w:r>
    </w:p>
    <w:p w14:paraId="24886D65" w14:textId="77777777" w:rsidR="0054463F" w:rsidRPr="00253D1F" w:rsidRDefault="0054463F" w:rsidP="0054463F">
      <w:pPr>
        <w:pStyle w:val="Textnormy"/>
        <w:spacing w:after="0" w:line="276" w:lineRule="auto"/>
        <w:rPr>
          <w:rFonts w:ascii="Arial Narrow" w:hAnsi="Arial Narrow"/>
        </w:rPr>
      </w:pPr>
    </w:p>
    <w:p w14:paraId="20D97982" w14:textId="77777777" w:rsidR="0054463F" w:rsidRPr="00253D1F" w:rsidRDefault="0054463F" w:rsidP="0054463F">
      <w:pPr>
        <w:rPr>
          <w:u w:val="single"/>
        </w:rPr>
      </w:pPr>
      <w:r w:rsidRPr="00253D1F">
        <w:rPr>
          <w:u w:val="single"/>
        </w:rPr>
        <w:t>Otvory pro přívod a odvod vzduchu dle ČSN 73 0872:</w:t>
      </w:r>
    </w:p>
    <w:p w14:paraId="3B6E01A1" w14:textId="1E03A883" w:rsidR="0054463F" w:rsidRPr="00253D1F" w:rsidRDefault="007B2A47" w:rsidP="007B2A47">
      <w:r w:rsidRPr="00253D1F">
        <w:lastRenderedPageBreak/>
        <w:t xml:space="preserve">VZT bude vypnuto na základě impulsu od EPS. V souladu s ČSN 73 0872 se vzdálenosti pro sání a výfuk neposuzují. </w:t>
      </w:r>
    </w:p>
    <w:p w14:paraId="4C05A73B" w14:textId="0FED5502" w:rsidR="009204A1" w:rsidRPr="00253D1F" w:rsidRDefault="009204A1" w:rsidP="00641670"/>
    <w:p w14:paraId="0FD03C69" w14:textId="2C803BA6" w:rsidR="009204A1" w:rsidRPr="00253D1F" w:rsidRDefault="009204A1" w:rsidP="00BD20F9">
      <w:pPr>
        <w:pStyle w:val="Nadpis2"/>
      </w:pPr>
      <w:bookmarkStart w:id="144" w:name="_Toc116894121"/>
      <w:r w:rsidRPr="00253D1F">
        <w:t>Výtah</w:t>
      </w:r>
      <w:bookmarkEnd w:id="144"/>
    </w:p>
    <w:p w14:paraId="1EE2E7A6" w14:textId="243A58DB" w:rsidR="009204A1" w:rsidRPr="00253D1F" w:rsidRDefault="00163CE7" w:rsidP="00641670">
      <w:pPr>
        <w:rPr>
          <w:color w:val="000000"/>
        </w:rPr>
      </w:pPr>
      <w:r w:rsidRPr="00253D1F">
        <w:t>Osobní výtah</w:t>
      </w:r>
      <w:r w:rsidR="005263DF" w:rsidRPr="00253D1F">
        <w:t>y</w:t>
      </w:r>
      <w:r w:rsidRPr="00253D1F">
        <w:t xml:space="preserve"> v objektu A, které jsou součástí CHÚC budou provedeny </w:t>
      </w:r>
      <w:r w:rsidR="007B78D3" w:rsidRPr="00253D1F">
        <w:t xml:space="preserve">jako evakuační kromě napojení na záložní zdroj a rozměrů kabiny. Výtahy budou provedeny z výrobků třídy reakce na oheň A1 či A2. Konstrukce ohraničující prostor šachty bude DP1. elektroinstalace </w:t>
      </w:r>
      <w:r w:rsidR="007B78D3" w:rsidRPr="00253D1F">
        <w:rPr>
          <w:color w:val="000000"/>
        </w:rPr>
        <w:t>musí splňovat základní požadavky kapitoly 4.4 ČSN 27 4014:2007, tzn.: musí být navrženy dle ČSN EN 81-20.</w:t>
      </w:r>
    </w:p>
    <w:p w14:paraId="6DCEC32E" w14:textId="3022A25D" w:rsidR="007B78D3" w:rsidRPr="00253D1F" w:rsidRDefault="007B78D3" w:rsidP="00641670">
      <w:pPr>
        <w:rPr>
          <w:color w:val="000000"/>
        </w:rPr>
      </w:pPr>
    </w:p>
    <w:p w14:paraId="3BBB9DEE" w14:textId="6296F5FA" w:rsidR="007B78D3" w:rsidRPr="00253D1F" w:rsidRDefault="007B78D3" w:rsidP="00641670">
      <w:r w:rsidRPr="00253D1F">
        <w:rPr>
          <w:color w:val="000000"/>
        </w:rPr>
        <w:t>Dále budou osobní výtahy vybaveny záložním akumulátore</w:t>
      </w:r>
      <w:r w:rsidR="005263DF" w:rsidRPr="00253D1F">
        <w:rPr>
          <w:color w:val="000000"/>
        </w:rPr>
        <w:t>m</w:t>
      </w:r>
      <w:r w:rsidRPr="00253D1F">
        <w:rPr>
          <w:color w:val="000000"/>
        </w:rPr>
        <w:t xml:space="preserve"> (součást výtahu), který v případě výpadku proudu umožní sjetí do nejbližší stanice a otevření dveří. V případě výpadku proudu (nebo od signálu EPS) sjedou všechny osobní výtahy (ne evakuační) do nejbližší polohy a zůstanou stát ve stanici s otevřenými dveřmi. </w:t>
      </w:r>
    </w:p>
    <w:p w14:paraId="5AD2AA3E" w14:textId="614EBE99" w:rsidR="00211219" w:rsidRPr="00253D1F" w:rsidRDefault="00211219" w:rsidP="00211219"/>
    <w:p w14:paraId="24F2E600" w14:textId="2CB51C7F" w:rsidR="003A136D" w:rsidRPr="00253D1F" w:rsidRDefault="003A136D" w:rsidP="00BD20F9">
      <w:pPr>
        <w:pStyle w:val="Nadpis2"/>
      </w:pPr>
      <w:bookmarkStart w:id="145" w:name="_Toc116894122"/>
      <w:r w:rsidRPr="00253D1F">
        <w:t>Vytápění</w:t>
      </w:r>
      <w:bookmarkEnd w:id="145"/>
    </w:p>
    <w:p w14:paraId="1D71A242" w14:textId="73C7C37D" w:rsidR="003A136D" w:rsidRPr="00253D1F" w:rsidRDefault="003A136D" w:rsidP="003A136D">
      <w:r w:rsidRPr="00253D1F">
        <w:t xml:space="preserve">Stávajícím zdrojem tepla je plynová kotelna umístěná v místnosti D.118. V kotelně jsou osazeny dva stacionární kondenzační plynové kotle </w:t>
      </w:r>
      <w:proofErr w:type="spellStart"/>
      <w:r w:rsidRPr="00253D1F">
        <w:t>Ferroli</w:t>
      </w:r>
      <w:proofErr w:type="spellEnd"/>
      <w:r w:rsidRPr="00253D1F">
        <w:t xml:space="preserve"> </w:t>
      </w:r>
      <w:proofErr w:type="spellStart"/>
      <w:r w:rsidRPr="00253D1F">
        <w:t>Quadrifoglio</w:t>
      </w:r>
      <w:proofErr w:type="spellEnd"/>
      <w:r w:rsidRPr="00253D1F">
        <w:t xml:space="preserve"> B 125, každý o výkonu 114 kW a dva stacionární kondenzační plynové kotle </w:t>
      </w:r>
      <w:proofErr w:type="spellStart"/>
      <w:r w:rsidRPr="00253D1F">
        <w:t>Adisa</w:t>
      </w:r>
      <w:proofErr w:type="spellEnd"/>
      <w:r w:rsidRPr="00253D1F">
        <w:t xml:space="preserve"> ADI CD 120, každý o výkonu 120 kW. Kotle jsou v kaskádě napojeny přes akumulační nádobu FE AKU ST o objemu 1500 l. do sdruženého rozdělovače/sběrače, ze kterého jsou vedeny tři topné větve pro vytápění objektů a tři větve pro vzduchotechnické zařízení.</w:t>
      </w:r>
    </w:p>
    <w:p w14:paraId="51A37A69" w14:textId="77777777" w:rsidR="003A136D" w:rsidRPr="00253D1F" w:rsidRDefault="003A136D" w:rsidP="003A136D"/>
    <w:p w14:paraId="2D10C681" w14:textId="776BD337" w:rsidR="003A136D" w:rsidRPr="00253D1F" w:rsidRDefault="003A136D" w:rsidP="003A136D">
      <w:r w:rsidRPr="00253D1F">
        <w:t xml:space="preserve">Sekundárním zdrojem tepla je kogenerační jednotka EPP-GEN-30 s tepelným výkonem 61,6 kW a elektrickým výkonem 30 </w:t>
      </w:r>
      <w:proofErr w:type="spellStart"/>
      <w:r w:rsidRPr="00253D1F">
        <w:t>kW.Na</w:t>
      </w:r>
      <w:proofErr w:type="spellEnd"/>
      <w:r w:rsidRPr="00253D1F">
        <w:t xml:space="preserve"> zdroje tepla je napojena větev pro ohřev TV. Na větvi je osazen deskový výměník tepla Alfa </w:t>
      </w:r>
      <w:proofErr w:type="spellStart"/>
      <w:r w:rsidRPr="00253D1F">
        <w:t>Laval</w:t>
      </w:r>
      <w:proofErr w:type="spellEnd"/>
      <w:r w:rsidRPr="00253D1F">
        <w:t xml:space="preserve"> CV52-40L a stacionární zásobník o objemu 1000 l.</w:t>
      </w:r>
    </w:p>
    <w:p w14:paraId="7E92E4F4" w14:textId="77777777" w:rsidR="003A136D" w:rsidRPr="00253D1F" w:rsidRDefault="003A136D" w:rsidP="003A136D"/>
    <w:p w14:paraId="779C11C2" w14:textId="219B4351" w:rsidR="003A136D" w:rsidRPr="00253D1F" w:rsidRDefault="003A136D" w:rsidP="003A136D">
      <w:r w:rsidRPr="00253D1F">
        <w:t xml:space="preserve">Jedná se dle ČSN 07 0703 o kotelnu III. kategorie s občasnou obsluhou, kategorie kotelny se nemění. Tepelný výkon kotelny je po započtení nových požadavků, dostatečný. Jedná se o stávající kotelnu se stávajícím zděným komínem. V původním PBŘ chybí požadavek na požární oddělení komína ve 2.NP. Nově je pouze komín posuzován jako samostatný požární úsek – šachta. </w:t>
      </w:r>
    </w:p>
    <w:p w14:paraId="1A3056D1" w14:textId="77777777" w:rsidR="003A136D" w:rsidRPr="00253D1F" w:rsidRDefault="003A136D" w:rsidP="00211219"/>
    <w:p w14:paraId="5ED9FEDD" w14:textId="77777777" w:rsidR="00211219" w:rsidRPr="00253D1F" w:rsidRDefault="00211219" w:rsidP="00AA0947">
      <w:pPr>
        <w:pStyle w:val="Nadpis1"/>
      </w:pPr>
      <w:bookmarkStart w:id="146" w:name="_Toc309833114"/>
      <w:bookmarkStart w:id="147" w:name="_Toc311621802"/>
      <w:bookmarkStart w:id="148" w:name="_Toc370283316"/>
      <w:bookmarkStart w:id="149" w:name="_Toc445718590"/>
      <w:bookmarkStart w:id="150" w:name="_Toc116894123"/>
      <w:r w:rsidRPr="00253D1F">
        <w:t>Stanovení zvláštních požadavků na zvýšení požární odolnosti stavebních konstrukcí nebo snížení hořlavosti stavebních hmot</w:t>
      </w:r>
      <w:bookmarkEnd w:id="146"/>
      <w:bookmarkEnd w:id="147"/>
      <w:bookmarkEnd w:id="148"/>
      <w:bookmarkEnd w:id="149"/>
      <w:bookmarkEnd w:id="150"/>
    </w:p>
    <w:p w14:paraId="6C13452A" w14:textId="77777777" w:rsidR="00211219" w:rsidRPr="00253D1F" w:rsidRDefault="00211219" w:rsidP="00211219">
      <w:r w:rsidRPr="00253D1F">
        <w:t xml:space="preserve">Objekt nevyžaduje žádné požadavky na zvýšení požární odolnosti stavebních konstrukcí. </w:t>
      </w:r>
    </w:p>
    <w:p w14:paraId="3A515724" w14:textId="77777777" w:rsidR="00211219" w:rsidRPr="00253D1F" w:rsidRDefault="00211219" w:rsidP="00211219"/>
    <w:p w14:paraId="5D88D5B8" w14:textId="77777777" w:rsidR="00211219" w:rsidRPr="00253D1F" w:rsidRDefault="00211219" w:rsidP="00AA0947">
      <w:pPr>
        <w:pStyle w:val="Nadpis1"/>
      </w:pPr>
      <w:bookmarkStart w:id="151" w:name="_Toc309833115"/>
      <w:bookmarkStart w:id="152" w:name="_Toc311621803"/>
      <w:bookmarkStart w:id="153" w:name="_Toc370283317"/>
      <w:bookmarkStart w:id="154" w:name="_Toc445718591"/>
      <w:bookmarkStart w:id="155" w:name="_Toc116894124"/>
      <w:r w:rsidRPr="00253D1F">
        <w:t>Posouzení požadavku na zabezpečení stavby požárně bezpečnostními</w:t>
      </w:r>
      <w:bookmarkEnd w:id="151"/>
      <w:bookmarkEnd w:id="152"/>
      <w:r w:rsidRPr="00253D1F">
        <w:t xml:space="preserve"> zařízeními</w:t>
      </w:r>
      <w:bookmarkEnd w:id="153"/>
      <w:bookmarkEnd w:id="154"/>
      <w:bookmarkEnd w:id="155"/>
      <w:r w:rsidRPr="00253D1F">
        <w:t xml:space="preserve"> </w:t>
      </w:r>
    </w:p>
    <w:p w14:paraId="657BE549" w14:textId="77777777" w:rsidR="00211219" w:rsidRPr="00253D1F" w:rsidRDefault="00211219" w:rsidP="00BD20F9">
      <w:pPr>
        <w:pStyle w:val="Nadpis2"/>
      </w:pPr>
      <w:bookmarkStart w:id="156" w:name="_Toc342322152"/>
      <w:bookmarkStart w:id="157" w:name="_Toc342322240"/>
      <w:bookmarkStart w:id="158" w:name="_Toc342322391"/>
      <w:bookmarkStart w:id="159" w:name="_Toc342324400"/>
      <w:bookmarkStart w:id="160" w:name="_Toc342324519"/>
      <w:bookmarkStart w:id="161" w:name="_Toc342374661"/>
      <w:bookmarkStart w:id="162" w:name="_Toc342374779"/>
      <w:bookmarkStart w:id="163" w:name="_Toc347128792"/>
      <w:bookmarkStart w:id="164" w:name="_Toc347497988"/>
      <w:bookmarkStart w:id="165" w:name="_Toc370283320"/>
      <w:bookmarkStart w:id="166" w:name="_Toc445718592"/>
      <w:bookmarkStart w:id="167" w:name="_Toc116894125"/>
      <w:bookmarkStart w:id="168" w:name="_Toc258824782"/>
      <w:bookmarkStart w:id="169" w:name="_Toc342322150"/>
      <w:bookmarkStart w:id="170" w:name="_Toc342322238"/>
      <w:bookmarkStart w:id="171" w:name="_Toc342322389"/>
      <w:bookmarkStart w:id="172" w:name="_Toc342324398"/>
      <w:bookmarkStart w:id="173" w:name="_Toc342324517"/>
      <w:bookmarkStart w:id="174" w:name="_Toc342374659"/>
      <w:bookmarkStart w:id="175" w:name="_Toc342374777"/>
      <w:bookmarkStart w:id="176" w:name="_Toc347128790"/>
      <w:bookmarkStart w:id="177" w:name="_Toc347497986"/>
      <w:bookmarkStart w:id="178" w:name="_Toc370283318"/>
      <w:r w:rsidRPr="00253D1F">
        <w:t>Elektrická požární signalizace</w:t>
      </w:r>
      <w:bookmarkEnd w:id="156"/>
      <w:bookmarkEnd w:id="157"/>
      <w:bookmarkEnd w:id="158"/>
      <w:bookmarkEnd w:id="159"/>
      <w:bookmarkEnd w:id="160"/>
      <w:bookmarkEnd w:id="161"/>
      <w:bookmarkEnd w:id="162"/>
      <w:bookmarkEnd w:id="163"/>
      <w:bookmarkEnd w:id="164"/>
      <w:bookmarkEnd w:id="165"/>
      <w:bookmarkEnd w:id="166"/>
      <w:bookmarkEnd w:id="167"/>
    </w:p>
    <w:p w14:paraId="5F919F35" w14:textId="459C53F7" w:rsidR="00EC2171" w:rsidRPr="00253D1F" w:rsidRDefault="004C02C2" w:rsidP="00EC2171">
      <w:r w:rsidRPr="00253D1F">
        <w:t>Celý objekt</w:t>
      </w:r>
      <w:r w:rsidR="0054463F" w:rsidRPr="00253D1F">
        <w:t xml:space="preserve"> bude vybaven systémem EPS. Požadavek na vybavení je dle čl. 10.6</w:t>
      </w:r>
      <w:r w:rsidR="00513C0E" w:rsidRPr="00253D1F">
        <w:t xml:space="preserve"> a 10.7</w:t>
      </w:r>
      <w:r w:rsidR="0054463F" w:rsidRPr="00253D1F">
        <w:t xml:space="preserve"> ČSN</w:t>
      </w:r>
      <w:r w:rsidR="00513C0E" w:rsidRPr="00253D1F">
        <w:t> </w:t>
      </w:r>
      <w:r w:rsidR="0054463F" w:rsidRPr="00253D1F">
        <w:t>73</w:t>
      </w:r>
      <w:r w:rsidR="00513C0E" w:rsidRPr="00253D1F">
        <w:t> </w:t>
      </w:r>
      <w:r w:rsidR="0054463F" w:rsidRPr="00253D1F">
        <w:t>0835</w:t>
      </w:r>
      <w:r w:rsidR="00513C0E" w:rsidRPr="00253D1F">
        <w:t>.</w:t>
      </w:r>
      <w:r w:rsidR="00513C0E" w:rsidRPr="00253D1F" w:rsidDel="00513C0E">
        <w:t xml:space="preserve"> </w:t>
      </w:r>
      <w:r w:rsidR="00EC2171" w:rsidRPr="00253D1F">
        <w:t>Ústředna EPS bude napájena primárně z veřejné rozvodné sítě a jako náhradní zdroj je navržen vlastní akumulátor, který bude dimenzován pro zabezpečení jejího provozu po dobu 24 hodin</w:t>
      </w:r>
      <w:r w:rsidR="00C94983" w:rsidRPr="00253D1F">
        <w:t>,</w:t>
      </w:r>
      <w:r w:rsidR="00EC2171" w:rsidRPr="00253D1F">
        <w:t xml:space="preserve"> z toho 15 minut ve stavu signalizace požárního poplachu. Akumulátor (UPS) bude součástí dodávky ústředny EPS.</w:t>
      </w:r>
      <w:r w:rsidR="00EF196C" w:rsidRPr="00253D1F">
        <w:t xml:space="preserve"> </w:t>
      </w:r>
    </w:p>
    <w:p w14:paraId="5D17FB82" w14:textId="7095A279" w:rsidR="0054463F" w:rsidRPr="00253D1F" w:rsidRDefault="0054463F" w:rsidP="00513C0E"/>
    <w:p w14:paraId="7C1889D5" w14:textId="77777777" w:rsidR="0054463F" w:rsidRPr="00253D1F" w:rsidRDefault="0054463F" w:rsidP="0054463F">
      <w:pPr>
        <w:rPr>
          <w:u w:val="single"/>
        </w:rPr>
      </w:pPr>
      <w:r w:rsidRPr="00253D1F">
        <w:rPr>
          <w:u w:val="single"/>
        </w:rPr>
        <w:t>Požadavky na elektrickou požární signalizaci dle čl. 4.3.2 ČSN 73 0875:</w:t>
      </w:r>
    </w:p>
    <w:p w14:paraId="546CA7E3" w14:textId="558E84C3" w:rsidR="0054463F" w:rsidRPr="00253D1F" w:rsidRDefault="0054463F" w:rsidP="0054463F">
      <w:pPr>
        <w:pStyle w:val="Odstavecseseznamem"/>
        <w:numPr>
          <w:ilvl w:val="0"/>
          <w:numId w:val="29"/>
        </w:numPr>
      </w:pPr>
      <w:r w:rsidRPr="00253D1F">
        <w:t>elektrická požární signalizace musí být instalována ve všech prostorech posuzované části objektu kromě prostoru sociálních zařízení. Prostory nad podhledy ne</w:t>
      </w:r>
      <w:r w:rsidR="009557E1" w:rsidRPr="00253D1F">
        <w:t>budou</w:t>
      </w:r>
      <w:r w:rsidRPr="00253D1F">
        <w:t xml:space="preserve"> vybaveny systémem EPS </w:t>
      </w:r>
      <w:r w:rsidR="006D7ECD" w:rsidRPr="00253D1F">
        <w:t xml:space="preserve">v souladu s čl. 4.2.5 ČSN 73 0835 </w:t>
      </w:r>
      <w:r w:rsidRPr="00253D1F">
        <w:t xml:space="preserve">(množství kabelů nad podhledy nepřekročí </w:t>
      </w:r>
      <w:r w:rsidR="006D7ECD" w:rsidRPr="00253D1F">
        <w:t>2,5</w:t>
      </w:r>
      <w:r w:rsidRPr="00253D1F">
        <w:t> kg∙m</w:t>
      </w:r>
      <w:r w:rsidRPr="00253D1F">
        <w:rPr>
          <w:vertAlign w:val="superscript"/>
        </w:rPr>
        <w:t>-2</w:t>
      </w:r>
      <w:r w:rsidR="004B101B" w:rsidRPr="00253D1F">
        <w:t>).</w:t>
      </w:r>
      <w:r w:rsidRPr="00253D1F">
        <w:t xml:space="preserve"> </w:t>
      </w:r>
      <w:r w:rsidR="006D7ECD" w:rsidRPr="00253D1F">
        <w:t xml:space="preserve">Hlásiče budou nad rámec požadavků umístěny </w:t>
      </w:r>
      <w:r w:rsidR="007B2A47" w:rsidRPr="00253D1F">
        <w:t xml:space="preserve">také </w:t>
      </w:r>
      <w:r w:rsidR="006D7ECD" w:rsidRPr="00253D1F">
        <w:t>v </w:t>
      </w:r>
      <w:r w:rsidR="007B2A47" w:rsidRPr="00253D1F">
        <w:t xml:space="preserve"> chodbách – únikových cestách </w:t>
      </w:r>
      <w:r w:rsidR="006D7ECD" w:rsidRPr="00253D1F">
        <w:t>(ačkoliv splňují požadavky na prostor bez rizika)</w:t>
      </w:r>
      <w:r w:rsidR="007B2A47" w:rsidRPr="00253D1F">
        <w:t>.</w:t>
      </w:r>
    </w:p>
    <w:p w14:paraId="0BAE13BF" w14:textId="77777777" w:rsidR="00083C45" w:rsidRPr="00253D1F" w:rsidRDefault="00083C45" w:rsidP="00083C45"/>
    <w:p w14:paraId="6771A4E0" w14:textId="77777777" w:rsidR="0054463F" w:rsidRPr="00253D1F" w:rsidRDefault="0054463F" w:rsidP="0054463F">
      <w:pPr>
        <w:pStyle w:val="Odstavecseseznamem"/>
        <w:numPr>
          <w:ilvl w:val="0"/>
          <w:numId w:val="29"/>
        </w:numPr>
      </w:pPr>
      <w:r w:rsidRPr="00253D1F">
        <w:t>detekce požáru bude zajištěna:</w:t>
      </w:r>
    </w:p>
    <w:p w14:paraId="0DCF176B" w14:textId="77777777" w:rsidR="0054463F" w:rsidRPr="00253D1F" w:rsidRDefault="0054463F" w:rsidP="0054463F">
      <w:pPr>
        <w:pStyle w:val="Odstavecseseznamem"/>
        <w:numPr>
          <w:ilvl w:val="1"/>
          <w:numId w:val="14"/>
        </w:numPr>
      </w:pPr>
      <w:r w:rsidRPr="00253D1F">
        <w:lastRenderedPageBreak/>
        <w:t>pomocí automatických opticko-kouřových hlásičů</w:t>
      </w:r>
    </w:p>
    <w:p w14:paraId="5CC228E1" w14:textId="6B7A6B76" w:rsidR="0054463F" w:rsidRPr="00253D1F" w:rsidRDefault="0054463F" w:rsidP="0054463F">
      <w:pPr>
        <w:pStyle w:val="Odstavecseseznamem"/>
        <w:numPr>
          <w:ilvl w:val="1"/>
          <w:numId w:val="14"/>
        </w:numPr>
      </w:pPr>
      <w:r w:rsidRPr="00253D1F">
        <w:t>tlačítkových hlásičů</w:t>
      </w:r>
    </w:p>
    <w:p w14:paraId="52797651" w14:textId="77777777" w:rsidR="00083C45" w:rsidRPr="00253D1F" w:rsidRDefault="00083C45" w:rsidP="00083C45"/>
    <w:p w14:paraId="0F80C292" w14:textId="347CCEE6" w:rsidR="00083C45" w:rsidRPr="00253D1F" w:rsidRDefault="0054463F" w:rsidP="009B68D5">
      <w:pPr>
        <w:pStyle w:val="Odstavecseseznamem"/>
        <w:numPr>
          <w:ilvl w:val="0"/>
          <w:numId w:val="29"/>
        </w:numPr>
      </w:pPr>
      <w:r w:rsidRPr="00253D1F">
        <w:t>tlačítkové hlásiče požáru budou umístěny u všech východů na volné prostranství</w:t>
      </w:r>
      <w:r w:rsidR="00083C45" w:rsidRPr="00253D1F">
        <w:t>,</w:t>
      </w:r>
      <w:r w:rsidRPr="00253D1F">
        <w:t xml:space="preserve"> </w:t>
      </w:r>
      <w:r w:rsidR="00083C45" w:rsidRPr="00253D1F">
        <w:t xml:space="preserve">u </w:t>
      </w:r>
      <w:r w:rsidR="00602B17" w:rsidRPr="00253D1F">
        <w:t xml:space="preserve">všech vchodů </w:t>
      </w:r>
      <w:r w:rsidR="00083C45" w:rsidRPr="00253D1F">
        <w:t>do</w:t>
      </w:r>
      <w:r w:rsidRPr="00253D1F">
        <w:t> CHÚC</w:t>
      </w:r>
      <w:r w:rsidR="00602B17" w:rsidRPr="00253D1F">
        <w:t xml:space="preserve"> </w:t>
      </w:r>
    </w:p>
    <w:p w14:paraId="0FCFD398" w14:textId="77777777" w:rsidR="004C02C2" w:rsidRPr="00253D1F" w:rsidRDefault="004C02C2" w:rsidP="004C02C2"/>
    <w:p w14:paraId="6A39612A" w14:textId="330F9528" w:rsidR="00C20BDC" w:rsidRPr="00253D1F" w:rsidRDefault="0054463F" w:rsidP="0054463F">
      <w:pPr>
        <w:pStyle w:val="Odstavecseseznamem"/>
        <w:numPr>
          <w:ilvl w:val="0"/>
          <w:numId w:val="29"/>
        </w:numPr>
      </w:pPr>
      <w:r w:rsidRPr="00253D1F">
        <w:t xml:space="preserve">v souladu s čl. 4.4.1 ČSN 73 0875 je hlavní ústředna EPS umístěna </w:t>
      </w:r>
      <w:r w:rsidR="007E65C0" w:rsidRPr="00253D1F">
        <w:t xml:space="preserve">v </w:t>
      </w:r>
      <w:r w:rsidR="00083C45" w:rsidRPr="00253D1F">
        <w:t>1</w:t>
      </w:r>
      <w:r w:rsidRPr="00253D1F">
        <w:t>.</w:t>
      </w:r>
      <w:r w:rsidR="00633959" w:rsidRPr="00253D1F">
        <w:t>N</w:t>
      </w:r>
      <w:r w:rsidRPr="00253D1F">
        <w:t xml:space="preserve">P </w:t>
      </w:r>
      <w:r w:rsidR="00BA1A9D" w:rsidRPr="00253D1F">
        <w:t xml:space="preserve">v samostatném požárním úseku </w:t>
      </w:r>
      <w:r w:rsidR="00633959" w:rsidRPr="00253D1F">
        <w:t xml:space="preserve">– </w:t>
      </w:r>
      <w:r w:rsidR="00943867" w:rsidRPr="00253D1F">
        <w:t>A-N1.11</w:t>
      </w:r>
      <w:r w:rsidR="00633959" w:rsidRPr="00253D1F">
        <w:t>.</w:t>
      </w:r>
      <w:r w:rsidR="009E1A99" w:rsidRPr="00253D1F">
        <w:t xml:space="preserve"> </w:t>
      </w:r>
      <w:r w:rsidR="007B2A47" w:rsidRPr="00253D1F">
        <w:t xml:space="preserve">Na recepci v 1.NP bude umístěno </w:t>
      </w:r>
      <w:r w:rsidR="00633959" w:rsidRPr="00253D1F">
        <w:t xml:space="preserve">také </w:t>
      </w:r>
      <w:r w:rsidR="007B2A47" w:rsidRPr="00253D1F">
        <w:t>tablo EPS.</w:t>
      </w:r>
      <w:r w:rsidR="00943867" w:rsidRPr="00253D1F">
        <w:t xml:space="preserve"> Dále je stávající ústředna v objektu D v krytu s požární odolností – beze změny. </w:t>
      </w:r>
    </w:p>
    <w:p w14:paraId="67F48A26" w14:textId="77777777" w:rsidR="00083C45" w:rsidRPr="00253D1F" w:rsidRDefault="00083C45" w:rsidP="00083C45"/>
    <w:p w14:paraId="365187C9" w14:textId="71853EB0" w:rsidR="0054463F" w:rsidRPr="00253D1F" w:rsidRDefault="0054463F" w:rsidP="0054463F">
      <w:pPr>
        <w:pStyle w:val="Odstavecseseznamem"/>
        <w:numPr>
          <w:ilvl w:val="0"/>
          <w:numId w:val="29"/>
        </w:numPr>
      </w:pPr>
      <w:r w:rsidRPr="00253D1F">
        <w:t xml:space="preserve"> </w:t>
      </w:r>
      <w:r w:rsidR="00602B17" w:rsidRPr="00253D1F">
        <w:t xml:space="preserve">Systém bude fungovat pouze v režimu DEN. </w:t>
      </w:r>
      <w:r w:rsidRPr="00253D1F">
        <w:t xml:space="preserve">Časy </w:t>
      </w:r>
      <w:r w:rsidR="00C20BDC" w:rsidRPr="00253D1F">
        <w:t xml:space="preserve">T1 a T2 budou nastaveny následovně </w:t>
      </w:r>
      <w:r w:rsidRPr="00253D1F">
        <w:t xml:space="preserve">T1 = </w:t>
      </w:r>
      <w:r w:rsidR="008D3534" w:rsidRPr="00253D1F">
        <w:t>30 s</w:t>
      </w:r>
      <w:r w:rsidRPr="00253D1F">
        <w:t xml:space="preserve"> a T2 = </w:t>
      </w:r>
      <w:r w:rsidR="00083C45" w:rsidRPr="00253D1F">
        <w:t>3,0</w:t>
      </w:r>
      <w:r w:rsidRPr="00253D1F">
        <w:t xml:space="preserve"> minut</w:t>
      </w:r>
      <w:r w:rsidR="00C20BDC" w:rsidRPr="00253D1F">
        <w:t>y</w:t>
      </w:r>
      <w:r w:rsidR="004B101B" w:rsidRPr="00253D1F">
        <w:t>.</w:t>
      </w:r>
    </w:p>
    <w:p w14:paraId="6945EC92" w14:textId="77777777" w:rsidR="00083C45" w:rsidRPr="00253D1F" w:rsidRDefault="00083C45" w:rsidP="00083C45"/>
    <w:p w14:paraId="70D309B3" w14:textId="16CA1820" w:rsidR="0054463F" w:rsidRPr="00253D1F" w:rsidRDefault="0054463F" w:rsidP="0054463F">
      <w:pPr>
        <w:pStyle w:val="Odstavecseseznamem"/>
        <w:numPr>
          <w:ilvl w:val="0"/>
          <w:numId w:val="29"/>
        </w:numPr>
      </w:pPr>
      <w:r w:rsidRPr="00253D1F">
        <w:t>v případě poplachu</w:t>
      </w:r>
      <w:r w:rsidR="009C07B1" w:rsidRPr="00253D1F">
        <w:t xml:space="preserve"> </w:t>
      </w:r>
      <w:r w:rsidRPr="00253D1F">
        <w:t>dojde v jednotlivých podlažích objektů k:</w:t>
      </w:r>
    </w:p>
    <w:p w14:paraId="7BF44414" w14:textId="4B00329B" w:rsidR="0054463F" w:rsidRPr="00253D1F" w:rsidRDefault="0054463F" w:rsidP="0054463F">
      <w:pPr>
        <w:pStyle w:val="Odstavecseseznamem"/>
        <w:numPr>
          <w:ilvl w:val="1"/>
          <w:numId w:val="14"/>
        </w:numPr>
        <w:rPr>
          <w:color w:val="000000" w:themeColor="text1"/>
        </w:rPr>
      </w:pPr>
      <w:r w:rsidRPr="00253D1F">
        <w:rPr>
          <w:color w:val="000000" w:themeColor="text1"/>
        </w:rPr>
        <w:t>vypnutí provozní VZT v</w:t>
      </w:r>
      <w:r w:rsidR="007E65C0" w:rsidRPr="00253D1F">
        <w:rPr>
          <w:color w:val="000000" w:themeColor="text1"/>
        </w:rPr>
        <w:t> </w:t>
      </w:r>
      <w:r w:rsidRPr="00253D1F">
        <w:rPr>
          <w:color w:val="000000" w:themeColor="text1"/>
        </w:rPr>
        <w:t>objektu</w:t>
      </w:r>
    </w:p>
    <w:p w14:paraId="64E49EC9" w14:textId="3AD4BBA7" w:rsidR="007E65C0" w:rsidRPr="00253D1F" w:rsidRDefault="007E65C0" w:rsidP="0054463F">
      <w:pPr>
        <w:pStyle w:val="Odstavecseseznamem"/>
        <w:numPr>
          <w:ilvl w:val="1"/>
          <w:numId w:val="14"/>
        </w:numPr>
        <w:rPr>
          <w:color w:val="000000" w:themeColor="text1"/>
        </w:rPr>
      </w:pPr>
      <w:r w:rsidRPr="00253D1F">
        <w:rPr>
          <w:color w:val="000000" w:themeColor="text1"/>
        </w:rPr>
        <w:t>spuštění větrání chráněné únikové cesty</w:t>
      </w:r>
      <w:r w:rsidR="004C02C2" w:rsidRPr="00253D1F">
        <w:rPr>
          <w:color w:val="000000" w:themeColor="text1"/>
        </w:rPr>
        <w:t xml:space="preserve"> </w:t>
      </w:r>
    </w:p>
    <w:p w14:paraId="31AC7809" w14:textId="61A230E2" w:rsidR="0054463F" w:rsidRPr="00253D1F" w:rsidRDefault="00633959" w:rsidP="0054463F">
      <w:pPr>
        <w:pStyle w:val="Odstavecseseznamem"/>
        <w:numPr>
          <w:ilvl w:val="1"/>
          <w:numId w:val="14"/>
        </w:numPr>
        <w:rPr>
          <w:color w:val="000000" w:themeColor="text1"/>
        </w:rPr>
      </w:pPr>
      <w:r w:rsidRPr="00253D1F">
        <w:rPr>
          <w:color w:val="000000" w:themeColor="text1"/>
        </w:rPr>
        <w:t>u</w:t>
      </w:r>
      <w:r w:rsidR="0054463F" w:rsidRPr="00253D1F">
        <w:rPr>
          <w:color w:val="000000" w:themeColor="text1"/>
        </w:rPr>
        <w:t>zavření všech požárních klapek</w:t>
      </w:r>
      <w:r w:rsidR="007E65C0" w:rsidRPr="00253D1F">
        <w:rPr>
          <w:color w:val="000000" w:themeColor="text1"/>
        </w:rPr>
        <w:t xml:space="preserve"> VZT</w:t>
      </w:r>
    </w:p>
    <w:p w14:paraId="66C26EDE" w14:textId="33058719" w:rsidR="00C20BDC" w:rsidRPr="00253D1F" w:rsidRDefault="00083C45" w:rsidP="0054463F">
      <w:pPr>
        <w:pStyle w:val="Odstavecseseznamem"/>
        <w:numPr>
          <w:ilvl w:val="1"/>
          <w:numId w:val="14"/>
        </w:numPr>
        <w:rPr>
          <w:color w:val="000000" w:themeColor="text1"/>
        </w:rPr>
      </w:pPr>
      <w:r w:rsidRPr="00253D1F">
        <w:rPr>
          <w:color w:val="000000" w:themeColor="text1"/>
        </w:rPr>
        <w:t>spuštění domácího rozhlasu</w:t>
      </w:r>
      <w:r w:rsidR="007F7F0E" w:rsidRPr="00253D1F">
        <w:rPr>
          <w:color w:val="000000" w:themeColor="text1"/>
        </w:rPr>
        <w:t xml:space="preserve"> </w:t>
      </w:r>
    </w:p>
    <w:p w14:paraId="6EBF0FA5" w14:textId="725A5284" w:rsidR="00083C45" w:rsidRPr="00253D1F" w:rsidRDefault="00083C45" w:rsidP="00D94492">
      <w:pPr>
        <w:pStyle w:val="Odstavecseseznamem"/>
        <w:numPr>
          <w:ilvl w:val="1"/>
          <w:numId w:val="14"/>
        </w:numPr>
        <w:rPr>
          <w:color w:val="000000" w:themeColor="text1"/>
        </w:rPr>
      </w:pPr>
      <w:r w:rsidRPr="00253D1F">
        <w:rPr>
          <w:color w:val="000000" w:themeColor="text1"/>
        </w:rPr>
        <w:t>odblokování požárních dveří</w:t>
      </w:r>
      <w:r w:rsidR="00D94492" w:rsidRPr="00253D1F">
        <w:rPr>
          <w:color w:val="000000" w:themeColor="text1"/>
        </w:rPr>
        <w:t xml:space="preserve"> (magnetů)</w:t>
      </w:r>
      <w:r w:rsidRPr="00253D1F">
        <w:rPr>
          <w:color w:val="000000" w:themeColor="text1"/>
        </w:rPr>
        <w:t xml:space="preserve"> </w:t>
      </w:r>
      <w:r w:rsidR="0047180B" w:rsidRPr="00253D1F">
        <w:rPr>
          <w:color w:val="000000" w:themeColor="text1"/>
        </w:rPr>
        <w:t xml:space="preserve">– </w:t>
      </w:r>
      <w:r w:rsidR="0047180B" w:rsidRPr="00253D1F">
        <w:rPr>
          <w:b/>
          <w:bCs/>
          <w:color w:val="000000" w:themeColor="text1"/>
        </w:rPr>
        <w:t>již v čase T1</w:t>
      </w:r>
    </w:p>
    <w:p w14:paraId="42BCB4F6" w14:textId="431FAA6D" w:rsidR="004B101B" w:rsidRPr="00253D1F" w:rsidRDefault="004B101B" w:rsidP="0054463F">
      <w:pPr>
        <w:pStyle w:val="Odstavecseseznamem"/>
        <w:numPr>
          <w:ilvl w:val="1"/>
          <w:numId w:val="14"/>
        </w:numPr>
        <w:rPr>
          <w:color w:val="000000" w:themeColor="text1"/>
        </w:rPr>
      </w:pPr>
      <w:r w:rsidRPr="00253D1F">
        <w:rPr>
          <w:color w:val="000000" w:themeColor="text1"/>
        </w:rPr>
        <w:t>odblokování únikových dveří</w:t>
      </w:r>
      <w:r w:rsidR="0047180B" w:rsidRPr="00253D1F">
        <w:rPr>
          <w:color w:val="000000" w:themeColor="text1"/>
        </w:rPr>
        <w:t xml:space="preserve"> – </w:t>
      </w:r>
      <w:r w:rsidR="009C07B1" w:rsidRPr="00253D1F">
        <w:rPr>
          <w:b/>
          <w:bCs/>
          <w:color w:val="000000" w:themeColor="text1"/>
        </w:rPr>
        <w:t>již v čase T1 viz část g4) této zprávy</w:t>
      </w:r>
    </w:p>
    <w:p w14:paraId="21C52141" w14:textId="09C79BD3" w:rsidR="007F7F0E" w:rsidRPr="00253D1F" w:rsidRDefault="007F7F0E" w:rsidP="0054463F">
      <w:pPr>
        <w:pStyle w:val="Odstavecseseznamem"/>
        <w:numPr>
          <w:ilvl w:val="1"/>
          <w:numId w:val="14"/>
        </w:numPr>
        <w:rPr>
          <w:color w:val="000000" w:themeColor="text1"/>
        </w:rPr>
      </w:pPr>
      <w:r w:rsidRPr="00253D1F">
        <w:rPr>
          <w:color w:val="000000" w:themeColor="text1"/>
        </w:rPr>
        <w:t>spuštění zábleskového majáku</w:t>
      </w:r>
    </w:p>
    <w:p w14:paraId="49B1B0F0" w14:textId="520C18AC" w:rsidR="007F7F0E" w:rsidRPr="00253D1F" w:rsidRDefault="007F7F0E" w:rsidP="0054463F">
      <w:pPr>
        <w:pStyle w:val="Odstavecseseznamem"/>
        <w:numPr>
          <w:ilvl w:val="1"/>
          <w:numId w:val="14"/>
        </w:numPr>
        <w:rPr>
          <w:color w:val="000000" w:themeColor="text1"/>
        </w:rPr>
      </w:pPr>
      <w:r w:rsidRPr="00253D1F">
        <w:rPr>
          <w:color w:val="000000" w:themeColor="text1"/>
        </w:rPr>
        <w:t>otevření KTPO</w:t>
      </w:r>
    </w:p>
    <w:p w14:paraId="351B6BA8" w14:textId="17A0EA12" w:rsidR="007F7F0E" w:rsidRPr="00253D1F" w:rsidRDefault="007F7F0E" w:rsidP="0054463F">
      <w:pPr>
        <w:pStyle w:val="Odstavecseseznamem"/>
        <w:numPr>
          <w:ilvl w:val="1"/>
          <w:numId w:val="14"/>
        </w:numPr>
        <w:rPr>
          <w:color w:val="000000" w:themeColor="text1"/>
        </w:rPr>
      </w:pPr>
      <w:r w:rsidRPr="00253D1F">
        <w:rPr>
          <w:color w:val="000000" w:themeColor="text1"/>
        </w:rPr>
        <w:t>přenos signálu na PCO</w:t>
      </w:r>
    </w:p>
    <w:p w14:paraId="13408397" w14:textId="21DF83A5" w:rsidR="002C4794" w:rsidRPr="00253D1F" w:rsidRDefault="00633959" w:rsidP="0054463F">
      <w:pPr>
        <w:pStyle w:val="Odstavecseseznamem"/>
        <w:numPr>
          <w:ilvl w:val="1"/>
          <w:numId w:val="14"/>
        </w:numPr>
        <w:rPr>
          <w:color w:val="000000" w:themeColor="text1"/>
        </w:rPr>
      </w:pPr>
      <w:r w:rsidRPr="00253D1F">
        <w:rPr>
          <w:color w:val="000000" w:themeColor="text1"/>
        </w:rPr>
        <w:t>odstavení osobních výtahů – sjetí do nejbližší stanice a vyřazení z provozu</w:t>
      </w:r>
    </w:p>
    <w:p w14:paraId="6465D922" w14:textId="77777777" w:rsidR="007E65C0" w:rsidRPr="00253D1F" w:rsidRDefault="007E65C0" w:rsidP="00633959">
      <w:pPr>
        <w:rPr>
          <w:color w:val="000000" w:themeColor="text1"/>
        </w:rPr>
      </w:pPr>
    </w:p>
    <w:p w14:paraId="3247D7C0" w14:textId="77777777" w:rsidR="0054463F" w:rsidRPr="00253D1F" w:rsidRDefault="0054463F" w:rsidP="0054463F">
      <w:pPr>
        <w:pStyle w:val="Odstavecseseznamem"/>
        <w:numPr>
          <w:ilvl w:val="0"/>
          <w:numId w:val="29"/>
        </w:numPr>
        <w:rPr>
          <w:color w:val="000000" w:themeColor="text1"/>
        </w:rPr>
      </w:pPr>
      <w:r w:rsidRPr="00253D1F">
        <w:rPr>
          <w:color w:val="000000" w:themeColor="text1"/>
        </w:rPr>
        <w:t xml:space="preserve">systém EPS </w:t>
      </w:r>
      <w:r w:rsidR="007E65C0" w:rsidRPr="00253D1F">
        <w:rPr>
          <w:color w:val="000000" w:themeColor="text1"/>
        </w:rPr>
        <w:t>bude monitorovat následující zařízení</w:t>
      </w:r>
    </w:p>
    <w:p w14:paraId="13978930" w14:textId="17AE5FC6" w:rsidR="007E65C0" w:rsidRPr="00253D1F" w:rsidRDefault="007E65C0" w:rsidP="007E65C0">
      <w:pPr>
        <w:pStyle w:val="Odstavecseseznamem"/>
        <w:numPr>
          <w:ilvl w:val="1"/>
          <w:numId w:val="29"/>
        </w:numPr>
        <w:rPr>
          <w:color w:val="000000" w:themeColor="text1"/>
        </w:rPr>
      </w:pPr>
      <w:r w:rsidRPr="00253D1F">
        <w:rPr>
          <w:color w:val="000000" w:themeColor="text1"/>
        </w:rPr>
        <w:t>Větrání CHÚC</w:t>
      </w:r>
      <w:r w:rsidR="004C02C2" w:rsidRPr="00253D1F">
        <w:rPr>
          <w:color w:val="000000" w:themeColor="text1"/>
        </w:rPr>
        <w:t xml:space="preserve"> </w:t>
      </w:r>
      <w:r w:rsidRPr="00253D1F">
        <w:rPr>
          <w:color w:val="000000" w:themeColor="text1"/>
        </w:rPr>
        <w:t>– zapnuto/vypnuto</w:t>
      </w:r>
    </w:p>
    <w:p w14:paraId="3776A45F" w14:textId="0B0CCF52" w:rsidR="00C20BDC" w:rsidRPr="00253D1F" w:rsidRDefault="004B101B" w:rsidP="007E65C0">
      <w:pPr>
        <w:pStyle w:val="Odstavecseseznamem"/>
        <w:numPr>
          <w:ilvl w:val="1"/>
          <w:numId w:val="29"/>
        </w:numPr>
        <w:rPr>
          <w:color w:val="000000" w:themeColor="text1"/>
        </w:rPr>
      </w:pPr>
      <w:r w:rsidRPr="00253D1F">
        <w:rPr>
          <w:color w:val="000000" w:themeColor="text1"/>
        </w:rPr>
        <w:t>N</w:t>
      </w:r>
      <w:r w:rsidR="00C20BDC" w:rsidRPr="00253D1F">
        <w:rPr>
          <w:color w:val="000000" w:themeColor="text1"/>
        </w:rPr>
        <w:t>áhradní zdroj</w:t>
      </w:r>
      <w:r w:rsidRPr="00253D1F">
        <w:rPr>
          <w:color w:val="000000" w:themeColor="text1"/>
        </w:rPr>
        <w:t xml:space="preserve"> el. energie </w:t>
      </w:r>
      <w:r w:rsidR="001E6715" w:rsidRPr="00253D1F">
        <w:rPr>
          <w:color w:val="000000" w:themeColor="text1"/>
        </w:rPr>
        <w:t>–</w:t>
      </w:r>
      <w:r w:rsidRPr="00253D1F">
        <w:rPr>
          <w:color w:val="000000" w:themeColor="text1"/>
        </w:rPr>
        <w:t xml:space="preserve"> porucha</w:t>
      </w:r>
      <w:r w:rsidR="00460C1E" w:rsidRPr="00253D1F">
        <w:rPr>
          <w:color w:val="000000" w:themeColor="text1"/>
        </w:rPr>
        <w:t xml:space="preserve"> </w:t>
      </w:r>
    </w:p>
    <w:p w14:paraId="35192219" w14:textId="4885917E" w:rsidR="007F7F0E" w:rsidRPr="00253D1F" w:rsidRDefault="007F7F0E" w:rsidP="007F7F0E">
      <w:pPr>
        <w:pStyle w:val="Odstavecseseznamem"/>
        <w:ind w:left="1440"/>
        <w:rPr>
          <w:color w:val="000000" w:themeColor="text1"/>
        </w:rPr>
      </w:pPr>
    </w:p>
    <w:p w14:paraId="09820127" w14:textId="77777777" w:rsidR="007F7F0E" w:rsidRPr="00253D1F" w:rsidRDefault="007F7F0E" w:rsidP="007F7F0E">
      <w:pPr>
        <w:pStyle w:val="Odstavecseseznamem"/>
        <w:numPr>
          <w:ilvl w:val="0"/>
          <w:numId w:val="29"/>
        </w:numPr>
        <w:rPr>
          <w:color w:val="000000" w:themeColor="text1"/>
        </w:rPr>
      </w:pPr>
      <w:r w:rsidRPr="00253D1F">
        <w:rPr>
          <w:color w:val="000000" w:themeColor="text1"/>
        </w:rPr>
        <w:t>Objekt bude rozdělen do detekčních a poplachových zón:</w:t>
      </w:r>
    </w:p>
    <w:p w14:paraId="5B72F23C" w14:textId="7DA84833" w:rsidR="007F7F0E" w:rsidRPr="00253D1F" w:rsidRDefault="007F7F0E" w:rsidP="007F7F0E">
      <w:pPr>
        <w:pStyle w:val="Odstavecseseznamem"/>
        <w:numPr>
          <w:ilvl w:val="0"/>
          <w:numId w:val="28"/>
        </w:numPr>
        <w:ind w:left="1418" w:hanging="284"/>
        <w:rPr>
          <w:color w:val="000000" w:themeColor="text1"/>
        </w:rPr>
      </w:pPr>
      <w:r w:rsidRPr="00253D1F">
        <w:rPr>
          <w:color w:val="000000" w:themeColor="text1"/>
        </w:rPr>
        <w:t>každé jednotlivé nadzemní podlaží</w:t>
      </w:r>
      <w:r w:rsidR="00633959" w:rsidRPr="00253D1F">
        <w:rPr>
          <w:color w:val="000000" w:themeColor="text1"/>
        </w:rPr>
        <w:t>. Dále budou rozděleny zóny dle objektu a sice A+B, C a D.</w:t>
      </w:r>
    </w:p>
    <w:p w14:paraId="7241AA23" w14:textId="77777777" w:rsidR="004C02C2" w:rsidRPr="00253D1F" w:rsidRDefault="004C02C2" w:rsidP="004C02C2">
      <w:pPr>
        <w:rPr>
          <w:color w:val="000000" w:themeColor="text1"/>
        </w:rPr>
      </w:pPr>
    </w:p>
    <w:p w14:paraId="63CD17F9" w14:textId="6BFBD4CD" w:rsidR="007A3EF4" w:rsidRPr="00253D1F" w:rsidRDefault="007F7F0E" w:rsidP="007F7F0E">
      <w:pPr>
        <w:ind w:left="709"/>
        <w:rPr>
          <w:color w:val="000000" w:themeColor="text1"/>
        </w:rPr>
      </w:pPr>
      <w:r w:rsidRPr="00253D1F">
        <w:rPr>
          <w:color w:val="000000" w:themeColor="text1"/>
        </w:rPr>
        <w:t>K vyhlášení poplachu bude sloužit domácí rozhlas</w:t>
      </w:r>
      <w:r w:rsidR="00633959" w:rsidRPr="00253D1F">
        <w:rPr>
          <w:color w:val="000000" w:themeColor="text1"/>
        </w:rPr>
        <w:t xml:space="preserve"> kromě objektu D, kde bude umístěna pouze opticko-akustická signalizace</w:t>
      </w:r>
      <w:r w:rsidRPr="00253D1F">
        <w:rPr>
          <w:color w:val="000000" w:themeColor="text1"/>
        </w:rPr>
        <w:t>. V případě zónového poplachu bude vyhlášen poplach v jednotlivém podlaží. V případě všeobecného poplachu bude vyhlášen poplach v celém objektu.</w:t>
      </w:r>
      <w:r w:rsidR="0000785A" w:rsidRPr="00253D1F">
        <w:rPr>
          <w:color w:val="000000" w:themeColor="text1"/>
        </w:rPr>
        <w:t xml:space="preserve"> </w:t>
      </w:r>
      <w:r w:rsidR="007A3EF4" w:rsidRPr="00253D1F">
        <w:rPr>
          <w:color w:val="000000" w:themeColor="text1"/>
        </w:rPr>
        <w:t>Před vyhlášením poplachu (zónového i všeobecného) musí být zajištěno vypnutí všech ostatních systémů ozvučení, které by mohly znemožnit slyšitelnost nebo srozumitelnost akustického signálu.</w:t>
      </w:r>
    </w:p>
    <w:p w14:paraId="6204B2F0" w14:textId="77777777" w:rsidR="007A3EF4" w:rsidRPr="00253D1F" w:rsidRDefault="007A3EF4" w:rsidP="007F7F0E">
      <w:pPr>
        <w:ind w:left="709"/>
        <w:rPr>
          <w:color w:val="000000" w:themeColor="text1"/>
        </w:rPr>
      </w:pPr>
    </w:p>
    <w:p w14:paraId="5137D5F8" w14:textId="25597B04" w:rsidR="007A3EF4" w:rsidRPr="00253D1F" w:rsidRDefault="0000785A" w:rsidP="007F7F0E">
      <w:pPr>
        <w:ind w:left="709"/>
        <w:rPr>
          <w:color w:val="000000" w:themeColor="text1"/>
        </w:rPr>
      </w:pPr>
      <w:r w:rsidRPr="00253D1F">
        <w:rPr>
          <w:color w:val="000000" w:themeColor="text1"/>
        </w:rPr>
        <w:t xml:space="preserve">V případě vyhlášení zónového poplachu bude </w:t>
      </w:r>
      <w:r w:rsidR="007A3EF4" w:rsidRPr="00253D1F">
        <w:rPr>
          <w:color w:val="000000" w:themeColor="text1"/>
        </w:rPr>
        <w:t xml:space="preserve">před vyhlášením poplachu </w:t>
      </w:r>
      <w:r w:rsidR="007A3EF4" w:rsidRPr="00253D1F">
        <w:rPr>
          <w:b/>
          <w:bCs/>
          <w:color w:val="000000" w:themeColor="text1"/>
        </w:rPr>
        <w:t>vyhlášena kódová zpráva</w:t>
      </w:r>
      <w:r w:rsidR="007A3EF4" w:rsidRPr="00253D1F">
        <w:rPr>
          <w:color w:val="000000" w:themeColor="text1"/>
        </w:rPr>
        <w:t xml:space="preserve"> (např. VŠICHNI ZAMĚSTNANCI Z „XTÉHO“ PODLAŽÍ SE DOSTAVÍ DO ŘEDITELNY) kde </w:t>
      </w:r>
      <w:proofErr w:type="spellStart"/>
      <w:r w:rsidR="007A3EF4" w:rsidRPr="00253D1F">
        <w:rPr>
          <w:color w:val="000000" w:themeColor="text1"/>
        </w:rPr>
        <w:t>Xté</w:t>
      </w:r>
      <w:proofErr w:type="spellEnd"/>
      <w:r w:rsidR="007A3EF4" w:rsidRPr="00253D1F">
        <w:rPr>
          <w:color w:val="000000" w:themeColor="text1"/>
        </w:rPr>
        <w:t xml:space="preserve"> podlaží bude nahrazeno podlažím s detekcí požáru. </w:t>
      </w:r>
    </w:p>
    <w:p w14:paraId="50ED961B" w14:textId="77777777" w:rsidR="007A3EF4" w:rsidRPr="00253D1F" w:rsidRDefault="007A3EF4" w:rsidP="007F7F0E">
      <w:pPr>
        <w:ind w:left="709"/>
        <w:rPr>
          <w:color w:val="000000" w:themeColor="text1"/>
        </w:rPr>
      </w:pPr>
    </w:p>
    <w:p w14:paraId="63C3C30F" w14:textId="3AB2BAE1" w:rsidR="007F7F0E" w:rsidRPr="00253D1F" w:rsidRDefault="007A3EF4" w:rsidP="007F7F0E">
      <w:pPr>
        <w:ind w:left="709"/>
        <w:rPr>
          <w:color w:val="000000" w:themeColor="text1"/>
        </w:rPr>
      </w:pPr>
      <w:r w:rsidRPr="00253D1F">
        <w:rPr>
          <w:color w:val="000000" w:themeColor="text1"/>
        </w:rPr>
        <w:t>V případě vyhlášení poplachu bude evakuace řízena zaměstnanci</w:t>
      </w:r>
      <w:r w:rsidR="001E6715" w:rsidRPr="00253D1F">
        <w:rPr>
          <w:color w:val="000000" w:themeColor="text1"/>
        </w:rPr>
        <w:t>,</w:t>
      </w:r>
      <w:r w:rsidRPr="00253D1F">
        <w:rPr>
          <w:color w:val="000000" w:themeColor="text1"/>
        </w:rPr>
        <w:t xml:space="preserve"> čímž bude omezen vznik paniky. Případné směrování do únikových cest bude zaměstnanci objektu. Hlášení rozhlasu bude směřovat osoby do nejbližšího schodiště a udržení klidového stavu. </w:t>
      </w:r>
    </w:p>
    <w:p w14:paraId="4661E042" w14:textId="77777777" w:rsidR="007F7F0E" w:rsidRPr="00253D1F" w:rsidRDefault="007F7F0E" w:rsidP="007F7F0E">
      <w:pPr>
        <w:ind w:left="709"/>
        <w:rPr>
          <w:color w:val="000000" w:themeColor="text1"/>
        </w:rPr>
      </w:pPr>
    </w:p>
    <w:p w14:paraId="7961F953" w14:textId="0580FEEE" w:rsidR="007F7F0E" w:rsidRPr="00253D1F" w:rsidRDefault="007F7F0E" w:rsidP="007F7F0E">
      <w:pPr>
        <w:pStyle w:val="Odstavecseseznamem"/>
        <w:numPr>
          <w:ilvl w:val="0"/>
          <w:numId w:val="29"/>
        </w:numPr>
        <w:rPr>
          <w:color w:val="000000" w:themeColor="text1"/>
        </w:rPr>
      </w:pPr>
      <w:r w:rsidRPr="00253D1F">
        <w:rPr>
          <w:color w:val="000000" w:themeColor="text1"/>
        </w:rPr>
        <w:t xml:space="preserve">V objektu nebude trvalá obsluha ve smyslu ČSN 73 0875. Systém EPS bude vybaven zařízením dálkového přenosu (ZDP). Informace o požáru, popř. poruše systému EPS budou předávány </w:t>
      </w:r>
      <w:r w:rsidRPr="00253D1F">
        <w:rPr>
          <w:color w:val="000000" w:themeColor="text1"/>
        </w:rPr>
        <w:lastRenderedPageBreak/>
        <w:t xml:space="preserve">prostřednictvím ZDP na pult centrální ochrany (PCO). V KTPO bude umístěn generální klíč od všech střežených prostor EPS. KTPO bude </w:t>
      </w:r>
      <w:r w:rsidR="002C4794" w:rsidRPr="00253D1F">
        <w:rPr>
          <w:color w:val="000000" w:themeColor="text1"/>
        </w:rPr>
        <w:t>u CHÚC B</w:t>
      </w:r>
      <w:r w:rsidR="00943867" w:rsidRPr="00253D1F">
        <w:rPr>
          <w:color w:val="000000" w:themeColor="text1"/>
        </w:rPr>
        <w:t>3 a B1</w:t>
      </w:r>
      <w:r w:rsidRPr="00253D1F">
        <w:rPr>
          <w:color w:val="000000" w:themeColor="text1"/>
        </w:rPr>
        <w:t xml:space="preserve"> a nad KTPO bude zábleskový maják. Zařízení dálkového přenosu (ZDP) bude umístěné u ústředny EPS. </w:t>
      </w:r>
      <w:r w:rsidR="0000785A" w:rsidRPr="00253D1F">
        <w:rPr>
          <w:color w:val="000000" w:themeColor="text1"/>
        </w:rPr>
        <w:t xml:space="preserve">Provedení klíče k KTPO bude odpovídat požadavkům a vzoru HZS. </w:t>
      </w:r>
      <w:r w:rsidR="00943867" w:rsidRPr="00253D1F">
        <w:rPr>
          <w:color w:val="000000" w:themeColor="text1"/>
        </w:rPr>
        <w:t>V objektu D je dále stávající KTPO.</w:t>
      </w:r>
    </w:p>
    <w:p w14:paraId="5CEE3A13" w14:textId="77777777" w:rsidR="007F7F0E" w:rsidRPr="00253D1F" w:rsidRDefault="007F7F0E" w:rsidP="007F7F0E">
      <w:pPr>
        <w:rPr>
          <w:color w:val="000000" w:themeColor="text1"/>
        </w:rPr>
      </w:pPr>
    </w:p>
    <w:p w14:paraId="482BF7B2" w14:textId="3D2CF27B" w:rsidR="0054463F" w:rsidRPr="00253D1F" w:rsidRDefault="0054463F" w:rsidP="007F7F0E">
      <w:pPr>
        <w:pStyle w:val="Odstavecseseznamem"/>
        <w:numPr>
          <w:ilvl w:val="0"/>
          <w:numId w:val="29"/>
        </w:numPr>
        <w:rPr>
          <w:color w:val="000000" w:themeColor="text1"/>
        </w:rPr>
      </w:pPr>
      <w:r w:rsidRPr="00253D1F">
        <w:t xml:space="preserve">všechny samočinné i tlačítkové hlásiče budou navrženy s individuální adresací. </w:t>
      </w:r>
    </w:p>
    <w:p w14:paraId="005F2C62" w14:textId="77777777" w:rsidR="00083C45" w:rsidRPr="00253D1F" w:rsidRDefault="00083C45" w:rsidP="00083C45"/>
    <w:p w14:paraId="59CA5249" w14:textId="18988DC4" w:rsidR="0054463F" w:rsidRPr="00253D1F" w:rsidRDefault="00460C1E" w:rsidP="0054463F">
      <w:pPr>
        <w:pStyle w:val="Odstavecseseznamem"/>
        <w:numPr>
          <w:ilvl w:val="0"/>
          <w:numId w:val="29"/>
        </w:numPr>
      </w:pPr>
      <w:r w:rsidRPr="00253D1F">
        <w:t xml:space="preserve">Ústředna </w:t>
      </w:r>
      <w:r w:rsidR="00BA2E69" w:rsidRPr="00253D1F">
        <w:t>EPS bude vybaven</w:t>
      </w:r>
      <w:r w:rsidR="00F2702F" w:rsidRPr="00253D1F">
        <w:t>a</w:t>
      </w:r>
      <w:r w:rsidR="00BA2E69" w:rsidRPr="00253D1F">
        <w:t xml:space="preserve"> grafickou </w:t>
      </w:r>
      <w:r w:rsidRPr="00253D1F">
        <w:t>nástavbou</w:t>
      </w:r>
      <w:r w:rsidR="00F2702F" w:rsidRPr="00253D1F">
        <w:t>,</w:t>
      </w:r>
      <w:r w:rsidRPr="00253D1F">
        <w:t xml:space="preserve"> kde bude zjednodušeně (například půdorys) signalizováno místo vzniku požáru.</w:t>
      </w:r>
    </w:p>
    <w:p w14:paraId="2F83521D" w14:textId="77777777" w:rsidR="00083C45" w:rsidRPr="00253D1F" w:rsidRDefault="00083C45" w:rsidP="00083C45"/>
    <w:p w14:paraId="61C6DFBF" w14:textId="5471B91B" w:rsidR="002D3471" w:rsidRPr="00253D1F" w:rsidRDefault="001E6715" w:rsidP="00C25D21">
      <w:pPr>
        <w:pStyle w:val="Odstavecseseznamem"/>
        <w:numPr>
          <w:ilvl w:val="0"/>
          <w:numId w:val="29"/>
        </w:numPr>
      </w:pPr>
      <w:r w:rsidRPr="00253D1F">
        <w:t>P</w:t>
      </w:r>
      <w:r w:rsidR="0054463F" w:rsidRPr="00253D1F">
        <w:t xml:space="preserve">ro kabelové trasy, kde jsou pouze hlásiče EPS, není požadována funkční integrita kabelové trasy. Požadavky na kabely a kabelové trasy </w:t>
      </w:r>
      <w:r w:rsidR="007E65C0" w:rsidRPr="00253D1F">
        <w:t>jsou uvedeny v l1) této zprávy.</w:t>
      </w:r>
      <w:r w:rsidR="00BA2E69" w:rsidRPr="00253D1F">
        <w:t xml:space="preserve"> Kabely z ústředny EPS k domácímu rozhlasu budou navrženy s třídou funkčnosti PH </w:t>
      </w:r>
      <w:r w:rsidR="002D3471" w:rsidRPr="00253D1F">
        <w:t>30</w:t>
      </w:r>
      <w:r w:rsidR="00BA2E69" w:rsidRPr="00253D1F">
        <w:t xml:space="preserve"> –R. V případě přerušení spojení ústředny s ostatními monitorovanými zařízení musí dojít k jejich spuštění případně k jejich uzavření (VZT klapky</w:t>
      </w:r>
      <w:r w:rsidR="002D3471" w:rsidRPr="00253D1F">
        <w:t>, elektromagnety u požárních uzávěrů</w:t>
      </w:r>
      <w:r w:rsidR="00BA2E69" w:rsidRPr="00253D1F">
        <w:t>).</w:t>
      </w:r>
      <w:r w:rsidR="007F7F0E" w:rsidRPr="00253D1F">
        <w:t xml:space="preserve"> Požadavky na kabelové trasy jsou uvedeny v části l1) této zprávy</w:t>
      </w:r>
      <w:r w:rsidRPr="00253D1F">
        <w:t>.</w:t>
      </w:r>
    </w:p>
    <w:p w14:paraId="1EDB6538" w14:textId="77777777" w:rsidR="002D3471" w:rsidRPr="00253D1F" w:rsidRDefault="002D3471" w:rsidP="002D3471"/>
    <w:p w14:paraId="09D9DFAC" w14:textId="5D75B6DC" w:rsidR="00BA2E69" w:rsidRPr="00253D1F" w:rsidRDefault="00BA2E69" w:rsidP="0054463F">
      <w:pPr>
        <w:pStyle w:val="Odstavecseseznamem"/>
        <w:numPr>
          <w:ilvl w:val="0"/>
          <w:numId w:val="29"/>
        </w:numPr>
      </w:pPr>
      <w:r w:rsidRPr="00253D1F">
        <w:rPr>
          <w:color w:val="000000" w:themeColor="text1"/>
        </w:rPr>
        <w:t xml:space="preserve">Dle ČSN 73 0875 musí tvořit trvalou obsluhu alespoň 2 osoby. </w:t>
      </w:r>
      <w:r w:rsidR="007F7F0E" w:rsidRPr="00253D1F">
        <w:rPr>
          <w:color w:val="000000" w:themeColor="text1"/>
        </w:rPr>
        <w:t>V objektu bude přítomna pouze 1 osoba</w:t>
      </w:r>
      <w:r w:rsidR="004C02C2" w:rsidRPr="00253D1F">
        <w:rPr>
          <w:color w:val="000000" w:themeColor="text1"/>
        </w:rPr>
        <w:t xml:space="preserve"> (připojení na PCO)</w:t>
      </w:r>
      <w:r w:rsidRPr="00253D1F">
        <w:rPr>
          <w:color w:val="000000" w:themeColor="text1"/>
        </w:rPr>
        <w:t xml:space="preserve">. </w:t>
      </w:r>
      <w:r w:rsidRPr="00253D1F">
        <w:rPr>
          <w:b/>
          <w:color w:val="000000" w:themeColor="text1"/>
        </w:rPr>
        <w:t>Obsluha EPS musí být proškolena.</w:t>
      </w:r>
      <w:r w:rsidRPr="00253D1F">
        <w:rPr>
          <w:color w:val="000000" w:themeColor="text1"/>
        </w:rPr>
        <w:t xml:space="preserve"> </w:t>
      </w:r>
    </w:p>
    <w:p w14:paraId="02000EE7" w14:textId="77777777" w:rsidR="002D3471" w:rsidRPr="00253D1F" w:rsidRDefault="002D3471" w:rsidP="002D3471"/>
    <w:p w14:paraId="70BE9CE4" w14:textId="7CC536AB" w:rsidR="002D3471" w:rsidRPr="00253D1F" w:rsidRDefault="007F7F0E" w:rsidP="00C25D21">
      <w:pPr>
        <w:pStyle w:val="Odstavecseseznamem"/>
        <w:numPr>
          <w:ilvl w:val="0"/>
          <w:numId w:val="29"/>
        </w:numPr>
      </w:pPr>
      <w:r w:rsidRPr="00253D1F">
        <w:t>Před připojením systému EPS na PCO, musí být splněny „Organizačně-technické podmínky, které upravují postup pro připojení EPS na PCO HZS“. Po celou dobu provozu v přechodném (zkušebním) období až do okamžiku zahájení řádného provozu přenosu požárně-taktických informací musí být ústředna EPS trvale po dobu 24 hodin obsluhována.</w:t>
      </w:r>
    </w:p>
    <w:p w14:paraId="4A95D2A3" w14:textId="77777777" w:rsidR="002D3471" w:rsidRPr="00253D1F" w:rsidRDefault="002D3471" w:rsidP="002D3471"/>
    <w:p w14:paraId="242B22AC" w14:textId="77777777" w:rsidR="0054463F" w:rsidRPr="00253D1F" w:rsidRDefault="0054463F" w:rsidP="0054463F">
      <w:pPr>
        <w:pStyle w:val="Odstavecseseznamem"/>
        <w:numPr>
          <w:ilvl w:val="0"/>
          <w:numId w:val="29"/>
        </w:numPr>
      </w:pPr>
      <w:r w:rsidRPr="00253D1F">
        <w:rPr>
          <w:u w:val="single"/>
        </w:rPr>
        <w:t>Koordinační funkční zkoušky EPS</w:t>
      </w:r>
      <w:r w:rsidRPr="00253D1F">
        <w:t xml:space="preserve"> </w:t>
      </w:r>
    </w:p>
    <w:p w14:paraId="25DDE07A" w14:textId="77777777" w:rsidR="0054463F" w:rsidRPr="00253D1F" w:rsidRDefault="0054463F" w:rsidP="0054463F">
      <w:pPr>
        <w:pStyle w:val="Odstavecseseznamem"/>
      </w:pPr>
      <w:r w:rsidRPr="00253D1F">
        <w:t xml:space="preserve">Na zařízení EPS musí být dle části 4.8 ČSN 73 0875 provedeny funkční zkoušky jednotlivých komponentů a jednotlivých napojených systémů a dále koordinační funkční zkouška celého systému (EPS včetně navazujících zařízení). Při zkouškách musí být učiněna taková opatření, aby zkušební signál nezpůsobil nepředvídané události nebo škody (jako nechtěné přivolání jednotky HZS, apod.). </w:t>
      </w:r>
    </w:p>
    <w:p w14:paraId="4BF96071" w14:textId="77777777" w:rsidR="0054463F" w:rsidRPr="00253D1F" w:rsidRDefault="0054463F" w:rsidP="0054463F">
      <w:pPr>
        <w:ind w:left="720"/>
        <w:rPr>
          <w:b/>
        </w:rPr>
      </w:pPr>
      <w:r w:rsidRPr="00253D1F">
        <w:rPr>
          <w:b/>
        </w:rPr>
        <w:t>Koordinační funkční zkoušku technicky zajišťuje zkušeb</w:t>
      </w:r>
      <w:r w:rsidR="00F2702F" w:rsidRPr="00253D1F">
        <w:rPr>
          <w:b/>
        </w:rPr>
        <w:t>ní technik EPS (viz ČSN 34 2710</w:t>
      </w:r>
      <w:r w:rsidRPr="00253D1F">
        <w:rPr>
          <w:b/>
        </w:rPr>
        <w:t xml:space="preserve">) a koordinuje ji projektant PBŘ za přítomnosti zkušebních techniků všech připojených ovládaných a doplňujících zařízení. </w:t>
      </w:r>
    </w:p>
    <w:p w14:paraId="38F5AAC4" w14:textId="29D7242A" w:rsidR="0054463F" w:rsidRPr="00253D1F" w:rsidRDefault="0054463F" w:rsidP="0054463F">
      <w:pPr>
        <w:ind w:left="720"/>
      </w:pPr>
      <w:r w:rsidRPr="00253D1F">
        <w:t>Při dokladování koordinační funkční zkoušky se postupuje obdobně jako u funkční zkoušky</w:t>
      </w:r>
      <w:r w:rsidR="001E6715" w:rsidRPr="00253D1F">
        <w:t>,</w:t>
      </w:r>
      <w:r w:rsidRPr="00253D1F">
        <w:t xml:space="preserve"> a to podle právních předpisů (§ 7 vyhlášky o požární prevenci). Doklady o provedení funkčních zkoušek jednotlivých komponentů (ovládaných a doplňujících zařízení) jsou pak nedílnou součástí, popř. přílohou dokladu o koordinační funkční zkoušce. </w:t>
      </w:r>
    </w:p>
    <w:p w14:paraId="43A4E144" w14:textId="77777777" w:rsidR="0054463F" w:rsidRPr="00253D1F" w:rsidRDefault="0054463F" w:rsidP="0054463F">
      <w:pPr>
        <w:ind w:left="720"/>
      </w:pPr>
      <w:r w:rsidRPr="00253D1F">
        <w:rPr>
          <w:b/>
        </w:rPr>
        <w:t>Konání koordinačních funkčních zkoušek musí být ohlášeno v dostatečném předstihu na územně příslušný HZS</w:t>
      </w:r>
      <w:r w:rsidRPr="00253D1F">
        <w:t xml:space="preserve">. Územně příslušný HZS může v podmínkách závazného stanoviska nebo po ohlášení provedení koordinačních funkčních zkoušek stanovit požadavek na svoji přítomnost u těchto zkoušek. Přítomnost zástupců HZS u koordinačních funkčních zkoušek je doporučena. </w:t>
      </w:r>
    </w:p>
    <w:p w14:paraId="2762D328" w14:textId="532D8F53" w:rsidR="0054463F" w:rsidRPr="00253D1F" w:rsidRDefault="0054463F" w:rsidP="0054463F">
      <w:pPr>
        <w:ind w:left="720"/>
      </w:pPr>
      <w:r w:rsidRPr="00253D1F">
        <w:t>Koordinační funkční zkouška musí být proveden</w:t>
      </w:r>
      <w:r w:rsidR="001E6715" w:rsidRPr="00253D1F">
        <w:t>á</w:t>
      </w:r>
      <w:r w:rsidRPr="00253D1F">
        <w:t xml:space="preserve"> vždy před uvedením zařízení do provozu (popř. po změně zařízení, po rozšíření apod.). </w:t>
      </w:r>
    </w:p>
    <w:p w14:paraId="154B7D20" w14:textId="77777777" w:rsidR="0054463F" w:rsidRPr="00253D1F" w:rsidRDefault="0054463F" w:rsidP="0054463F">
      <w:pPr>
        <w:ind w:left="720"/>
      </w:pPr>
      <w:r w:rsidRPr="00253D1F">
        <w:t xml:space="preserve">Po provedení koordinačních funkčních zkoušek nesmí být na systému EPS prováděny žádné zásahy mající vliv na odzkoušenou činnost zařízení nebo na činnost ovládaných prvků. </w:t>
      </w:r>
    </w:p>
    <w:p w14:paraId="0C0BF511" w14:textId="77777777" w:rsidR="0054463F" w:rsidRPr="00253D1F" w:rsidRDefault="0054463F" w:rsidP="0054463F">
      <w:pPr>
        <w:ind w:left="720"/>
        <w:rPr>
          <w:b/>
        </w:rPr>
      </w:pPr>
      <w:r w:rsidRPr="00253D1F">
        <w:rPr>
          <w:b/>
        </w:rPr>
        <w:t>O provedené zkoušce musí být proveden doklad včetně vyhodnocení výsledků zkoušek.</w:t>
      </w:r>
    </w:p>
    <w:p w14:paraId="41C548BE" w14:textId="77777777" w:rsidR="0054463F" w:rsidRPr="00253D1F" w:rsidRDefault="0054463F" w:rsidP="0054463F">
      <w:pPr>
        <w:ind w:left="720"/>
      </w:pPr>
      <w:r w:rsidRPr="00253D1F">
        <w:t xml:space="preserve">Zkoušky musí být provedeny po dílčím ověření funkce jednotlivých navazujících ovládaných zařízení, musí být prováděny včetně navazujících ovládaných zařízení a musí být vždy ověřena funkce všech těchto </w:t>
      </w:r>
      <w:r w:rsidRPr="00253D1F">
        <w:lastRenderedPageBreak/>
        <w:t xml:space="preserve">zařízení. Koordinační funkční zkoušky EPS musí být provedeny v každém případě před uvedením zařízení EPS do provozu. </w:t>
      </w:r>
    </w:p>
    <w:p w14:paraId="48848A5F" w14:textId="4F85111F" w:rsidR="0054463F" w:rsidRPr="00253D1F" w:rsidRDefault="0054463F" w:rsidP="0054463F">
      <w:pPr>
        <w:pStyle w:val="Odstavecseseznamem"/>
      </w:pPr>
      <w:r w:rsidRPr="00253D1F">
        <w:t>V rámci koordinačních funkčních zkoušek EPS a navazujících zařízení nelze testy provádět pouze sledováním výstupů ústředny EPS, ale i včetně kontroly činnosti navazujícího zařízení.</w:t>
      </w:r>
    </w:p>
    <w:p w14:paraId="77423FDD" w14:textId="77777777" w:rsidR="002D3471" w:rsidRPr="00253D1F" w:rsidRDefault="002D3471" w:rsidP="0054463F">
      <w:pPr>
        <w:pStyle w:val="Odstavecseseznamem"/>
      </w:pPr>
    </w:p>
    <w:p w14:paraId="1FBD4730" w14:textId="0A1B2BE1" w:rsidR="0054463F" w:rsidRPr="00253D1F" w:rsidRDefault="00224884" w:rsidP="0054463F">
      <w:pPr>
        <w:pStyle w:val="Odstavecseseznamem"/>
        <w:numPr>
          <w:ilvl w:val="0"/>
          <w:numId w:val="29"/>
        </w:numPr>
      </w:pPr>
      <w:r w:rsidRPr="00253D1F">
        <w:t xml:space="preserve">Na panelu OPPO bude umožněno vypnutí domácího rozhlasu. </w:t>
      </w:r>
      <w:r w:rsidR="0000785A" w:rsidRPr="00253D1F">
        <w:rPr>
          <w:rFonts w:cs="Arial"/>
          <w:color w:val="000000"/>
          <w:lang w:eastAsia="cs-CZ"/>
        </w:rPr>
        <w:t>U panelu OPPO bude rovněž tlačítko pro znovu nastavení systému EPS do pohotovostního režimu.</w:t>
      </w:r>
    </w:p>
    <w:p w14:paraId="4F6F03FF" w14:textId="77777777" w:rsidR="002C4794" w:rsidRPr="00253D1F" w:rsidRDefault="002C4794" w:rsidP="002C4794"/>
    <w:p w14:paraId="5ED835CB" w14:textId="24324BEB" w:rsidR="002D3471" w:rsidRPr="00253D1F" w:rsidRDefault="00224884" w:rsidP="0054463F">
      <w:pPr>
        <w:pStyle w:val="Odstavecseseznamem"/>
        <w:numPr>
          <w:ilvl w:val="0"/>
          <w:numId w:val="29"/>
        </w:numPr>
      </w:pPr>
      <w:r w:rsidRPr="00253D1F">
        <w:t>Blokové schéma není třeba zpracovávat.</w:t>
      </w:r>
    </w:p>
    <w:p w14:paraId="38972A39" w14:textId="77777777" w:rsidR="009E1A99" w:rsidRPr="00253D1F" w:rsidRDefault="009E1A99" w:rsidP="009E1A99"/>
    <w:p w14:paraId="3B60CCC3" w14:textId="2794A6BB" w:rsidR="0054463F" w:rsidRPr="00253D1F" w:rsidRDefault="0054463F" w:rsidP="0054463F">
      <w:pPr>
        <w:rPr>
          <w:b/>
        </w:rPr>
      </w:pPr>
      <w:r w:rsidRPr="00253D1F">
        <w:rPr>
          <w:b/>
        </w:rPr>
        <w:t>Na systém EPS bude zpracován samostatný projekt oprávněnou osobou. Jednotlivé komponenty i celá sestava musí být certifikována. Projektová dokumentace EPS bude zpracovaná v souladu s normou ČSN 34 2710. Návrh musí minimalizovat riziko planých poplachů, musí umožnit jejich kontrolu, údržbu a opravu.</w:t>
      </w:r>
      <w:r w:rsidR="00BA2E69" w:rsidRPr="00253D1F">
        <w:rPr>
          <w:b/>
        </w:rPr>
        <w:t xml:space="preserve"> </w:t>
      </w:r>
    </w:p>
    <w:p w14:paraId="0B9C23E5" w14:textId="77777777" w:rsidR="00721295" w:rsidRPr="00253D1F" w:rsidRDefault="00721295" w:rsidP="00211219"/>
    <w:p w14:paraId="0019AD83" w14:textId="77777777" w:rsidR="00211219" w:rsidRPr="00253D1F" w:rsidRDefault="00211219" w:rsidP="00BD20F9">
      <w:pPr>
        <w:pStyle w:val="Nadpis2"/>
      </w:pPr>
      <w:bookmarkStart w:id="179" w:name="_Toc445718593"/>
      <w:bookmarkStart w:id="180" w:name="_Toc116894126"/>
      <w:r w:rsidRPr="00253D1F">
        <w:t>Samočinné odvětrávací zařízení</w:t>
      </w:r>
      <w:bookmarkEnd w:id="168"/>
      <w:bookmarkEnd w:id="169"/>
      <w:bookmarkEnd w:id="170"/>
      <w:bookmarkEnd w:id="171"/>
      <w:bookmarkEnd w:id="172"/>
      <w:bookmarkEnd w:id="173"/>
      <w:bookmarkEnd w:id="174"/>
      <w:bookmarkEnd w:id="175"/>
      <w:bookmarkEnd w:id="176"/>
      <w:bookmarkEnd w:id="177"/>
      <w:bookmarkEnd w:id="178"/>
      <w:bookmarkEnd w:id="179"/>
      <w:bookmarkEnd w:id="180"/>
    </w:p>
    <w:p w14:paraId="7422193C" w14:textId="12BD48D9" w:rsidR="00211219" w:rsidRPr="00253D1F" w:rsidRDefault="00211219" w:rsidP="00211219">
      <w:r w:rsidRPr="00253D1F">
        <w:t>Samočinné odvětrávací zařízení není dle čl. 6.6.11 ČSN 73 0802 vyžadováno</w:t>
      </w:r>
      <w:r w:rsidR="0094309A" w:rsidRPr="00253D1F">
        <w:t>,</w:t>
      </w:r>
      <w:r w:rsidR="002D3471" w:rsidRPr="00253D1F">
        <w:t xml:space="preserve"> kromě větrání CHÚC</w:t>
      </w:r>
      <w:r w:rsidRPr="00253D1F">
        <w:t xml:space="preserve">. </w:t>
      </w:r>
      <w:r w:rsidR="002D3471" w:rsidRPr="00253D1F">
        <w:t xml:space="preserve">Větrání CHÚC je popsáno v části g) této zprávy. </w:t>
      </w:r>
    </w:p>
    <w:p w14:paraId="5B2EF7CD" w14:textId="77777777" w:rsidR="00211219" w:rsidRPr="00253D1F" w:rsidRDefault="00211219" w:rsidP="00211219"/>
    <w:p w14:paraId="33E55568" w14:textId="77777777" w:rsidR="00211219" w:rsidRPr="00253D1F" w:rsidRDefault="00211219" w:rsidP="00BD20F9">
      <w:pPr>
        <w:pStyle w:val="Nadpis2"/>
      </w:pPr>
      <w:bookmarkStart w:id="181" w:name="_Toc342322151"/>
      <w:bookmarkStart w:id="182" w:name="_Toc342322239"/>
      <w:bookmarkStart w:id="183" w:name="_Toc342322390"/>
      <w:bookmarkStart w:id="184" w:name="_Toc342324399"/>
      <w:bookmarkStart w:id="185" w:name="_Toc342324518"/>
      <w:bookmarkStart w:id="186" w:name="_Toc342374660"/>
      <w:bookmarkStart w:id="187" w:name="_Toc342374778"/>
      <w:bookmarkStart w:id="188" w:name="_Toc347128791"/>
      <w:bookmarkStart w:id="189" w:name="_Toc347497987"/>
      <w:bookmarkStart w:id="190" w:name="_Toc370283319"/>
      <w:bookmarkStart w:id="191" w:name="_Toc445718594"/>
      <w:bookmarkStart w:id="192" w:name="_Toc116894127"/>
      <w:r w:rsidRPr="00253D1F">
        <w:t>Stabilní hasicí zařízení</w:t>
      </w:r>
      <w:bookmarkEnd w:id="181"/>
      <w:bookmarkEnd w:id="182"/>
      <w:bookmarkEnd w:id="183"/>
      <w:bookmarkEnd w:id="184"/>
      <w:bookmarkEnd w:id="185"/>
      <w:bookmarkEnd w:id="186"/>
      <w:bookmarkEnd w:id="187"/>
      <w:bookmarkEnd w:id="188"/>
      <w:bookmarkEnd w:id="189"/>
      <w:bookmarkEnd w:id="190"/>
      <w:bookmarkEnd w:id="191"/>
      <w:bookmarkEnd w:id="192"/>
    </w:p>
    <w:p w14:paraId="000A39C5" w14:textId="229DB7F7" w:rsidR="00211219" w:rsidRPr="00253D1F" w:rsidRDefault="00211219" w:rsidP="00211219">
      <w:r w:rsidRPr="00253D1F">
        <w:t>Stabilní hasicí zařízení není dle čl. 6.6.10 ČSN 73 0802 vyžadováno.</w:t>
      </w:r>
    </w:p>
    <w:p w14:paraId="17A74072" w14:textId="77777777" w:rsidR="002D3471" w:rsidRPr="00253D1F" w:rsidRDefault="002D3471" w:rsidP="00211219"/>
    <w:p w14:paraId="27B9C8BE" w14:textId="77777777" w:rsidR="00EC2171" w:rsidRPr="00253D1F" w:rsidRDefault="00EC2171" w:rsidP="00BD20F9">
      <w:pPr>
        <w:pStyle w:val="Nadpis2"/>
      </w:pPr>
      <w:bookmarkStart w:id="193" w:name="_Toc372283372"/>
      <w:bookmarkStart w:id="194" w:name="_Toc452652447"/>
      <w:bookmarkStart w:id="195" w:name="_Toc116894128"/>
      <w:r w:rsidRPr="00253D1F">
        <w:t>Domácí rozhlas</w:t>
      </w:r>
      <w:bookmarkEnd w:id="193"/>
      <w:bookmarkEnd w:id="194"/>
      <w:bookmarkEnd w:id="195"/>
    </w:p>
    <w:p w14:paraId="1D56FA0A" w14:textId="33439EBE" w:rsidR="00EC2171" w:rsidRPr="00253D1F" w:rsidRDefault="00EC2171" w:rsidP="00EC2171">
      <w:pPr>
        <w:rPr>
          <w:b/>
        </w:rPr>
      </w:pPr>
      <w:r w:rsidRPr="00253D1F">
        <w:rPr>
          <w:b/>
        </w:rPr>
        <w:t xml:space="preserve">Dle čl. 8.4.5.3 ČSN 73 0835 musí být řešené </w:t>
      </w:r>
      <w:r w:rsidR="007A3FF3" w:rsidRPr="00253D1F">
        <w:rPr>
          <w:b/>
        </w:rPr>
        <w:t xml:space="preserve">budovy A, B a C včetně </w:t>
      </w:r>
      <w:r w:rsidR="00224884" w:rsidRPr="00253D1F">
        <w:rPr>
          <w:b/>
        </w:rPr>
        <w:t>pokoj</w:t>
      </w:r>
      <w:r w:rsidR="007A3FF3" w:rsidRPr="00253D1F">
        <w:rPr>
          <w:b/>
        </w:rPr>
        <w:t>ů</w:t>
      </w:r>
      <w:r w:rsidR="00224884" w:rsidRPr="00253D1F">
        <w:rPr>
          <w:b/>
        </w:rPr>
        <w:t xml:space="preserve"> </w:t>
      </w:r>
      <w:r w:rsidRPr="00253D1F">
        <w:rPr>
          <w:b/>
        </w:rPr>
        <w:t xml:space="preserve">vybaveny domácím rozhlasem, ovládaným z prostoru </w:t>
      </w:r>
      <w:r w:rsidR="00224884" w:rsidRPr="00253D1F">
        <w:rPr>
          <w:b/>
        </w:rPr>
        <w:t>recepce v 1.NP</w:t>
      </w:r>
      <w:r w:rsidRPr="00253D1F">
        <w:rPr>
          <w:b/>
        </w:rPr>
        <w:t xml:space="preserve">. Domácí rozhlas musí umožnit vysílat samostatné hlášení </w:t>
      </w:r>
      <w:r w:rsidR="00EB3D07" w:rsidRPr="00253D1F">
        <w:rPr>
          <w:b/>
        </w:rPr>
        <w:t>do jednotlivých oddělení (podlaží).</w:t>
      </w:r>
      <w:r w:rsidRPr="00253D1F">
        <w:rPr>
          <w:b/>
        </w:rPr>
        <w:t xml:space="preserve"> </w:t>
      </w:r>
    </w:p>
    <w:p w14:paraId="2CC32362" w14:textId="16ADBBCA" w:rsidR="00EC2171" w:rsidRPr="00253D1F" w:rsidRDefault="00EC2171" w:rsidP="00EC2171">
      <w:r w:rsidRPr="00253D1F">
        <w:t xml:space="preserve">Domácí rozhlas bude napojen na záložní zdroj s připojením s kabely s funkční integritou dle části l1). V případě vyhlášení poplachu bude spuštěn od systému EPS. Ovládání domácího rozhlasu bude umístěné </w:t>
      </w:r>
      <w:r w:rsidR="00224884" w:rsidRPr="00253D1F">
        <w:t>u prostoru recepce</w:t>
      </w:r>
      <w:r w:rsidRPr="00253D1F">
        <w:t xml:space="preserve"> v 1.NP objektu. </w:t>
      </w:r>
      <w:r w:rsidR="00943867" w:rsidRPr="00253D1F">
        <w:t xml:space="preserve">Ústředna bude umístěna u ústředny EPS. </w:t>
      </w:r>
    </w:p>
    <w:p w14:paraId="2356FCE1" w14:textId="442DBD6F" w:rsidR="00211219" w:rsidRPr="00253D1F" w:rsidRDefault="00EC2171" w:rsidP="00211219">
      <w:r w:rsidRPr="00253D1F">
        <w:t>Domácí rozhlas může sloužit pro vyhlášení požárního poplachu v případě potřeby a při konkrétních podmínkách do jiných poplachových zón. Okružní linky domácího rozhlasu budou rozděleny po jednotlivých podlažích a</w:t>
      </w:r>
      <w:r w:rsidR="00602B17" w:rsidRPr="00253D1F">
        <w:t xml:space="preserve"> přerušení jedné linky nevyřadí domácí rozhlas v dalších podlažích, tzn., při zachování napájení, lze domácí rozhlas použít pro vyhlášení poplachu do jiných poplachových zón, než kde je detekován případný požár.</w:t>
      </w:r>
      <w:r w:rsidR="007A3FF3" w:rsidRPr="00253D1F">
        <w:t xml:space="preserve"> Na rozhlas bude zpracován samostatný projekt oprávněnou osobou. </w:t>
      </w:r>
    </w:p>
    <w:p w14:paraId="5AE9A59D" w14:textId="77777777" w:rsidR="004C02C2" w:rsidRPr="00253D1F" w:rsidRDefault="004C02C2" w:rsidP="00211219"/>
    <w:p w14:paraId="0BBD1F5D" w14:textId="77777777" w:rsidR="00211219" w:rsidRPr="00253D1F" w:rsidRDefault="00211219" w:rsidP="00BD20F9">
      <w:pPr>
        <w:pStyle w:val="Nadpis2"/>
      </w:pPr>
      <w:bookmarkStart w:id="196" w:name="_Toc355860570"/>
      <w:bookmarkStart w:id="197" w:name="_Toc366002234"/>
      <w:bookmarkStart w:id="198" w:name="_Toc390083832"/>
      <w:bookmarkStart w:id="199" w:name="_Toc398712150"/>
      <w:bookmarkStart w:id="200" w:name="_Toc445718596"/>
      <w:bookmarkStart w:id="201" w:name="_Toc116894129"/>
      <w:r w:rsidRPr="00253D1F">
        <w:t>Nouzové osvětlení</w:t>
      </w:r>
      <w:bookmarkEnd w:id="196"/>
      <w:bookmarkEnd w:id="197"/>
      <w:bookmarkEnd w:id="198"/>
      <w:bookmarkEnd w:id="199"/>
      <w:bookmarkEnd w:id="200"/>
      <w:bookmarkEnd w:id="201"/>
    </w:p>
    <w:p w14:paraId="7168F11F" w14:textId="15D62FE6" w:rsidR="00211219" w:rsidRPr="00253D1F" w:rsidRDefault="002D3471" w:rsidP="00211219">
      <w:bookmarkStart w:id="202" w:name="_Toc258824787"/>
      <w:r w:rsidRPr="00253D1F">
        <w:t>Všechny únikové cesty</w:t>
      </w:r>
      <w:r w:rsidR="00721295" w:rsidRPr="00253D1F">
        <w:t xml:space="preserve"> </w:t>
      </w:r>
      <w:r w:rsidR="00211219" w:rsidRPr="00253D1F">
        <w:t xml:space="preserve">budou vybaveny nouzovým osvětlením s vlastním zdrojem. Nouzové osvětlení se navrhuje dle ČSN EN 1838. </w:t>
      </w:r>
    </w:p>
    <w:p w14:paraId="61F73742" w14:textId="77777777" w:rsidR="00211219" w:rsidRPr="00253D1F" w:rsidRDefault="00211219" w:rsidP="00211219">
      <w:r w:rsidRPr="00253D1F">
        <w:t xml:space="preserve">Osvětlené musí být zejména dveře vedoucí do schodiště, schodiště a umístění přenosných hasicích přístrojů. </w:t>
      </w:r>
    </w:p>
    <w:p w14:paraId="640FC8B3" w14:textId="77777777" w:rsidR="00211219" w:rsidRPr="00253D1F" w:rsidRDefault="00211219" w:rsidP="00211219">
      <w:r w:rsidRPr="00253D1F">
        <w:t xml:space="preserve">Minimální doba funkčnosti nouzového osvětlení je v souladu s ČSN EN 1838 60 minut. </w:t>
      </w:r>
    </w:p>
    <w:p w14:paraId="4C93602E" w14:textId="77777777" w:rsidR="00211219" w:rsidRPr="00253D1F" w:rsidRDefault="00211219" w:rsidP="00211219">
      <w:r w:rsidRPr="00253D1F">
        <w:t>Nouzové osvětlení se navrhuje dle ČSN EN 1838 a musí být instalováno tak, aby osvětlovalo:</w:t>
      </w:r>
    </w:p>
    <w:p w14:paraId="4CDDA6CB" w14:textId="77777777" w:rsidR="00211219" w:rsidRPr="00253D1F" w:rsidRDefault="00211219" w:rsidP="00EC06E6">
      <w:pPr>
        <w:pStyle w:val="Odstavecseseznamem"/>
        <w:numPr>
          <w:ilvl w:val="0"/>
          <w:numId w:val="9"/>
        </w:numPr>
      </w:pPr>
      <w:r w:rsidRPr="00253D1F">
        <w:t>Každé dveře určené pro nouzový východ;</w:t>
      </w:r>
    </w:p>
    <w:p w14:paraId="6E548AAB" w14:textId="77777777" w:rsidR="00211219" w:rsidRPr="00253D1F" w:rsidRDefault="00211219" w:rsidP="00EC06E6">
      <w:pPr>
        <w:pStyle w:val="Odstavecseseznamem"/>
        <w:numPr>
          <w:ilvl w:val="0"/>
          <w:numId w:val="9"/>
        </w:numPr>
      </w:pPr>
      <w:r w:rsidRPr="00253D1F">
        <w:t>V blízkosti schodiště tak, aby každá řada schodů byla osvětlena přímým světlem;</w:t>
      </w:r>
    </w:p>
    <w:p w14:paraId="3C58A28E" w14:textId="77777777" w:rsidR="00211219" w:rsidRPr="00253D1F" w:rsidRDefault="00211219" w:rsidP="00EC06E6">
      <w:pPr>
        <w:pStyle w:val="Odstavecseseznamem"/>
        <w:numPr>
          <w:ilvl w:val="0"/>
          <w:numId w:val="9"/>
        </w:numPr>
      </w:pPr>
      <w:r w:rsidRPr="00253D1F">
        <w:t>V blízkosti každé změny úrovně;</w:t>
      </w:r>
    </w:p>
    <w:p w14:paraId="2F60F2BC" w14:textId="77777777" w:rsidR="00211219" w:rsidRPr="00253D1F" w:rsidRDefault="00211219" w:rsidP="00EC06E6">
      <w:pPr>
        <w:pStyle w:val="Odstavecseseznamem"/>
        <w:numPr>
          <w:ilvl w:val="0"/>
          <w:numId w:val="9"/>
        </w:numPr>
      </w:pPr>
      <w:r w:rsidRPr="00253D1F">
        <w:t>Nařízené únikové východy a bezpečnostní značky;</w:t>
      </w:r>
    </w:p>
    <w:p w14:paraId="354CE546" w14:textId="77777777" w:rsidR="00211219" w:rsidRPr="00253D1F" w:rsidRDefault="00211219" w:rsidP="00EC06E6">
      <w:pPr>
        <w:pStyle w:val="Odstavecseseznamem"/>
        <w:numPr>
          <w:ilvl w:val="0"/>
          <w:numId w:val="9"/>
        </w:numPr>
      </w:pPr>
      <w:r w:rsidRPr="00253D1F">
        <w:t>Vně a v blízkosti konečného východu;</w:t>
      </w:r>
    </w:p>
    <w:p w14:paraId="62047323" w14:textId="77777777" w:rsidR="00211219" w:rsidRPr="00253D1F" w:rsidRDefault="00211219" w:rsidP="00EC06E6">
      <w:pPr>
        <w:pStyle w:val="Odstavecseseznamem"/>
        <w:numPr>
          <w:ilvl w:val="0"/>
          <w:numId w:val="9"/>
        </w:numPr>
      </w:pPr>
      <w:r w:rsidRPr="00253D1F">
        <w:t>V blízkosti každého místa první pomoci;</w:t>
      </w:r>
    </w:p>
    <w:p w14:paraId="5FC1F535" w14:textId="77777777" w:rsidR="00211219" w:rsidRPr="00253D1F" w:rsidRDefault="00211219" w:rsidP="00EC06E6">
      <w:pPr>
        <w:pStyle w:val="Odstavecseseznamem"/>
        <w:numPr>
          <w:ilvl w:val="0"/>
          <w:numId w:val="9"/>
        </w:numPr>
      </w:pPr>
      <w:r w:rsidRPr="00253D1F">
        <w:t>V blízkosti každého hasicího prostředku.</w:t>
      </w:r>
    </w:p>
    <w:p w14:paraId="2EE8D6E2" w14:textId="77777777" w:rsidR="00211219" w:rsidRPr="00253D1F" w:rsidRDefault="00211219" w:rsidP="00211219">
      <w:r w:rsidRPr="00253D1F">
        <w:lastRenderedPageBreak/>
        <w:t>Osvětlení únikových cest do šířky 2 m nesmí být horizontální osvětlenost na podlaze podél osy únikové cesty menší než 1 </w:t>
      </w:r>
      <w:proofErr w:type="spellStart"/>
      <w:r w:rsidRPr="00253D1F">
        <w:t>lx</w:t>
      </w:r>
      <w:proofErr w:type="spellEnd"/>
      <w:r w:rsidRPr="00253D1F">
        <w:t xml:space="preserve">. </w:t>
      </w:r>
    </w:p>
    <w:p w14:paraId="358873C5" w14:textId="77777777" w:rsidR="00211219" w:rsidRPr="00253D1F" w:rsidRDefault="00211219" w:rsidP="00211219"/>
    <w:p w14:paraId="4ECE13F9" w14:textId="77777777" w:rsidR="00211219" w:rsidRPr="00253D1F" w:rsidRDefault="00211219" w:rsidP="00BD20F9">
      <w:pPr>
        <w:pStyle w:val="Nadpis2"/>
      </w:pPr>
      <w:bookmarkStart w:id="203" w:name="_Toc340511783"/>
      <w:bookmarkStart w:id="204" w:name="_Toc372283378"/>
      <w:bookmarkStart w:id="205" w:name="_Toc452652453"/>
      <w:bookmarkStart w:id="206" w:name="_Toc116894130"/>
      <w:r w:rsidRPr="00253D1F">
        <w:t>Náhradní zdroj elektrického proudu, připojená zařízení</w:t>
      </w:r>
      <w:bookmarkEnd w:id="203"/>
      <w:bookmarkEnd w:id="204"/>
      <w:bookmarkEnd w:id="205"/>
      <w:bookmarkEnd w:id="206"/>
    </w:p>
    <w:p w14:paraId="52E11544" w14:textId="6486D8EF" w:rsidR="00211219" w:rsidRPr="00253D1F" w:rsidRDefault="00211219" w:rsidP="00211219">
      <w:r w:rsidRPr="00253D1F">
        <w:t>Pro zajištění dvou nezávislých zdrojů pro napájení požárně bezpečnostních</w:t>
      </w:r>
      <w:r w:rsidR="0094309A" w:rsidRPr="00253D1F">
        <w:t xml:space="preserve"> zařízení</w:t>
      </w:r>
      <w:r w:rsidRPr="00253D1F">
        <w:t xml:space="preserve"> </w:t>
      </w:r>
      <w:r w:rsidR="00BA2E69" w:rsidRPr="00253D1F">
        <w:t>bude</w:t>
      </w:r>
      <w:r w:rsidRPr="00253D1F">
        <w:t xml:space="preserve"> v objektu UPS.</w:t>
      </w:r>
      <w:r w:rsidR="00721295" w:rsidRPr="00253D1F">
        <w:t xml:space="preserve"> UPS bude </w:t>
      </w:r>
      <w:r w:rsidR="002D3471" w:rsidRPr="00253D1F">
        <w:t xml:space="preserve">umístěna </w:t>
      </w:r>
      <w:r w:rsidR="000160C9" w:rsidRPr="00253D1F">
        <w:t>v</w:t>
      </w:r>
      <w:r w:rsidR="0051197D" w:rsidRPr="00253D1F">
        <w:t xml:space="preserve"> technické místnosti v objektu A v 1.NP. </w:t>
      </w:r>
      <w:r w:rsidR="002D3471" w:rsidRPr="00253D1F">
        <w:t xml:space="preserve"> </w:t>
      </w:r>
      <w:r w:rsidR="0051197D" w:rsidRPr="00253D1F">
        <w:t>V technické místnosti bude umístěn také ústředna EPS a z toho důvodu bude UPS umístěna v krytu s požární odolností EI 45 DP1.</w:t>
      </w:r>
      <w:r w:rsidR="002D3471" w:rsidRPr="00253D1F">
        <w:t xml:space="preserve"> </w:t>
      </w:r>
      <w:r w:rsidRPr="00253D1F">
        <w:t>Kapacita náhradního zdroje musí být dostatečná po dobu minimálně 45 minut.</w:t>
      </w:r>
    </w:p>
    <w:p w14:paraId="1FF9BB6E" w14:textId="77777777" w:rsidR="00BA2E69" w:rsidRPr="00253D1F" w:rsidRDefault="00BA2E69" w:rsidP="00211219">
      <w:r w:rsidRPr="00253D1F">
        <w:t>UPS bude napájet tato zařízení:</w:t>
      </w:r>
    </w:p>
    <w:p w14:paraId="4A9829C0" w14:textId="1735631A" w:rsidR="00BA2E69" w:rsidRPr="00253D1F" w:rsidRDefault="00BA2E69" w:rsidP="00BA2E69">
      <w:pPr>
        <w:pStyle w:val="Odstavecseseznamem"/>
        <w:numPr>
          <w:ilvl w:val="0"/>
          <w:numId w:val="9"/>
        </w:numPr>
      </w:pPr>
      <w:r w:rsidRPr="00253D1F">
        <w:t>Větrání CHÚC</w:t>
      </w:r>
      <w:r w:rsidR="000160C9" w:rsidRPr="00253D1F">
        <w:t xml:space="preserve"> + výtahů</w:t>
      </w:r>
    </w:p>
    <w:p w14:paraId="4A868CD5" w14:textId="3A1514C5" w:rsidR="00BA2E69" w:rsidRPr="00253D1F" w:rsidRDefault="00BA2E69" w:rsidP="00BA2E69">
      <w:pPr>
        <w:pStyle w:val="Odstavecseseznamem"/>
        <w:numPr>
          <w:ilvl w:val="0"/>
          <w:numId w:val="9"/>
        </w:numPr>
      </w:pPr>
      <w:r w:rsidRPr="00253D1F">
        <w:t>Domácí rozhlas</w:t>
      </w:r>
    </w:p>
    <w:p w14:paraId="55CAAC65" w14:textId="533503CA" w:rsidR="000160C9" w:rsidRPr="00253D1F" w:rsidRDefault="000160C9" w:rsidP="00BA2E69">
      <w:pPr>
        <w:pStyle w:val="Odstavecseseznamem"/>
        <w:numPr>
          <w:ilvl w:val="0"/>
          <w:numId w:val="9"/>
        </w:numPr>
      </w:pPr>
      <w:r w:rsidRPr="00253D1F">
        <w:t>Napájení evakuačních výtahů</w:t>
      </w:r>
    </w:p>
    <w:p w14:paraId="6B40A267" w14:textId="243D3BC4" w:rsidR="00211219" w:rsidRPr="00253D1F" w:rsidRDefault="00211219" w:rsidP="00211219">
      <w:r w:rsidRPr="00253D1F">
        <w:t>Požadavky na provedení kabelové</w:t>
      </w:r>
      <w:r w:rsidR="002D3471" w:rsidRPr="00253D1F">
        <w:t xml:space="preserve"> trasy </w:t>
      </w:r>
      <w:r w:rsidRPr="00253D1F">
        <w:t xml:space="preserve">jsou uvedeny v l1) této zprávy. </w:t>
      </w:r>
    </w:p>
    <w:p w14:paraId="5C2A9A1B" w14:textId="6966D7B8" w:rsidR="0051197D" w:rsidRPr="00253D1F" w:rsidRDefault="0051197D" w:rsidP="00211219"/>
    <w:p w14:paraId="5D1D23EA" w14:textId="52B5A9B3" w:rsidR="0051197D" w:rsidRPr="00253D1F" w:rsidRDefault="0051197D" w:rsidP="00211219">
      <w:r w:rsidRPr="00253D1F">
        <w:t>Stávající UPS v objektu D se nachází v prostoru pod schodištěm a dle původního PBŘ je umístěna v krytu s požární odolností EI 30 DP1.</w:t>
      </w:r>
      <w:r w:rsidR="009C5464" w:rsidRPr="00253D1F">
        <w:t xml:space="preserve"> Dvířka UPS mají být navíc kouřotěsné. </w:t>
      </w:r>
    </w:p>
    <w:p w14:paraId="37CC0C5D" w14:textId="25F62032" w:rsidR="002365F3" w:rsidRPr="00253D1F" w:rsidRDefault="002365F3" w:rsidP="00211219"/>
    <w:p w14:paraId="54FF2DFB" w14:textId="77777777" w:rsidR="002365F3" w:rsidRPr="00253D1F" w:rsidRDefault="002365F3" w:rsidP="00BD20F9">
      <w:pPr>
        <w:pStyle w:val="Nadpis2"/>
      </w:pPr>
      <w:bookmarkStart w:id="207" w:name="_Toc480534213"/>
      <w:bookmarkStart w:id="208" w:name="_Toc78532684"/>
      <w:bookmarkStart w:id="209" w:name="_Toc116894131"/>
      <w:r w:rsidRPr="00253D1F">
        <w:t>Evakuační výtah</w:t>
      </w:r>
      <w:bookmarkEnd w:id="207"/>
      <w:bookmarkEnd w:id="208"/>
      <w:bookmarkEnd w:id="209"/>
    </w:p>
    <w:p w14:paraId="5C93E11B" w14:textId="6BC7D09C" w:rsidR="002365F3" w:rsidRPr="00253D1F" w:rsidRDefault="002365F3" w:rsidP="002365F3">
      <w:pPr>
        <w:rPr>
          <w:color w:val="000000"/>
        </w:rPr>
      </w:pPr>
      <w:r w:rsidRPr="00253D1F">
        <w:rPr>
          <w:color w:val="000000"/>
        </w:rPr>
        <w:t>V objekt</w:t>
      </w:r>
      <w:r w:rsidR="00B74112" w:rsidRPr="00253D1F">
        <w:rPr>
          <w:color w:val="000000"/>
        </w:rPr>
        <w:t>ech</w:t>
      </w:r>
      <w:r w:rsidRPr="00253D1F">
        <w:rPr>
          <w:color w:val="000000"/>
        </w:rPr>
        <w:t xml:space="preserve"> budou instalovány celkem </w:t>
      </w:r>
      <w:r w:rsidR="00B74112" w:rsidRPr="00253D1F">
        <w:rPr>
          <w:color w:val="000000"/>
        </w:rPr>
        <w:t>4</w:t>
      </w:r>
      <w:r w:rsidRPr="00253D1F">
        <w:rPr>
          <w:color w:val="000000"/>
        </w:rPr>
        <w:t xml:space="preserve"> evakuační výtahy.  </w:t>
      </w:r>
      <w:r w:rsidR="00B74112" w:rsidRPr="00253D1F">
        <w:rPr>
          <w:color w:val="000000"/>
        </w:rPr>
        <w:t xml:space="preserve">V Objektu A se nachází 2 výtahy, které budou vždy součástí CHÚC B1 a B2. Ve 2.-5.NP ústí výtahy do prostoru předsíně CHÚC. V objektu C se bude nacházet jeden evakuační výtah který je součástí CHÚC B.  V objektu D je navržena evakuační výtah, který ústí do CHÚC A – beze změny oproti původnímu PBŘ. </w:t>
      </w:r>
    </w:p>
    <w:p w14:paraId="302FAA5E" w14:textId="77777777" w:rsidR="002365F3" w:rsidRPr="00253D1F" w:rsidRDefault="002365F3" w:rsidP="002365F3">
      <w:pPr>
        <w:rPr>
          <w:color w:val="000000"/>
        </w:rPr>
      </w:pPr>
    </w:p>
    <w:p w14:paraId="2FA79EA8" w14:textId="77777777" w:rsidR="002365F3" w:rsidRPr="00253D1F" w:rsidRDefault="002365F3" w:rsidP="002365F3">
      <w:pPr>
        <w:rPr>
          <w:color w:val="000000"/>
        </w:rPr>
      </w:pPr>
      <w:r w:rsidRPr="00253D1F">
        <w:rPr>
          <w:color w:val="000000"/>
        </w:rPr>
        <w:t xml:space="preserve"> V souladu s čl. 9.6.5 ČSN 73 0802 musí evakuační výtahy:</w:t>
      </w:r>
    </w:p>
    <w:p w14:paraId="4C7E69F3" w14:textId="037A7AC6" w:rsidR="002365F3" w:rsidRPr="00253D1F" w:rsidRDefault="002365F3" w:rsidP="002365F3">
      <w:pPr>
        <w:pStyle w:val="Odstavecseseznamem"/>
        <w:numPr>
          <w:ilvl w:val="0"/>
          <w:numId w:val="23"/>
        </w:numPr>
        <w:rPr>
          <w:color w:val="000000"/>
        </w:rPr>
      </w:pPr>
      <w:r w:rsidRPr="00253D1F">
        <w:rPr>
          <w:color w:val="000000"/>
        </w:rPr>
        <w:t>musí splňovat základní požadavky kapitoly 4.4 ČSN 27 4014:2007, tzn.: musí být navrženy dle ČSN EN 81-</w:t>
      </w:r>
      <w:r w:rsidR="00B74112" w:rsidRPr="00253D1F">
        <w:rPr>
          <w:color w:val="000000"/>
        </w:rPr>
        <w:t>20</w:t>
      </w:r>
      <w:r w:rsidRPr="00253D1F">
        <w:rPr>
          <w:color w:val="000000"/>
        </w:rPr>
        <w:t xml:space="preserve"> a musí být dále opatřeny ochranou, řízením a signalizací dle této normy; nástupiště musí být označeno dle obrázku B.1 ČSN 27 4014; </w:t>
      </w:r>
      <w:r w:rsidRPr="00253D1F">
        <w:rPr>
          <w:b/>
          <w:color w:val="000000"/>
        </w:rPr>
        <w:t>minimální rozměr evakuačního výtahu je 1,2 x 2,4 m s dveřmi alespoň 1100 mm</w:t>
      </w:r>
      <w:r w:rsidRPr="00253D1F">
        <w:rPr>
          <w:color w:val="000000"/>
        </w:rPr>
        <w:t>, nosnost 1000 kg podle ČSN ISO 4190-1; evakuační výtah musí mít takovou rychlost, aby doba jízdy mezi nejvzdálenějším místem evakuace nepřesáhla 60 s</w:t>
      </w:r>
    </w:p>
    <w:p w14:paraId="28B35DBB" w14:textId="6D7D6980" w:rsidR="002365F3" w:rsidRPr="00253D1F" w:rsidRDefault="002365F3" w:rsidP="002365F3">
      <w:pPr>
        <w:pStyle w:val="Odstavecseseznamem"/>
        <w:numPr>
          <w:ilvl w:val="0"/>
          <w:numId w:val="23"/>
        </w:numPr>
        <w:rPr>
          <w:color w:val="000000"/>
        </w:rPr>
      </w:pPr>
      <w:r w:rsidRPr="00253D1F">
        <w:rPr>
          <w:color w:val="000000"/>
        </w:rPr>
        <w:t>musí respektovat řídicí systémy podle 4.7 ČSN 27 4014:2007 (</w:t>
      </w:r>
      <w:r w:rsidRPr="00253D1F">
        <w:rPr>
          <w:b/>
          <w:bCs/>
          <w:color w:val="000000"/>
        </w:rPr>
        <w:t xml:space="preserve">v prostoru 1.NP bude umístěn klíč k ovládání evakuačního výtahu, nejdále 2 m od </w:t>
      </w:r>
      <w:r w:rsidR="00B74112" w:rsidRPr="00253D1F">
        <w:rPr>
          <w:b/>
          <w:bCs/>
          <w:color w:val="000000"/>
        </w:rPr>
        <w:t xml:space="preserve">každého </w:t>
      </w:r>
      <w:r w:rsidRPr="00253D1F">
        <w:rPr>
          <w:b/>
          <w:bCs/>
          <w:color w:val="000000"/>
        </w:rPr>
        <w:t>výtahu</w:t>
      </w:r>
      <w:r w:rsidRPr="00253D1F">
        <w:rPr>
          <w:color w:val="000000"/>
        </w:rPr>
        <w:t xml:space="preserve">). </w:t>
      </w:r>
    </w:p>
    <w:p w14:paraId="041F893B" w14:textId="77777777" w:rsidR="002365F3" w:rsidRPr="00253D1F" w:rsidRDefault="002365F3" w:rsidP="002365F3">
      <w:pPr>
        <w:pStyle w:val="Odstavecseseznamem"/>
        <w:rPr>
          <w:color w:val="000000"/>
        </w:rPr>
      </w:pPr>
    </w:p>
    <w:p w14:paraId="48E05C0C" w14:textId="5D885BFC" w:rsidR="002365F3" w:rsidRPr="00253D1F" w:rsidRDefault="002365F3" w:rsidP="002365F3">
      <w:pPr>
        <w:pStyle w:val="Odstavecseseznamem"/>
        <w:rPr>
          <w:color w:val="000000"/>
        </w:rPr>
      </w:pPr>
      <w:r w:rsidRPr="00253D1F">
        <w:rPr>
          <w:b/>
          <w:color w:val="000000"/>
        </w:rPr>
        <w:t xml:space="preserve">Fáze 1: </w:t>
      </w:r>
      <w:r w:rsidRPr="00253D1F">
        <w:rPr>
          <w:bCs/>
          <w:color w:val="000000"/>
        </w:rPr>
        <w:t>zahájení evakuačního provozu</w:t>
      </w:r>
      <w:r w:rsidRPr="00253D1F">
        <w:rPr>
          <w:b/>
          <w:color w:val="000000"/>
        </w:rPr>
        <w:t xml:space="preserve"> </w:t>
      </w:r>
      <w:r w:rsidR="00B74112" w:rsidRPr="00253D1F">
        <w:rPr>
          <w:b/>
          <w:color w:val="000000"/>
        </w:rPr>
        <w:t>(pouze pomocí speciálního klíče)</w:t>
      </w:r>
      <w:r w:rsidRPr="00253D1F">
        <w:rPr>
          <w:color w:val="000000"/>
        </w:rPr>
        <w:t>. Spínač přepínající normální řízení výtahu na řízení umožňující přednostní řízení při evakuaci oprávněnou osobou musí být umístěn na nástupišti s ovládacím zařízením v 1.NP (před výtahem</w:t>
      </w:r>
      <w:r w:rsidR="00B74112" w:rsidRPr="00253D1F">
        <w:rPr>
          <w:color w:val="000000"/>
        </w:rPr>
        <w:t>,</w:t>
      </w:r>
      <w:r w:rsidRPr="00253D1F">
        <w:rPr>
          <w:color w:val="000000"/>
        </w:rPr>
        <w:t xml:space="preserve"> na sesterně</w:t>
      </w:r>
      <w:r w:rsidR="00B74112" w:rsidRPr="00253D1F">
        <w:rPr>
          <w:color w:val="000000"/>
        </w:rPr>
        <w:t xml:space="preserve"> a na recepci</w:t>
      </w:r>
      <w:r w:rsidRPr="00253D1F">
        <w:rPr>
          <w:color w:val="000000"/>
        </w:rPr>
        <w:t>). Spínač a speciální klíč musí být zřetelně označeny. Zahájení fáze 1 musí zajistit následující:</w:t>
      </w:r>
    </w:p>
    <w:p w14:paraId="62381A5D" w14:textId="77777777" w:rsidR="002365F3" w:rsidRPr="00253D1F" w:rsidRDefault="002365F3" w:rsidP="002365F3">
      <w:pPr>
        <w:pStyle w:val="Odstavecseseznamem"/>
        <w:numPr>
          <w:ilvl w:val="0"/>
          <w:numId w:val="25"/>
        </w:numPr>
        <w:ind w:left="993" w:hanging="284"/>
        <w:rPr>
          <w:color w:val="000000"/>
        </w:rPr>
      </w:pPr>
      <w:r w:rsidRPr="00253D1F">
        <w:rPr>
          <w:color w:val="000000"/>
        </w:rPr>
        <w:t>všechny ovládače na nástupištích a ovladače v kleci evakuačního výtahu se musí stát neúčinnými a již zaznamenané požadavky se musí zrušit;</w:t>
      </w:r>
    </w:p>
    <w:p w14:paraId="1D58521B" w14:textId="77777777" w:rsidR="002365F3" w:rsidRPr="00253D1F" w:rsidRDefault="002365F3" w:rsidP="002365F3">
      <w:pPr>
        <w:pStyle w:val="Odstavecseseznamem"/>
        <w:numPr>
          <w:ilvl w:val="0"/>
          <w:numId w:val="25"/>
        </w:numPr>
        <w:ind w:left="993" w:hanging="284"/>
        <w:rPr>
          <w:color w:val="000000"/>
        </w:rPr>
      </w:pPr>
      <w:r w:rsidRPr="00253D1F">
        <w:rPr>
          <w:color w:val="000000"/>
        </w:rPr>
        <w:t>ovládač pro otevírání dveří a ovládač nouzové signalizace v kleci musí zůstat funkční;</w:t>
      </w:r>
    </w:p>
    <w:p w14:paraId="605293FF" w14:textId="77777777" w:rsidR="002365F3" w:rsidRPr="00253D1F" w:rsidRDefault="002365F3" w:rsidP="002365F3">
      <w:pPr>
        <w:pStyle w:val="Odstavecseseznamem"/>
        <w:numPr>
          <w:ilvl w:val="0"/>
          <w:numId w:val="25"/>
        </w:numPr>
        <w:ind w:left="993" w:hanging="284"/>
        <w:rPr>
          <w:color w:val="000000"/>
        </w:rPr>
      </w:pPr>
      <w:r w:rsidRPr="00253D1F">
        <w:rPr>
          <w:color w:val="000000"/>
        </w:rPr>
        <w:t>evakuační výtah po příjezdu na nástupiště s ovládacími zařízeními (v 1.NP před výtahy) musí zůstat stát s otevřenými klecovými a šachetními dveřmi;</w:t>
      </w:r>
    </w:p>
    <w:p w14:paraId="5B0494B2" w14:textId="77777777" w:rsidR="002365F3" w:rsidRPr="00253D1F" w:rsidRDefault="002365F3" w:rsidP="002365F3">
      <w:pPr>
        <w:pStyle w:val="Odstavecseseznamem"/>
        <w:numPr>
          <w:ilvl w:val="0"/>
          <w:numId w:val="25"/>
        </w:numPr>
        <w:ind w:left="993" w:hanging="284"/>
        <w:rPr>
          <w:color w:val="000000"/>
        </w:rPr>
      </w:pPr>
      <w:r w:rsidRPr="00253D1F">
        <w:rPr>
          <w:color w:val="000000"/>
        </w:rPr>
        <w:t>nachází-li se výtah v režimu revizní jízdy, musí při zahájení evakuačního provozu zaznít zvukový signál;</w:t>
      </w:r>
    </w:p>
    <w:p w14:paraId="59C9628E" w14:textId="77777777" w:rsidR="002365F3" w:rsidRPr="00253D1F" w:rsidRDefault="002365F3" w:rsidP="002365F3">
      <w:pPr>
        <w:pStyle w:val="Odstavecseseznamem"/>
        <w:numPr>
          <w:ilvl w:val="0"/>
          <w:numId w:val="25"/>
        </w:numPr>
        <w:ind w:left="993" w:hanging="284"/>
        <w:rPr>
          <w:color w:val="000000"/>
        </w:rPr>
      </w:pPr>
      <w:r w:rsidRPr="00253D1F">
        <w:rPr>
          <w:color w:val="000000"/>
        </w:rPr>
        <w:t>evakuační výtah jedoucí směrem od nástupiště s ovládacím zařízením musí normálně zastavit v nejbližší možné stanici a bez otevření dveří se musí vrátit do nástupiště s ovládacím zařízením;</w:t>
      </w:r>
    </w:p>
    <w:p w14:paraId="1DD6BF06" w14:textId="1598E59B" w:rsidR="002365F3" w:rsidRPr="00253D1F" w:rsidRDefault="002365F3" w:rsidP="002365F3">
      <w:pPr>
        <w:pStyle w:val="Odstavecseseznamem"/>
        <w:numPr>
          <w:ilvl w:val="0"/>
          <w:numId w:val="25"/>
        </w:numPr>
        <w:ind w:left="993" w:hanging="284"/>
        <w:rPr>
          <w:color w:val="000000"/>
        </w:rPr>
      </w:pPr>
      <w:r w:rsidRPr="00253D1F">
        <w:rPr>
          <w:color w:val="000000"/>
        </w:rPr>
        <w:t xml:space="preserve">evakuační výtah jedoucí směrem k nástupišti s ovládacím zařízením musí dojet do tohoto nástupiště bez zastavení. </w:t>
      </w:r>
    </w:p>
    <w:p w14:paraId="526B1010" w14:textId="77777777" w:rsidR="002365F3" w:rsidRPr="00253D1F" w:rsidRDefault="002365F3" w:rsidP="002365F3">
      <w:pPr>
        <w:pStyle w:val="Odstavecseseznamem"/>
        <w:ind w:left="993"/>
        <w:rPr>
          <w:color w:val="000000"/>
        </w:rPr>
      </w:pPr>
    </w:p>
    <w:p w14:paraId="70540934" w14:textId="77777777" w:rsidR="002365F3" w:rsidRPr="00253D1F" w:rsidRDefault="002365F3" w:rsidP="002365F3">
      <w:pPr>
        <w:pStyle w:val="Odstavecseseznamem"/>
        <w:rPr>
          <w:color w:val="000000"/>
        </w:rPr>
      </w:pPr>
      <w:r w:rsidRPr="00253D1F">
        <w:rPr>
          <w:b/>
          <w:color w:val="000000"/>
        </w:rPr>
        <w:lastRenderedPageBreak/>
        <w:t>Fáze 2: evakuační provoz</w:t>
      </w:r>
      <w:r w:rsidRPr="00253D1F">
        <w:rPr>
          <w:color w:val="000000"/>
        </w:rPr>
        <w:t>. Poté co výtah stojí v nástupišti s ovládacími zařízeními s otevřenými dveřmi a ovládání je možné pouze oprávněnou osobou z klecové ovladačové kombinace, musí být zajištěno následující:</w:t>
      </w:r>
    </w:p>
    <w:p w14:paraId="62F21676" w14:textId="77777777" w:rsidR="002365F3" w:rsidRPr="00253D1F" w:rsidRDefault="002365F3" w:rsidP="002365F3">
      <w:pPr>
        <w:pStyle w:val="Odstavecseseznamem"/>
        <w:numPr>
          <w:ilvl w:val="0"/>
          <w:numId w:val="24"/>
        </w:numPr>
        <w:ind w:left="993" w:hanging="284"/>
        <w:rPr>
          <w:color w:val="000000"/>
        </w:rPr>
      </w:pPr>
      <w:r w:rsidRPr="00253D1F">
        <w:rPr>
          <w:color w:val="000000"/>
        </w:rPr>
        <w:t>evakuační výtah nesmí být v provozu, dokud nebyl zapnut spínač evakuačního výtahu v kleci;</w:t>
      </w:r>
    </w:p>
    <w:p w14:paraId="7C548F65" w14:textId="77777777" w:rsidR="002365F3" w:rsidRPr="00253D1F" w:rsidRDefault="002365F3" w:rsidP="002365F3">
      <w:pPr>
        <w:pStyle w:val="Odstavecseseznamem"/>
        <w:numPr>
          <w:ilvl w:val="0"/>
          <w:numId w:val="24"/>
        </w:numPr>
        <w:ind w:left="993" w:hanging="284"/>
        <w:rPr>
          <w:color w:val="000000"/>
        </w:rPr>
      </w:pPr>
      <w:r w:rsidRPr="00253D1F">
        <w:rPr>
          <w:color w:val="000000"/>
        </w:rPr>
        <w:t>reverzační zařízení klecových dveří a ovládač pro otevírání dveří musí zůstat funkční;</w:t>
      </w:r>
    </w:p>
    <w:p w14:paraId="530E106C" w14:textId="77777777" w:rsidR="002365F3" w:rsidRPr="00253D1F" w:rsidRDefault="002365F3" w:rsidP="002365F3">
      <w:pPr>
        <w:pStyle w:val="Odstavecseseznamem"/>
        <w:numPr>
          <w:ilvl w:val="0"/>
          <w:numId w:val="24"/>
        </w:numPr>
        <w:ind w:left="993" w:hanging="284"/>
        <w:rPr>
          <w:color w:val="000000"/>
        </w:rPr>
      </w:pPr>
      <w:r w:rsidRPr="00253D1F">
        <w:rPr>
          <w:color w:val="000000"/>
        </w:rPr>
        <w:t>zaznamenaný požadavek na jízdu klece musí být viditelně signalizován na ovladačové kombinaci v kleci;</w:t>
      </w:r>
    </w:p>
    <w:p w14:paraId="5D98ED74" w14:textId="77777777" w:rsidR="002365F3" w:rsidRPr="00253D1F" w:rsidRDefault="002365F3" w:rsidP="002365F3">
      <w:pPr>
        <w:pStyle w:val="Odstavecseseznamem"/>
        <w:numPr>
          <w:ilvl w:val="0"/>
          <w:numId w:val="24"/>
        </w:numPr>
        <w:ind w:left="993" w:hanging="284"/>
        <w:rPr>
          <w:color w:val="000000"/>
        </w:rPr>
      </w:pPr>
      <w:r w:rsidRPr="00253D1F">
        <w:rPr>
          <w:color w:val="000000"/>
        </w:rPr>
        <w:t>v kleci a na nástupišti určené pro evakuaci musí být vždy signalizována poloha klece;</w:t>
      </w:r>
    </w:p>
    <w:p w14:paraId="4EDA5C66" w14:textId="77777777" w:rsidR="002365F3" w:rsidRPr="00253D1F" w:rsidRDefault="002365F3" w:rsidP="002365F3">
      <w:pPr>
        <w:pStyle w:val="Odstavecseseznamem"/>
        <w:numPr>
          <w:ilvl w:val="0"/>
          <w:numId w:val="24"/>
        </w:numPr>
        <w:ind w:left="993" w:hanging="284"/>
        <w:rPr>
          <w:color w:val="000000"/>
        </w:rPr>
      </w:pPr>
      <w:r w:rsidRPr="00253D1F">
        <w:rPr>
          <w:color w:val="000000"/>
        </w:rPr>
        <w:t xml:space="preserve">výtah musí zůstat stát v nástupišti s ovládacími zařízeními s otevřenými dveřmi, dokud není v kleci zaznamenán další požadavek na jízdu.  </w:t>
      </w:r>
    </w:p>
    <w:p w14:paraId="2A17860E" w14:textId="1376342D" w:rsidR="002365F3" w:rsidRPr="00253D1F" w:rsidRDefault="002365F3" w:rsidP="002365F3">
      <w:pPr>
        <w:pStyle w:val="Odstavecseseznamem"/>
        <w:numPr>
          <w:ilvl w:val="0"/>
          <w:numId w:val="26"/>
        </w:numPr>
        <w:ind w:left="993" w:hanging="283"/>
        <w:rPr>
          <w:color w:val="000000"/>
        </w:rPr>
      </w:pPr>
      <w:r w:rsidRPr="00253D1F">
        <w:rPr>
          <w:color w:val="000000"/>
        </w:rPr>
        <w:t>splňovat požadavky napájení podle 4.8 ČSN 27 4014:2007 – napájení evakuačního výtahu musí být po dobu minimálně 45 minut. Napájení musí být zajištěno ze dvou na sobě nezávislých zdrojů (elektrická síť a UPS), další požadavky čl. 4.8 ČSN 27 4014:2007 (pro napájení evakuačního výtahu bude sloužit UPS).</w:t>
      </w:r>
    </w:p>
    <w:p w14:paraId="637E881F" w14:textId="77777777" w:rsidR="002365F3" w:rsidRPr="00253D1F" w:rsidRDefault="002365F3" w:rsidP="002365F3">
      <w:pPr>
        <w:pStyle w:val="Odstavecseseznamem"/>
        <w:numPr>
          <w:ilvl w:val="0"/>
          <w:numId w:val="26"/>
        </w:numPr>
        <w:ind w:left="993" w:hanging="283"/>
        <w:rPr>
          <w:color w:val="000000"/>
        </w:rPr>
      </w:pPr>
      <w:r w:rsidRPr="00253D1F">
        <w:rPr>
          <w:color w:val="000000"/>
        </w:rPr>
        <w:t xml:space="preserve">splňovat požadavky na elektrickou instalaci podle čl. 4.9 ČSN 27 4014:2007 – evakuační výtahy se připojují elektrickými vodiči a kabely z hlavního rozvaděče tak, aby zůstaly funkční po celou stanovenou dobu evakuace osob i při odpojení elektrických zařízení v objektu (toto platí až po vstupní svorky hlavních vypínačů). Kabely zajišťující funkci a ovládaní evakuačních výtahů, které jsou nedílnou součástí výtahu: </w:t>
      </w:r>
    </w:p>
    <w:p w14:paraId="08390095" w14:textId="77777777" w:rsidR="002365F3" w:rsidRPr="00253D1F" w:rsidRDefault="002365F3" w:rsidP="002365F3">
      <w:pPr>
        <w:pStyle w:val="Odstavecseseznamem"/>
        <w:numPr>
          <w:ilvl w:val="1"/>
          <w:numId w:val="27"/>
        </w:numPr>
        <w:ind w:left="1276" w:hanging="284"/>
        <w:rPr>
          <w:color w:val="000000"/>
        </w:rPr>
      </w:pPr>
      <w:r w:rsidRPr="00253D1F">
        <w:rPr>
          <w:color w:val="000000"/>
        </w:rPr>
        <w:t>mohou být volně vedeny prostory a požárními úseky bez požárního rizika, pokud hmotnost izolace, případě hořlavých částí elektrických rozvodů nepřesáhne 0,2 kg·m</w:t>
      </w:r>
      <w:r w:rsidRPr="00253D1F">
        <w:rPr>
          <w:color w:val="000000"/>
          <w:vertAlign w:val="superscript"/>
        </w:rPr>
        <w:t>-3</w:t>
      </w:r>
      <w:r w:rsidRPr="00253D1F">
        <w:rPr>
          <w:color w:val="000000"/>
        </w:rPr>
        <w:t xml:space="preserve"> obestavěného prostoru, nebo</w:t>
      </w:r>
    </w:p>
    <w:p w14:paraId="0DD7F626" w14:textId="77777777" w:rsidR="002365F3" w:rsidRPr="00253D1F" w:rsidRDefault="002365F3" w:rsidP="002365F3">
      <w:pPr>
        <w:pStyle w:val="Odstavecseseznamem"/>
        <w:numPr>
          <w:ilvl w:val="1"/>
          <w:numId w:val="27"/>
        </w:numPr>
        <w:ind w:left="1276" w:hanging="284"/>
        <w:rPr>
          <w:color w:val="000000"/>
        </w:rPr>
      </w:pPr>
      <w:r w:rsidRPr="00253D1F">
        <w:rPr>
          <w:color w:val="000000"/>
        </w:rPr>
        <w:t>mohou být volně vedeny prostory a požárními úseky s požárním rizikem, pokud vodiče a kabely vyhovují ČSN EN 50266-2-2, resp., ČSN EN 50 265-1, ČSN EN 50 265-2-1 a ČSN EN 50 266, nebo</w:t>
      </w:r>
    </w:p>
    <w:p w14:paraId="310AD51D" w14:textId="2A1BB724" w:rsidR="002365F3" w:rsidRPr="00253D1F" w:rsidRDefault="002365F3" w:rsidP="002365F3">
      <w:pPr>
        <w:pStyle w:val="Odstavecseseznamem"/>
        <w:numPr>
          <w:ilvl w:val="1"/>
          <w:numId w:val="27"/>
        </w:numPr>
        <w:ind w:left="1276" w:hanging="284"/>
        <w:rPr>
          <w:color w:val="000000"/>
        </w:rPr>
      </w:pPr>
      <w:r w:rsidRPr="00253D1F">
        <w:rPr>
          <w:color w:val="000000"/>
        </w:rPr>
        <w:t xml:space="preserve">musí být chráněny, např. vedení pod omítkou s krycí vrstvou nejméně 10 mm, apod. </w:t>
      </w:r>
    </w:p>
    <w:p w14:paraId="079E940D" w14:textId="77777777" w:rsidR="002365F3" w:rsidRPr="00253D1F" w:rsidRDefault="002365F3" w:rsidP="002365F3">
      <w:pPr>
        <w:rPr>
          <w:color w:val="000000"/>
        </w:rPr>
      </w:pPr>
    </w:p>
    <w:p w14:paraId="69A27A61" w14:textId="65EE8E1F" w:rsidR="002365F3" w:rsidRPr="00253D1F" w:rsidRDefault="002365F3" w:rsidP="002365F3">
      <w:pPr>
        <w:rPr>
          <w:color w:val="000000"/>
        </w:rPr>
      </w:pPr>
      <w:r w:rsidRPr="00253D1F">
        <w:rPr>
          <w:color w:val="000000"/>
        </w:rPr>
        <w:t>V souladu s § 10 odst. 5) vyhlášky č. 23/2008 Sb., o technických podmínkách požární ochrany staveb, ve znění pozdějších předpisů musí být evakuační výtahy označeny bezpečnostním značením „</w:t>
      </w:r>
      <w:r w:rsidRPr="00253D1F">
        <w:rPr>
          <w:b/>
          <w:bCs/>
          <w:color w:val="000000"/>
        </w:rPr>
        <w:t>Evakuační výtah</w:t>
      </w:r>
      <w:r w:rsidRPr="00253D1F">
        <w:rPr>
          <w:color w:val="000000"/>
        </w:rPr>
        <w:t xml:space="preserve">“ uvnitř i vně kabiny. V souladu s ČSN 27 4014 bude výtah označen piktogramem dle přílohy uvedené normy. </w:t>
      </w:r>
    </w:p>
    <w:p w14:paraId="193DDC44" w14:textId="77777777" w:rsidR="002365F3" w:rsidRPr="00253D1F" w:rsidRDefault="002365F3" w:rsidP="002365F3">
      <w:pPr>
        <w:rPr>
          <w:color w:val="000000"/>
        </w:rPr>
      </w:pPr>
    </w:p>
    <w:p w14:paraId="7537EE4C" w14:textId="48D824DD" w:rsidR="002365F3" w:rsidRPr="00253D1F" w:rsidRDefault="002365F3" w:rsidP="002365F3">
      <w:pPr>
        <w:rPr>
          <w:b/>
          <w:bCs/>
          <w:color w:val="000000"/>
        </w:rPr>
      </w:pPr>
      <w:r w:rsidRPr="00253D1F">
        <w:rPr>
          <w:b/>
          <w:bCs/>
          <w:color w:val="000000"/>
        </w:rPr>
        <w:t xml:space="preserve">Spuštění evakuační fáze v bude </w:t>
      </w:r>
      <w:r w:rsidR="00B74112" w:rsidRPr="00253D1F">
        <w:rPr>
          <w:b/>
          <w:bCs/>
          <w:color w:val="000000"/>
        </w:rPr>
        <w:t xml:space="preserve">pouze pomocí speciálního klíče. </w:t>
      </w:r>
      <w:r w:rsidR="00411D54" w:rsidRPr="00253D1F">
        <w:rPr>
          <w:color w:val="000000"/>
        </w:rPr>
        <w:t>Toto řešení je v souladu s čl. 4.9.5 ČSN 73 0875. Toto řešení je řešeno s přikloněním na stranu bezpečnosti. V případě selhání lidského faktoru (</w:t>
      </w:r>
      <w:proofErr w:type="spellStart"/>
      <w:r w:rsidR="00411D54" w:rsidRPr="00253D1F">
        <w:rPr>
          <w:color w:val="000000"/>
        </w:rPr>
        <w:t>nepříjde</w:t>
      </w:r>
      <w:proofErr w:type="spellEnd"/>
      <w:r w:rsidR="00411D54" w:rsidRPr="00253D1F">
        <w:rPr>
          <w:color w:val="000000"/>
        </w:rPr>
        <w:t xml:space="preserve"> nikdo s klíčem) zůstane výtah funkční alespoň v běžném režimu namísto toho aby zůstal stát v 1.NP. V případě, že přijde pověřená osoba, přepne výtah do evakuačního režimu (tzn. přivolá si ho) pomocí speciálního klíče, který je nutný k přednostnímu řízení. </w:t>
      </w:r>
    </w:p>
    <w:p w14:paraId="063BD60E" w14:textId="77777777" w:rsidR="0092669A" w:rsidRPr="00253D1F" w:rsidRDefault="0092669A" w:rsidP="009C5BD8"/>
    <w:p w14:paraId="76FBD9B6" w14:textId="77777777" w:rsidR="00211219" w:rsidRPr="00253D1F" w:rsidRDefault="00211219" w:rsidP="00AA0947">
      <w:pPr>
        <w:pStyle w:val="Nadpis1"/>
      </w:pPr>
      <w:bookmarkStart w:id="210" w:name="_Toc309833116"/>
      <w:bookmarkStart w:id="211" w:name="_Toc311621804"/>
      <w:bookmarkStart w:id="212" w:name="_Toc370283321"/>
      <w:bookmarkStart w:id="213" w:name="_Toc445718597"/>
      <w:bookmarkStart w:id="214" w:name="_Toc116894132"/>
      <w:bookmarkEnd w:id="202"/>
      <w:r w:rsidRPr="00253D1F">
        <w:t>Rozsah a způsob rozmístění výstražných a bezpečnostních značek a tabulek, včetně vyhodnocení nutnosti označení míst, na kterých se nachází věcné prostředky požární ochrany a požárně bezpečnostní zařízení</w:t>
      </w:r>
      <w:bookmarkEnd w:id="210"/>
      <w:bookmarkEnd w:id="211"/>
      <w:bookmarkEnd w:id="212"/>
      <w:bookmarkEnd w:id="213"/>
      <w:bookmarkEnd w:id="214"/>
    </w:p>
    <w:p w14:paraId="36DC1840" w14:textId="488938A6" w:rsidR="00211219" w:rsidRPr="00253D1F" w:rsidRDefault="00211219" w:rsidP="00211219">
      <w:r w:rsidRPr="00253D1F">
        <w:t xml:space="preserve">Přenosné hasicí přístroje, vnitřní hydranty a směry úniku musí být označeny bezpečnostními tabulkami a značkami dle </w:t>
      </w:r>
      <w:r w:rsidRPr="00253D1F">
        <w:rPr>
          <w:rFonts w:cs="Arial"/>
        </w:rPr>
        <w:t>ČSN EN ISO 7010 Grafické značky – Bezpečnostní barvy a bezpečnostní značky – Registrované bezpečnostní značky,</w:t>
      </w:r>
      <w:r w:rsidRPr="00253D1F">
        <w:t xml:space="preserve"> ČSN ISO 3864</w:t>
      </w:r>
      <w:r w:rsidR="00526F8B" w:rsidRPr="00253D1F">
        <w:t>-1</w:t>
      </w:r>
      <w:r w:rsidRPr="00253D1F">
        <w:t xml:space="preserve"> Bezpečnostní barvy a bezpečnostní značky a ČSN 01 8013 Požární tabulky. Označeny budou směry úniku osob, kde není východ na volné prostranství přímo viditelný a také bude vyznačen únik, kde se kříží komunikace. Označení bude pomocí požárních tabulek se šipkou ve směru úniku. Dále musí být dle § 11 odst. 2 a 3 vyhlášky o požární prevenci zřetelně označeno, rozvodné zařízení elektrické energie, hlavní vypínače elektrického proudu, uzávěry vody. K zařízení pro zásobování požární vodou musí být trvale volný přístup. </w:t>
      </w:r>
    </w:p>
    <w:p w14:paraId="349B0FEA" w14:textId="77777777" w:rsidR="00211219" w:rsidRPr="00253D1F" w:rsidRDefault="00211219" w:rsidP="00211219">
      <w:r w:rsidRPr="00253D1F">
        <w:lastRenderedPageBreak/>
        <w:t xml:space="preserve">Objekt bude označen výstražnými a bezpečnostními tabulkami v provedení dle nařízení vlády č. </w:t>
      </w:r>
      <w:r w:rsidR="00513C0E" w:rsidRPr="00253D1F">
        <w:t>375/2017</w:t>
      </w:r>
      <w:r w:rsidRPr="00253D1F">
        <w:t>Sb., kterým se stanoví vzhled a umístění bezpečnostních značek a zavedení signálů, resp. dle ČSN ISO 3864 Bezpečnostní barvy a bezpečnostní značky:</w:t>
      </w:r>
    </w:p>
    <w:p w14:paraId="3BBE547B" w14:textId="77777777" w:rsidR="00211219" w:rsidRPr="00253D1F" w:rsidRDefault="00211219" w:rsidP="00211219">
      <w:r w:rsidRPr="00253D1F">
        <w:t>Hlavní vypínač elektrické energie označit „POZOR ELEKTRICKÉ ZAŘÍZENÍ“</w:t>
      </w:r>
    </w:p>
    <w:p w14:paraId="0FBBCFAC" w14:textId="77777777" w:rsidR="00211219" w:rsidRPr="00253D1F" w:rsidRDefault="00211219" w:rsidP="00211219">
      <w:r w:rsidRPr="00253D1F">
        <w:t>Hlavní uzávěr vody označit „HLAVNÍ UZÁVĚR VODY“</w:t>
      </w:r>
    </w:p>
    <w:p w14:paraId="23CE6F7F" w14:textId="77777777" w:rsidR="00211219" w:rsidRPr="00253D1F" w:rsidRDefault="00211219" w:rsidP="00211219">
      <w:r w:rsidRPr="00253D1F">
        <w:t>Vnitřní odběrní místa označit pomocí doplňkové značky „HYDRANT“</w:t>
      </w:r>
    </w:p>
    <w:p w14:paraId="419812BC" w14:textId="77777777" w:rsidR="00211219" w:rsidRPr="00253D1F" w:rsidRDefault="00211219" w:rsidP="00211219">
      <w:r w:rsidRPr="00253D1F">
        <w:t>Hasicí přístroje označit na stěnách na nesnadno viditelných místech pomocí doplňkové značky „HASICÍ PŘÍSTROJ“</w:t>
      </w:r>
    </w:p>
    <w:p w14:paraId="4245AF21" w14:textId="15B620C7" w:rsidR="00211219" w:rsidRPr="00253D1F" w:rsidRDefault="00211219" w:rsidP="00211219">
      <w:pPr>
        <w:rPr>
          <w:bCs/>
        </w:rPr>
      </w:pPr>
      <w:r w:rsidRPr="00253D1F">
        <w:t xml:space="preserve">Schodiště v objektu musí být označeno u vstupu do každého podlaží. Označení se skládá z pořadového čísla nadzemního podlaží doplněného písmeny „NP“ dle § 17 odst. 4 </w:t>
      </w:r>
      <w:r w:rsidRPr="00253D1F">
        <w:rPr>
          <w:bCs/>
        </w:rPr>
        <w:t>vyhlášky č. 23/2008 Sb.</w:t>
      </w:r>
    </w:p>
    <w:p w14:paraId="07144159" w14:textId="2F1B98A6" w:rsidR="00AC5B31" w:rsidRPr="00253D1F" w:rsidRDefault="00AC5B31" w:rsidP="00211219">
      <w:pPr>
        <w:rPr>
          <w:bCs/>
        </w:rPr>
      </w:pPr>
      <w:r w:rsidRPr="00253D1F">
        <w:rPr>
          <w:color w:val="000000"/>
        </w:rPr>
        <w:t>V souladu s § 10 odst. 5) vyhlášky č. 23/2008 Sb., o technických podmínkách požární ochrany staveb, ve znění pozdějších předpisů musí být evakuační výtahy označeny bezpečnostním značením „</w:t>
      </w:r>
      <w:r w:rsidRPr="00253D1F">
        <w:rPr>
          <w:b/>
          <w:bCs/>
          <w:color w:val="000000"/>
        </w:rPr>
        <w:t>Evakuační výtah</w:t>
      </w:r>
      <w:r w:rsidRPr="00253D1F">
        <w:rPr>
          <w:color w:val="000000"/>
        </w:rPr>
        <w:t>“ uvnitř i vně kabiny. V souladu s ČSN 27 4014 bude výtah označen piktogramem dle přílohy uvedené normy.</w:t>
      </w:r>
    </w:p>
    <w:p w14:paraId="31709FF3" w14:textId="77777777" w:rsidR="00AC5B31" w:rsidRPr="00253D1F" w:rsidRDefault="00AC5B31" w:rsidP="00211219">
      <w:pPr>
        <w:rPr>
          <w:bCs/>
        </w:rPr>
      </w:pPr>
    </w:p>
    <w:p w14:paraId="1F56E3D8" w14:textId="77777777" w:rsidR="0092669A" w:rsidRPr="00253D1F" w:rsidRDefault="0092669A" w:rsidP="00211219">
      <w:pPr>
        <w:rPr>
          <w:bCs/>
        </w:rPr>
      </w:pPr>
    </w:p>
    <w:p w14:paraId="2207C42C" w14:textId="77777777" w:rsidR="00211219" w:rsidRPr="00253D1F" w:rsidRDefault="00211219" w:rsidP="00211219">
      <w:pPr>
        <w:pStyle w:val="Nadpis4"/>
      </w:pPr>
      <w:bookmarkStart w:id="215" w:name="_Toc309833117"/>
      <w:bookmarkStart w:id="216" w:name="_Toc370283322"/>
      <w:bookmarkStart w:id="217" w:name="_Toc445718598"/>
      <w:bookmarkStart w:id="218" w:name="_Toc116894133"/>
      <w:r w:rsidRPr="00253D1F">
        <w:t>Závěr</w:t>
      </w:r>
      <w:bookmarkEnd w:id="215"/>
      <w:bookmarkEnd w:id="216"/>
      <w:bookmarkEnd w:id="217"/>
      <w:bookmarkEnd w:id="218"/>
    </w:p>
    <w:p w14:paraId="1EFDA081" w14:textId="77777777" w:rsidR="00211219" w:rsidRPr="00253D1F" w:rsidRDefault="00211219" w:rsidP="00211219">
      <w:r w:rsidRPr="00253D1F">
        <w:t xml:space="preserve">Souhrn všech nutných úprav a opatření pro dodržení podmínek tohoto požárně bezpečnostního řešení: </w:t>
      </w:r>
    </w:p>
    <w:p w14:paraId="03034A83" w14:textId="2171F5E5" w:rsidR="00211219" w:rsidRPr="00253D1F" w:rsidRDefault="00211219" w:rsidP="00EC06E6">
      <w:pPr>
        <w:pStyle w:val="Odstavecseseznamem"/>
        <w:numPr>
          <w:ilvl w:val="0"/>
          <w:numId w:val="21"/>
        </w:numPr>
        <w:ind w:left="426" w:hanging="284"/>
      </w:pPr>
      <w:r w:rsidRPr="00253D1F">
        <w:t>Dle § 4 vyhlášky o požární prevenci je systém elektrické požární signalizace, evakuační výtah považováno za vyhrazený druh požárně bezpečnostního zařízení. Při projektování těchto zařízení musí být splněn požadavek § 5 odst. 5 vyhlášky o požární prevenci, a dále pokud je projektován konkrétní druh typ vyhrazeného požárně bezpečnostního zařízení, musí být splněny požadavky uvedené v § 10 odst. 2 vyhlášky o požární prevenci.</w:t>
      </w:r>
    </w:p>
    <w:p w14:paraId="304E284E" w14:textId="2BF307EB" w:rsidR="00211219" w:rsidRPr="00253D1F" w:rsidRDefault="00211219" w:rsidP="00EC06E6">
      <w:pPr>
        <w:pStyle w:val="Odstavecseseznamem"/>
        <w:numPr>
          <w:ilvl w:val="0"/>
          <w:numId w:val="21"/>
        </w:numPr>
        <w:ind w:left="426" w:hanging="284"/>
      </w:pPr>
      <w:r w:rsidRPr="00253D1F">
        <w:t xml:space="preserve">Při zpracování projektové dokumentace a montáži vyhrazených požárně bezpečnostních zařízení musí osoba, která příslušnou činnost vykonává, splnit dle § 10 vyhlášky o požární prevenci podmínky stanovené právními předpisy, </w:t>
      </w:r>
    </w:p>
    <w:p w14:paraId="416D1254" w14:textId="16EBE1AC" w:rsidR="00211219" w:rsidRPr="00253D1F" w:rsidRDefault="00211219" w:rsidP="00EC06E6">
      <w:pPr>
        <w:pStyle w:val="Odstavecseseznamem"/>
        <w:numPr>
          <w:ilvl w:val="0"/>
          <w:numId w:val="21"/>
        </w:numPr>
        <w:ind w:left="426" w:hanging="284"/>
      </w:pPr>
      <w:r w:rsidRPr="00253D1F">
        <w:t xml:space="preserve">Montáž </w:t>
      </w:r>
      <w:r w:rsidR="00526F8B" w:rsidRPr="00253D1F">
        <w:t>všech PBZ</w:t>
      </w:r>
      <w:r w:rsidRPr="00253D1F">
        <w:t xml:space="preserve"> musí být provedena a </w:t>
      </w:r>
      <w:r w:rsidR="00721295" w:rsidRPr="00253D1F">
        <w:t>doložena dle § </w:t>
      </w:r>
      <w:r w:rsidRPr="00253D1F">
        <w:t>6 vyhlášky o požární prevenci;</w:t>
      </w:r>
    </w:p>
    <w:p w14:paraId="1064F0C4" w14:textId="54C06E96" w:rsidR="00211219" w:rsidRPr="00253D1F" w:rsidRDefault="00526F8B" w:rsidP="00EC06E6">
      <w:pPr>
        <w:pStyle w:val="Odstavecseseznamem"/>
        <w:numPr>
          <w:ilvl w:val="0"/>
          <w:numId w:val="21"/>
        </w:numPr>
        <w:ind w:left="426" w:hanging="284"/>
      </w:pPr>
      <w:r w:rsidRPr="00253D1F">
        <w:t>Provozuschopnost všech</w:t>
      </w:r>
      <w:r w:rsidR="002D3471" w:rsidRPr="00253D1F">
        <w:t xml:space="preserve"> požárně bezpečnostních zařízení</w:t>
      </w:r>
      <w:r w:rsidR="00211219" w:rsidRPr="00253D1F">
        <w:t xml:space="preserve"> bude doložena dokladem o kontrole provozuschopnosti dle § 7 vyhlášky o požární prevenci;</w:t>
      </w:r>
    </w:p>
    <w:p w14:paraId="0B75574A" w14:textId="77777777" w:rsidR="00211219" w:rsidRPr="00253D1F" w:rsidRDefault="00C6770E" w:rsidP="00EC06E6">
      <w:pPr>
        <w:pStyle w:val="Odstavecseseznamem"/>
        <w:numPr>
          <w:ilvl w:val="0"/>
          <w:numId w:val="21"/>
        </w:numPr>
        <w:ind w:left="426" w:hanging="284"/>
      </w:pPr>
      <w:r w:rsidRPr="00253D1F">
        <w:t>Objekt</w:t>
      </w:r>
      <w:r w:rsidR="00211219" w:rsidRPr="00253D1F">
        <w:t xml:space="preserve"> musí být vybaven přenosnými hasicími přístroji dle části k) tohoto požárně bezpečnostního řešení stavby. Hasicí přístroj musí být umístěn tak, aby byl snadno viditelný a volně přístupný. Rukojeť hasicího přístroje umístěného na svislé stavební konstrukci musí být nejvýše 1,5 m nad podlahou;</w:t>
      </w:r>
    </w:p>
    <w:p w14:paraId="2FA25B52" w14:textId="77777777" w:rsidR="00211219" w:rsidRPr="00253D1F" w:rsidRDefault="00211219" w:rsidP="00EC06E6">
      <w:pPr>
        <w:pStyle w:val="Odstavecseseznamem"/>
        <w:numPr>
          <w:ilvl w:val="0"/>
          <w:numId w:val="21"/>
        </w:numPr>
        <w:ind w:left="426" w:hanging="284"/>
      </w:pPr>
      <w:r w:rsidRPr="00253D1F">
        <w:t>Provozuschopnost hasicích přístrojů bude doložena dokladem o kontrole provozuschopnosti dle § 9 vyhlášky o požární prevenci;</w:t>
      </w:r>
    </w:p>
    <w:p w14:paraId="446B1B3B" w14:textId="77777777" w:rsidR="002D00A3" w:rsidRPr="00253D1F" w:rsidRDefault="002D00A3" w:rsidP="00EC06E6">
      <w:pPr>
        <w:pStyle w:val="Odstavecseseznamem"/>
        <w:numPr>
          <w:ilvl w:val="0"/>
          <w:numId w:val="21"/>
        </w:numPr>
        <w:ind w:left="426" w:hanging="284"/>
      </w:pPr>
      <w:r w:rsidRPr="00253D1F">
        <w:t>CHÚC budou provedeny v souladu s částí g) a f) této zprávy;</w:t>
      </w:r>
    </w:p>
    <w:p w14:paraId="5C006E5D" w14:textId="77777777" w:rsidR="002D00A3" w:rsidRPr="00253D1F" w:rsidRDefault="009C5BD8" w:rsidP="00EC06E6">
      <w:pPr>
        <w:pStyle w:val="Odstavecseseznamem"/>
        <w:numPr>
          <w:ilvl w:val="0"/>
          <w:numId w:val="21"/>
        </w:numPr>
        <w:ind w:left="426" w:hanging="284"/>
      </w:pPr>
      <w:r w:rsidRPr="00253D1F">
        <w:t>Objekt bude vybaven požárně bezpečnostními zařízeními dle části n) této zprávy;</w:t>
      </w:r>
    </w:p>
    <w:p w14:paraId="1796CE03" w14:textId="77777777" w:rsidR="002D00A3" w:rsidRPr="00253D1F" w:rsidRDefault="002D00A3" w:rsidP="00EC06E6">
      <w:pPr>
        <w:pStyle w:val="Odstavecseseznamem"/>
        <w:numPr>
          <w:ilvl w:val="0"/>
          <w:numId w:val="21"/>
        </w:numPr>
        <w:ind w:left="426" w:hanging="284"/>
      </w:pPr>
      <w:r w:rsidRPr="00253D1F">
        <w:t>Objekt bude vybaven bezpečnostním značením dle části o) této zprávy.</w:t>
      </w:r>
    </w:p>
    <w:p w14:paraId="58920FD9" w14:textId="77777777" w:rsidR="00120617" w:rsidRPr="00253D1F" w:rsidRDefault="00120617" w:rsidP="00211219"/>
    <w:p w14:paraId="4E593234" w14:textId="05D45827" w:rsidR="0085760A" w:rsidRPr="00253D1F" w:rsidRDefault="00120617" w:rsidP="0085760A">
      <w:r w:rsidRPr="00253D1F">
        <w:t xml:space="preserve">Domov seniorů se zvláštním režimem </w:t>
      </w:r>
      <w:r w:rsidR="00211219" w:rsidRPr="00253D1F">
        <w:t xml:space="preserve">při dodržení podmínek tohoto PBŘ z hlediska PO vyhoví. </w:t>
      </w:r>
      <w:bookmarkEnd w:id="4"/>
      <w:bookmarkEnd w:id="5"/>
      <w:bookmarkEnd w:id="25"/>
    </w:p>
    <w:p w14:paraId="4621A72C" w14:textId="2F00E173" w:rsidR="0085760A" w:rsidRPr="00253D1F" w:rsidRDefault="0085760A">
      <w:pPr>
        <w:suppressAutoHyphens w:val="0"/>
        <w:spacing w:line="240" w:lineRule="auto"/>
        <w:jc w:val="left"/>
      </w:pPr>
      <w:r w:rsidRPr="00253D1F">
        <w:br w:type="page"/>
      </w:r>
    </w:p>
    <w:p w14:paraId="0B296AC1" w14:textId="11497E8C" w:rsidR="007B6C6C" w:rsidRPr="00253D1F" w:rsidRDefault="0085760A" w:rsidP="0047180B">
      <w:pPr>
        <w:pStyle w:val="Nadpis4"/>
      </w:pPr>
      <w:bookmarkStart w:id="219" w:name="_Toc116894134"/>
      <w:r w:rsidRPr="00253D1F">
        <w:lastRenderedPageBreak/>
        <w:t>Příloha A – hodnoty pro stanovení požárního rizika</w:t>
      </w:r>
      <w:bookmarkEnd w:id="219"/>
    </w:p>
    <w:p w14:paraId="4B887B27" w14:textId="4DE96D25" w:rsidR="00B219FD" w:rsidRPr="00253D1F" w:rsidRDefault="00B219FD" w:rsidP="00B219FD"/>
    <w:p w14:paraId="0F0D0673" w14:textId="77363CB4" w:rsidR="00B219FD" w:rsidRPr="00253D1F" w:rsidRDefault="00B219FD" w:rsidP="00B219FD">
      <w:r w:rsidRPr="00253D1F">
        <w:t xml:space="preserve">Hodnoty pro stanovení požárního rizika </w:t>
      </w:r>
      <w:r w:rsidR="006D3186" w:rsidRPr="00253D1F">
        <w:t>pro sklady prádla objektu A:</w:t>
      </w:r>
    </w:p>
    <w:tbl>
      <w:tblPr>
        <w:tblW w:w="5417" w:type="pct"/>
        <w:tblInd w:w="5" w:type="dxa"/>
        <w:tblLayout w:type="fixed"/>
        <w:tblCellMar>
          <w:left w:w="70" w:type="dxa"/>
          <w:right w:w="70" w:type="dxa"/>
        </w:tblCellMar>
        <w:tblLook w:val="04A0" w:firstRow="1" w:lastRow="0" w:firstColumn="1" w:lastColumn="0" w:noHBand="0" w:noVBand="1"/>
      </w:tblPr>
      <w:tblGrid>
        <w:gridCol w:w="1030"/>
        <w:gridCol w:w="651"/>
        <w:gridCol w:w="168"/>
        <w:gridCol w:w="976"/>
        <w:gridCol w:w="709"/>
        <w:gridCol w:w="267"/>
        <w:gridCol w:w="1257"/>
        <w:gridCol w:w="173"/>
        <w:gridCol w:w="257"/>
        <w:gridCol w:w="548"/>
        <w:gridCol w:w="289"/>
        <w:gridCol w:w="473"/>
        <w:gridCol w:w="784"/>
        <w:gridCol w:w="160"/>
        <w:gridCol w:w="994"/>
        <w:gridCol w:w="568"/>
        <w:gridCol w:w="515"/>
      </w:tblGrid>
      <w:tr w:rsidR="00C42D9E" w:rsidRPr="00253D1F" w14:paraId="6CA77D36" w14:textId="77777777" w:rsidTr="00C42D9E">
        <w:trPr>
          <w:gridAfter w:val="5"/>
          <w:wAfter w:w="1538" w:type="pct"/>
          <w:trHeight w:val="270"/>
        </w:trPr>
        <w:tc>
          <w:tcPr>
            <w:tcW w:w="943" w:type="pct"/>
            <w:gridSpan w:val="3"/>
            <w:vMerge w:val="restart"/>
            <w:tcBorders>
              <w:top w:val="single" w:sz="4" w:space="0" w:color="auto"/>
              <w:left w:val="single" w:sz="4" w:space="0" w:color="auto"/>
              <w:bottom w:val="single" w:sz="4" w:space="0" w:color="auto"/>
              <w:right w:val="single" w:sz="4" w:space="0" w:color="auto"/>
            </w:tcBorders>
            <w:shd w:val="clear" w:color="auto" w:fill="F79646" w:themeFill="accent6"/>
            <w:noWrap/>
            <w:vAlign w:val="center"/>
            <w:hideMark/>
          </w:tcPr>
          <w:p w14:paraId="136EB1DC" w14:textId="77777777" w:rsidR="00C42D9E" w:rsidRPr="00253D1F" w:rsidRDefault="00C42D9E" w:rsidP="00DC1F30">
            <w:pPr>
              <w:suppressAutoHyphens w:val="0"/>
              <w:spacing w:line="240" w:lineRule="auto"/>
              <w:jc w:val="left"/>
              <w:rPr>
                <w:rFonts w:cs="Arial CE"/>
                <w:sz w:val="18"/>
                <w:szCs w:val="18"/>
                <w:lang w:eastAsia="cs-CZ"/>
              </w:rPr>
            </w:pPr>
            <w:r w:rsidRPr="00253D1F">
              <w:rPr>
                <w:rFonts w:cs="Arial CE"/>
                <w:sz w:val="18"/>
                <w:szCs w:val="18"/>
                <w:lang w:eastAsia="cs-CZ"/>
              </w:rPr>
              <w:t>Účel užívání</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18A9F567" w14:textId="77777777" w:rsidR="00C42D9E" w:rsidRPr="00253D1F" w:rsidRDefault="00C42D9E" w:rsidP="00DC1F30">
            <w:pPr>
              <w:suppressAutoHyphens w:val="0"/>
              <w:spacing w:line="240" w:lineRule="auto"/>
              <w:jc w:val="left"/>
              <w:rPr>
                <w:rFonts w:cs="Arial CE"/>
                <w:sz w:val="18"/>
                <w:szCs w:val="18"/>
                <w:lang w:eastAsia="cs-CZ"/>
              </w:rPr>
            </w:pPr>
            <w:r w:rsidRPr="00253D1F">
              <w:rPr>
                <w:rFonts w:cs="Arial CE"/>
                <w:sz w:val="18"/>
                <w:szCs w:val="18"/>
                <w:lang w:eastAsia="cs-CZ"/>
              </w:rPr>
              <w:t>Plocha S [m</w:t>
            </w:r>
            <w:r w:rsidRPr="00253D1F">
              <w:rPr>
                <w:rFonts w:cs="Arial CE"/>
                <w:sz w:val="18"/>
                <w:szCs w:val="18"/>
                <w:vertAlign w:val="superscript"/>
                <w:lang w:eastAsia="cs-CZ"/>
              </w:rPr>
              <w:t>2</w:t>
            </w:r>
            <w:r w:rsidRPr="00253D1F">
              <w:rPr>
                <w:rFonts w:cs="Arial CE"/>
                <w:sz w:val="18"/>
                <w:szCs w:val="18"/>
                <w:lang w:eastAsia="cs-CZ"/>
              </w:rPr>
              <w:t>]</w:t>
            </w:r>
          </w:p>
        </w:tc>
        <w:tc>
          <w:tcPr>
            <w:tcW w:w="497" w:type="pct"/>
            <w:gridSpan w:val="2"/>
            <w:vMerge w:val="restart"/>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4B3837E6" w14:textId="77777777" w:rsidR="00C42D9E" w:rsidRPr="00253D1F" w:rsidRDefault="00C42D9E" w:rsidP="00DC1F30">
            <w:pPr>
              <w:suppressAutoHyphens w:val="0"/>
              <w:spacing w:line="240" w:lineRule="auto"/>
              <w:jc w:val="left"/>
              <w:rPr>
                <w:rFonts w:cs="Arial CE"/>
                <w:sz w:val="18"/>
                <w:szCs w:val="18"/>
                <w:lang w:eastAsia="cs-CZ"/>
              </w:rPr>
            </w:pPr>
            <w:proofErr w:type="spellStart"/>
            <w:r w:rsidRPr="00253D1F">
              <w:rPr>
                <w:rFonts w:cs="Arial CE"/>
                <w:sz w:val="18"/>
                <w:szCs w:val="18"/>
                <w:lang w:eastAsia="cs-CZ"/>
              </w:rPr>
              <w:t>p</w:t>
            </w:r>
            <w:r w:rsidRPr="00253D1F">
              <w:rPr>
                <w:rFonts w:cs="Arial CE"/>
                <w:sz w:val="18"/>
                <w:szCs w:val="18"/>
                <w:vertAlign w:val="subscript"/>
                <w:lang w:eastAsia="cs-CZ"/>
              </w:rPr>
              <w:t>n</w:t>
            </w:r>
            <w:proofErr w:type="spellEnd"/>
            <w:r w:rsidRPr="00253D1F">
              <w:rPr>
                <w:rFonts w:cs="Arial CE"/>
                <w:sz w:val="18"/>
                <w:szCs w:val="18"/>
                <w:vertAlign w:val="subscript"/>
                <w:lang w:eastAsia="cs-CZ"/>
              </w:rPr>
              <w:t xml:space="preserve">   </w:t>
            </w:r>
            <w:r w:rsidRPr="00253D1F">
              <w:rPr>
                <w:rFonts w:cs="Arial CE"/>
                <w:sz w:val="18"/>
                <w:szCs w:val="18"/>
                <w:lang w:eastAsia="cs-CZ"/>
              </w:rPr>
              <w:t>[</w:t>
            </w:r>
            <w:r w:rsidRPr="00253D1F">
              <w:rPr>
                <w:rFonts w:cs="Arial CE"/>
                <w:sz w:val="18"/>
                <w:szCs w:val="18"/>
                <w:vertAlign w:val="subscript"/>
                <w:lang w:eastAsia="cs-CZ"/>
              </w:rPr>
              <w:t xml:space="preserve"> </w:t>
            </w:r>
            <w:r w:rsidRPr="00253D1F">
              <w:rPr>
                <w:rFonts w:cs="Arial CE"/>
                <w:sz w:val="18"/>
                <w:szCs w:val="18"/>
                <w:lang w:eastAsia="cs-CZ"/>
              </w:rPr>
              <w:t>kg/m</w:t>
            </w:r>
            <w:r w:rsidRPr="00253D1F">
              <w:rPr>
                <w:rFonts w:cs="Arial CE"/>
                <w:sz w:val="18"/>
                <w:szCs w:val="18"/>
                <w:vertAlign w:val="superscript"/>
                <w:lang w:eastAsia="cs-CZ"/>
              </w:rPr>
              <w:t>2</w:t>
            </w:r>
            <w:r w:rsidRPr="00253D1F">
              <w:rPr>
                <w:rFonts w:cs="Arial CE"/>
                <w:sz w:val="18"/>
                <w:szCs w:val="18"/>
                <w:lang w:eastAsia="cs-CZ"/>
              </w:rPr>
              <w:t>]</w:t>
            </w:r>
          </w:p>
        </w:tc>
        <w:tc>
          <w:tcPr>
            <w:tcW w:w="640" w:type="pct"/>
            <w:vMerge w:val="restart"/>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46C55755" w14:textId="77777777" w:rsidR="00C42D9E" w:rsidRPr="00253D1F" w:rsidRDefault="00C42D9E" w:rsidP="00DC1F30">
            <w:pPr>
              <w:suppressAutoHyphens w:val="0"/>
              <w:spacing w:line="240" w:lineRule="auto"/>
              <w:jc w:val="left"/>
              <w:rPr>
                <w:rFonts w:cs="Arial CE"/>
                <w:sz w:val="18"/>
                <w:szCs w:val="18"/>
                <w:lang w:eastAsia="cs-CZ"/>
              </w:rPr>
            </w:pPr>
            <w:r w:rsidRPr="00253D1F">
              <w:rPr>
                <w:rFonts w:cs="Arial CE"/>
                <w:sz w:val="18"/>
                <w:szCs w:val="18"/>
                <w:lang w:eastAsia="cs-CZ"/>
              </w:rPr>
              <w:t xml:space="preserve">Součinitel </w:t>
            </w:r>
            <w:proofErr w:type="spellStart"/>
            <w:r w:rsidRPr="00253D1F">
              <w:rPr>
                <w:rFonts w:cs="Arial CE"/>
                <w:sz w:val="18"/>
                <w:szCs w:val="18"/>
                <w:lang w:eastAsia="cs-CZ"/>
              </w:rPr>
              <w:t>a</w:t>
            </w:r>
            <w:r w:rsidRPr="00253D1F">
              <w:rPr>
                <w:rFonts w:cs="Arial CE"/>
                <w:sz w:val="18"/>
                <w:szCs w:val="18"/>
                <w:vertAlign w:val="subscript"/>
                <w:lang w:eastAsia="cs-CZ"/>
              </w:rPr>
              <w:t>n</w:t>
            </w:r>
            <w:proofErr w:type="spellEnd"/>
          </w:p>
        </w:tc>
        <w:tc>
          <w:tcPr>
            <w:tcW w:w="886" w:type="pct"/>
            <w:gridSpan w:val="5"/>
            <w:tcBorders>
              <w:top w:val="single" w:sz="4" w:space="0" w:color="auto"/>
              <w:left w:val="nil"/>
              <w:bottom w:val="single" w:sz="4" w:space="0" w:color="auto"/>
              <w:right w:val="single" w:sz="4" w:space="0" w:color="auto"/>
            </w:tcBorders>
            <w:shd w:val="clear" w:color="auto" w:fill="F79646" w:themeFill="accent6"/>
            <w:noWrap/>
            <w:vAlign w:val="center"/>
            <w:hideMark/>
          </w:tcPr>
          <w:p w14:paraId="1BB43D7C" w14:textId="77777777" w:rsidR="00C42D9E" w:rsidRPr="00253D1F" w:rsidRDefault="00C42D9E" w:rsidP="00DC1F30">
            <w:pPr>
              <w:suppressAutoHyphens w:val="0"/>
              <w:spacing w:line="240" w:lineRule="auto"/>
              <w:jc w:val="left"/>
              <w:rPr>
                <w:rFonts w:cs="Arial CE"/>
                <w:sz w:val="18"/>
                <w:szCs w:val="18"/>
                <w:lang w:eastAsia="cs-CZ"/>
              </w:rPr>
            </w:pPr>
            <w:r w:rsidRPr="00253D1F">
              <w:rPr>
                <w:rFonts w:cs="Arial CE"/>
                <w:sz w:val="18"/>
                <w:szCs w:val="18"/>
                <w:lang w:eastAsia="cs-CZ"/>
              </w:rPr>
              <w:t xml:space="preserve">Otvory </w:t>
            </w:r>
          </w:p>
        </w:tc>
      </w:tr>
      <w:tr w:rsidR="00C42D9E" w:rsidRPr="00253D1F" w14:paraId="53E40560" w14:textId="77777777" w:rsidTr="00C42D9E">
        <w:trPr>
          <w:gridAfter w:val="5"/>
          <w:wAfter w:w="1538" w:type="pct"/>
          <w:trHeight w:val="315"/>
        </w:trPr>
        <w:tc>
          <w:tcPr>
            <w:tcW w:w="943" w:type="pct"/>
            <w:gridSpan w:val="3"/>
            <w:vMerge/>
            <w:tcBorders>
              <w:top w:val="single" w:sz="4" w:space="0" w:color="auto"/>
              <w:left w:val="single" w:sz="4" w:space="0" w:color="auto"/>
              <w:bottom w:val="single" w:sz="4" w:space="0" w:color="auto"/>
              <w:right w:val="single" w:sz="4" w:space="0" w:color="auto"/>
            </w:tcBorders>
            <w:shd w:val="clear" w:color="auto" w:fill="F79646" w:themeFill="accent6"/>
            <w:vAlign w:val="center"/>
          </w:tcPr>
          <w:p w14:paraId="47FF242E" w14:textId="77777777" w:rsidR="00C42D9E" w:rsidRPr="00253D1F" w:rsidRDefault="00C42D9E" w:rsidP="00DC1F30">
            <w:pPr>
              <w:suppressAutoHyphens w:val="0"/>
              <w:spacing w:line="240" w:lineRule="auto"/>
              <w:jc w:val="left"/>
              <w:rPr>
                <w:rFonts w:cs="Arial CE"/>
                <w:sz w:val="18"/>
                <w:szCs w:val="18"/>
                <w:lang w:eastAsia="cs-CZ"/>
              </w:rPr>
            </w:pPr>
          </w:p>
        </w:tc>
        <w:tc>
          <w:tcPr>
            <w:tcW w:w="497" w:type="pct"/>
            <w:vMerge/>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221BC2AB" w14:textId="77777777" w:rsidR="00C42D9E" w:rsidRPr="00253D1F" w:rsidRDefault="00C42D9E" w:rsidP="00DC1F30">
            <w:pPr>
              <w:suppressAutoHyphens w:val="0"/>
              <w:spacing w:line="240" w:lineRule="auto"/>
              <w:jc w:val="left"/>
              <w:rPr>
                <w:rFonts w:cs="Arial CE"/>
                <w:sz w:val="18"/>
                <w:szCs w:val="18"/>
                <w:lang w:eastAsia="cs-CZ"/>
              </w:rPr>
            </w:pPr>
          </w:p>
        </w:tc>
        <w:tc>
          <w:tcPr>
            <w:tcW w:w="497" w:type="pct"/>
            <w:gridSpan w:val="2"/>
            <w:vMerge/>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1E07D850" w14:textId="77777777" w:rsidR="00C42D9E" w:rsidRPr="00253D1F" w:rsidRDefault="00C42D9E" w:rsidP="00DC1F30">
            <w:pPr>
              <w:suppressAutoHyphens w:val="0"/>
              <w:spacing w:line="240" w:lineRule="auto"/>
              <w:jc w:val="left"/>
              <w:rPr>
                <w:rFonts w:cs="Arial CE"/>
                <w:sz w:val="18"/>
                <w:szCs w:val="18"/>
                <w:lang w:eastAsia="cs-CZ"/>
              </w:rPr>
            </w:pPr>
          </w:p>
        </w:tc>
        <w:tc>
          <w:tcPr>
            <w:tcW w:w="640" w:type="pct"/>
            <w:vMerge/>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2E0245C3" w14:textId="77777777" w:rsidR="00C42D9E" w:rsidRPr="00253D1F" w:rsidRDefault="00C42D9E" w:rsidP="00DC1F30">
            <w:pPr>
              <w:suppressAutoHyphens w:val="0"/>
              <w:spacing w:line="240" w:lineRule="auto"/>
              <w:jc w:val="left"/>
              <w:rPr>
                <w:rFonts w:cs="Arial CE"/>
                <w:sz w:val="18"/>
                <w:szCs w:val="18"/>
                <w:lang w:eastAsia="cs-CZ"/>
              </w:rPr>
            </w:pPr>
          </w:p>
        </w:tc>
        <w:tc>
          <w:tcPr>
            <w:tcW w:w="498" w:type="pct"/>
            <w:gridSpan w:val="3"/>
            <w:tcBorders>
              <w:top w:val="single" w:sz="4" w:space="0" w:color="auto"/>
              <w:left w:val="nil"/>
              <w:bottom w:val="single" w:sz="4" w:space="0" w:color="auto"/>
              <w:right w:val="single" w:sz="4" w:space="0" w:color="auto"/>
            </w:tcBorders>
            <w:shd w:val="clear" w:color="auto" w:fill="F79646" w:themeFill="accent6"/>
            <w:noWrap/>
            <w:vAlign w:val="center"/>
            <w:hideMark/>
          </w:tcPr>
          <w:p w14:paraId="283B155F" w14:textId="77777777" w:rsidR="00C42D9E" w:rsidRPr="00253D1F" w:rsidRDefault="00C42D9E" w:rsidP="00DC1F30">
            <w:pPr>
              <w:suppressAutoHyphens w:val="0"/>
              <w:spacing w:line="240" w:lineRule="auto"/>
              <w:jc w:val="left"/>
              <w:rPr>
                <w:rFonts w:cs="Arial CE"/>
                <w:sz w:val="18"/>
                <w:szCs w:val="18"/>
                <w:lang w:eastAsia="cs-CZ"/>
              </w:rPr>
            </w:pPr>
            <w:r w:rsidRPr="00253D1F">
              <w:rPr>
                <w:rFonts w:cs="Arial CE"/>
                <w:sz w:val="18"/>
                <w:szCs w:val="18"/>
                <w:lang w:eastAsia="cs-CZ"/>
              </w:rPr>
              <w:t xml:space="preserve">plocha </w:t>
            </w:r>
          </w:p>
        </w:tc>
        <w:tc>
          <w:tcPr>
            <w:tcW w:w="387" w:type="pct"/>
            <w:gridSpan w:val="2"/>
            <w:tcBorders>
              <w:top w:val="single" w:sz="4" w:space="0" w:color="auto"/>
              <w:left w:val="nil"/>
              <w:bottom w:val="single" w:sz="4" w:space="0" w:color="auto"/>
              <w:right w:val="single" w:sz="4" w:space="0" w:color="auto"/>
            </w:tcBorders>
            <w:shd w:val="clear" w:color="auto" w:fill="F79646" w:themeFill="accent6"/>
            <w:noWrap/>
            <w:vAlign w:val="center"/>
            <w:hideMark/>
          </w:tcPr>
          <w:p w14:paraId="7DAF9495" w14:textId="77777777" w:rsidR="00C42D9E" w:rsidRPr="00253D1F" w:rsidRDefault="00C42D9E" w:rsidP="00DC1F30">
            <w:pPr>
              <w:suppressAutoHyphens w:val="0"/>
              <w:spacing w:line="240" w:lineRule="auto"/>
              <w:jc w:val="left"/>
              <w:rPr>
                <w:rFonts w:cs="Arial CE"/>
                <w:sz w:val="18"/>
                <w:szCs w:val="18"/>
                <w:lang w:eastAsia="cs-CZ"/>
              </w:rPr>
            </w:pPr>
            <w:r w:rsidRPr="00253D1F">
              <w:rPr>
                <w:rFonts w:cs="Arial CE"/>
                <w:sz w:val="18"/>
                <w:szCs w:val="18"/>
                <w:lang w:eastAsia="cs-CZ"/>
              </w:rPr>
              <w:t>výška</w:t>
            </w:r>
          </w:p>
        </w:tc>
      </w:tr>
      <w:tr w:rsidR="00C42D9E" w:rsidRPr="00253D1F" w14:paraId="7F50660E" w14:textId="77777777" w:rsidTr="00C42D9E">
        <w:trPr>
          <w:gridAfter w:val="5"/>
          <w:wAfter w:w="1538" w:type="pct"/>
          <w:trHeight w:val="255"/>
        </w:trPr>
        <w:tc>
          <w:tcPr>
            <w:tcW w:w="943" w:type="pct"/>
            <w:gridSpan w:val="3"/>
            <w:tcBorders>
              <w:top w:val="single" w:sz="4" w:space="0" w:color="auto"/>
              <w:left w:val="single" w:sz="4" w:space="0" w:color="auto"/>
              <w:bottom w:val="single" w:sz="4" w:space="0" w:color="auto"/>
              <w:right w:val="nil"/>
            </w:tcBorders>
            <w:shd w:val="clear" w:color="auto" w:fill="auto"/>
            <w:vAlign w:val="center"/>
          </w:tcPr>
          <w:p w14:paraId="6EBC8203" w14:textId="4A6BD1CC" w:rsidR="00C42D9E" w:rsidRPr="00253D1F" w:rsidRDefault="00C42D9E" w:rsidP="006D3186">
            <w:pPr>
              <w:jc w:val="center"/>
              <w:rPr>
                <w:rFonts w:cs="Arial CE"/>
                <w:color w:val="000000"/>
                <w:szCs w:val="20"/>
              </w:rPr>
            </w:pPr>
            <w:r w:rsidRPr="00253D1F">
              <w:rPr>
                <w:rFonts w:cs="Arial CE"/>
                <w:sz w:val="20"/>
                <w:szCs w:val="20"/>
              </w:rPr>
              <w:t>sklad prádla</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50D4ADE4" w14:textId="255C69CF" w:rsidR="00C42D9E" w:rsidRPr="00253D1F" w:rsidRDefault="00C42D9E" w:rsidP="006D3186">
            <w:pPr>
              <w:jc w:val="center"/>
              <w:rPr>
                <w:rFonts w:cs="Arial CE"/>
                <w:color w:val="000000"/>
                <w:szCs w:val="20"/>
              </w:rPr>
            </w:pPr>
            <w:r w:rsidRPr="00253D1F">
              <w:rPr>
                <w:rFonts w:cs="Arial CE"/>
                <w:sz w:val="20"/>
                <w:szCs w:val="20"/>
              </w:rPr>
              <w:t>8,00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0A1FE6F6" w14:textId="0CF782D8" w:rsidR="00C42D9E" w:rsidRPr="00253D1F" w:rsidRDefault="00C42D9E" w:rsidP="006D3186">
            <w:pPr>
              <w:jc w:val="center"/>
              <w:rPr>
                <w:rFonts w:cs="Arial CE"/>
                <w:color w:val="000000"/>
                <w:szCs w:val="20"/>
              </w:rPr>
            </w:pPr>
            <w:r w:rsidRPr="00253D1F">
              <w:rPr>
                <w:rFonts w:cs="Arial CE"/>
                <w:sz w:val="20"/>
                <w:szCs w:val="20"/>
              </w:rPr>
              <w:t>75,0</w:t>
            </w:r>
          </w:p>
        </w:tc>
        <w:tc>
          <w:tcPr>
            <w:tcW w:w="640" w:type="pct"/>
            <w:tcBorders>
              <w:top w:val="single" w:sz="4" w:space="0" w:color="auto"/>
              <w:left w:val="nil"/>
              <w:bottom w:val="single" w:sz="4" w:space="0" w:color="auto"/>
              <w:right w:val="single" w:sz="4" w:space="0" w:color="auto"/>
            </w:tcBorders>
            <w:shd w:val="clear" w:color="auto" w:fill="auto"/>
            <w:vAlign w:val="center"/>
          </w:tcPr>
          <w:p w14:paraId="04EC2AC3" w14:textId="6131DC10" w:rsidR="00C42D9E" w:rsidRPr="00253D1F" w:rsidRDefault="00C42D9E" w:rsidP="006D3186">
            <w:pPr>
              <w:jc w:val="center"/>
              <w:rPr>
                <w:rFonts w:cs="Arial CE"/>
                <w:szCs w:val="20"/>
              </w:rPr>
            </w:pPr>
            <w:r w:rsidRPr="00253D1F">
              <w:rPr>
                <w:rFonts w:cs="Arial CE"/>
                <w:sz w:val="20"/>
                <w:szCs w:val="20"/>
              </w:rPr>
              <w:t>1,05</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73312193" w14:textId="6C32127F" w:rsidR="00C42D9E" w:rsidRPr="00253D1F" w:rsidRDefault="00C42D9E" w:rsidP="006D3186">
            <w:pPr>
              <w:jc w:val="center"/>
              <w:rPr>
                <w:rFonts w:cs="Arial CE"/>
                <w:sz w:val="20"/>
                <w:szCs w:val="18"/>
              </w:rPr>
            </w:pPr>
            <w:r w:rsidRPr="00253D1F">
              <w:rPr>
                <w:rFonts w:cs="Arial CE"/>
                <w:sz w:val="20"/>
                <w:szCs w:val="18"/>
              </w:rPr>
              <w:t>3,15</w:t>
            </w:r>
          </w:p>
        </w:tc>
        <w:tc>
          <w:tcPr>
            <w:tcW w:w="387" w:type="pct"/>
            <w:gridSpan w:val="2"/>
            <w:tcBorders>
              <w:top w:val="single" w:sz="4" w:space="0" w:color="auto"/>
              <w:left w:val="nil"/>
              <w:bottom w:val="single" w:sz="4" w:space="0" w:color="auto"/>
              <w:right w:val="single" w:sz="4" w:space="0" w:color="auto"/>
            </w:tcBorders>
            <w:shd w:val="clear" w:color="auto" w:fill="auto"/>
            <w:vAlign w:val="center"/>
          </w:tcPr>
          <w:p w14:paraId="3EE20115" w14:textId="09931FA7" w:rsidR="00C42D9E" w:rsidRPr="00253D1F" w:rsidRDefault="00C42D9E" w:rsidP="006D3186">
            <w:pPr>
              <w:jc w:val="center"/>
              <w:rPr>
                <w:rFonts w:cs="Arial CE"/>
                <w:sz w:val="20"/>
                <w:szCs w:val="18"/>
              </w:rPr>
            </w:pPr>
            <w:r w:rsidRPr="00253D1F">
              <w:rPr>
                <w:rFonts w:cs="Arial CE"/>
                <w:sz w:val="20"/>
                <w:szCs w:val="18"/>
              </w:rPr>
              <w:t>1,5</w:t>
            </w:r>
          </w:p>
        </w:tc>
      </w:tr>
      <w:tr w:rsidR="003A009F" w:rsidRPr="00253D1F" w14:paraId="7E9A6DA4" w14:textId="77777777" w:rsidTr="00C42D9E">
        <w:trPr>
          <w:trHeight w:val="255"/>
        </w:trPr>
        <w:tc>
          <w:tcPr>
            <w:tcW w:w="1801" w:type="pct"/>
            <w:gridSpan w:val="5"/>
            <w:shd w:val="clear" w:color="auto" w:fill="auto"/>
            <w:noWrap/>
            <w:vAlign w:val="bottom"/>
          </w:tcPr>
          <w:p w14:paraId="6555F3EA" w14:textId="74E25846" w:rsidR="003A009F" w:rsidRPr="00253D1F" w:rsidRDefault="003A009F" w:rsidP="003A009F">
            <w:pPr>
              <w:suppressAutoHyphens w:val="0"/>
              <w:spacing w:line="240" w:lineRule="auto"/>
              <w:jc w:val="left"/>
              <w:rPr>
                <w:rFonts w:cs="Times New Roman"/>
                <w:szCs w:val="20"/>
                <w:lang w:eastAsia="cs-CZ"/>
              </w:rPr>
            </w:pPr>
            <w:r w:rsidRPr="00253D1F">
              <w:rPr>
                <w:rFonts w:cs="Times New Roman"/>
                <w:szCs w:val="20"/>
                <w:lang w:eastAsia="cs-CZ"/>
              </w:rPr>
              <w:t>Stálé požární zatížení</w:t>
            </w:r>
          </w:p>
        </w:tc>
        <w:tc>
          <w:tcPr>
            <w:tcW w:w="864" w:type="pct"/>
            <w:gridSpan w:val="3"/>
            <w:shd w:val="clear" w:color="auto" w:fill="auto"/>
            <w:noWrap/>
            <w:vAlign w:val="bottom"/>
          </w:tcPr>
          <w:p w14:paraId="2D7B4973" w14:textId="4ED548CC" w:rsidR="003A009F" w:rsidRPr="00253D1F" w:rsidRDefault="003A009F" w:rsidP="003A009F">
            <w:pPr>
              <w:rPr>
                <w:rFonts w:cs="Arial CE"/>
                <w:szCs w:val="20"/>
              </w:rPr>
            </w:pPr>
            <w:proofErr w:type="spellStart"/>
            <w:r w:rsidRPr="00253D1F">
              <w:rPr>
                <w:rFonts w:cs="Arial CE"/>
                <w:szCs w:val="20"/>
              </w:rPr>
              <w:t>p</w:t>
            </w:r>
            <w:r w:rsidRPr="00253D1F">
              <w:rPr>
                <w:rFonts w:cs="Arial CE"/>
                <w:szCs w:val="20"/>
                <w:vertAlign w:val="subscript"/>
              </w:rPr>
              <w:t>s</w:t>
            </w:r>
            <w:proofErr w:type="spellEnd"/>
            <w:r w:rsidRPr="00253D1F">
              <w:rPr>
                <w:rFonts w:cs="Arial CE"/>
                <w:szCs w:val="20"/>
              </w:rPr>
              <w:t xml:space="preserve"> = </w:t>
            </w:r>
            <w:r w:rsidR="006D3186" w:rsidRPr="00253D1F">
              <w:rPr>
                <w:rFonts w:cs="Arial CE"/>
                <w:szCs w:val="20"/>
              </w:rPr>
              <w:t>5,0</w:t>
            </w:r>
          </w:p>
        </w:tc>
        <w:tc>
          <w:tcPr>
            <w:tcW w:w="131" w:type="pct"/>
            <w:shd w:val="clear" w:color="auto" w:fill="auto"/>
            <w:noWrap/>
            <w:vAlign w:val="center"/>
          </w:tcPr>
          <w:p w14:paraId="6DBD9AC4" w14:textId="45AE13C1" w:rsidR="003A009F" w:rsidRPr="00253D1F" w:rsidRDefault="003A009F" w:rsidP="003A009F">
            <w:pPr>
              <w:jc w:val="right"/>
              <w:rPr>
                <w:rFonts w:cs="Arial CE"/>
                <w:szCs w:val="20"/>
              </w:rPr>
            </w:pPr>
          </w:p>
        </w:tc>
        <w:tc>
          <w:tcPr>
            <w:tcW w:w="426" w:type="pct"/>
            <w:gridSpan w:val="2"/>
            <w:shd w:val="clear" w:color="auto" w:fill="auto"/>
            <w:noWrap/>
            <w:vAlign w:val="bottom"/>
          </w:tcPr>
          <w:p w14:paraId="1DE730D0"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49486CB6"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7A7F5117"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0156CA6F"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79A0A72A"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261" w:type="pct"/>
            <w:shd w:val="clear" w:color="auto" w:fill="auto"/>
            <w:noWrap/>
            <w:vAlign w:val="bottom"/>
          </w:tcPr>
          <w:p w14:paraId="2339E1DC"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r>
      <w:tr w:rsidR="003A009F" w:rsidRPr="00253D1F" w14:paraId="647E7DCE" w14:textId="77777777" w:rsidTr="00C42D9E">
        <w:trPr>
          <w:trHeight w:val="255"/>
        </w:trPr>
        <w:tc>
          <w:tcPr>
            <w:tcW w:w="1801" w:type="pct"/>
            <w:gridSpan w:val="5"/>
            <w:shd w:val="clear" w:color="auto" w:fill="auto"/>
            <w:noWrap/>
            <w:vAlign w:val="bottom"/>
          </w:tcPr>
          <w:p w14:paraId="253C44C3" w14:textId="77777777" w:rsidR="003A009F" w:rsidRPr="00253D1F" w:rsidRDefault="003A009F" w:rsidP="003A009F">
            <w:pPr>
              <w:suppressAutoHyphens w:val="0"/>
              <w:spacing w:line="240" w:lineRule="auto"/>
              <w:jc w:val="left"/>
              <w:rPr>
                <w:rFonts w:cs="Times New Roman"/>
                <w:szCs w:val="20"/>
                <w:lang w:eastAsia="cs-CZ"/>
              </w:rPr>
            </w:pPr>
            <w:r w:rsidRPr="00253D1F">
              <w:rPr>
                <w:rFonts w:cs="Times New Roman"/>
                <w:szCs w:val="20"/>
                <w:lang w:eastAsia="cs-CZ"/>
              </w:rPr>
              <w:t>Světlá výška požárního úseku</w:t>
            </w:r>
          </w:p>
        </w:tc>
        <w:tc>
          <w:tcPr>
            <w:tcW w:w="864" w:type="pct"/>
            <w:gridSpan w:val="3"/>
            <w:shd w:val="clear" w:color="auto" w:fill="auto"/>
            <w:noWrap/>
            <w:vAlign w:val="bottom"/>
          </w:tcPr>
          <w:p w14:paraId="1426B2C0" w14:textId="7EAD7216" w:rsidR="003A009F" w:rsidRPr="00253D1F" w:rsidRDefault="003A009F" w:rsidP="003A009F">
            <w:pPr>
              <w:rPr>
                <w:rFonts w:cs="Arial CE"/>
                <w:szCs w:val="20"/>
              </w:rPr>
            </w:pPr>
            <w:proofErr w:type="spellStart"/>
            <w:r w:rsidRPr="00253D1F">
              <w:rPr>
                <w:rFonts w:cs="Arial CE"/>
                <w:szCs w:val="20"/>
              </w:rPr>
              <w:t>h</w:t>
            </w:r>
            <w:r w:rsidRPr="00253D1F">
              <w:rPr>
                <w:rFonts w:cs="Arial CE"/>
                <w:szCs w:val="20"/>
                <w:vertAlign w:val="subscript"/>
              </w:rPr>
              <w:t>s</w:t>
            </w:r>
            <w:proofErr w:type="spellEnd"/>
            <w:r w:rsidRPr="00253D1F">
              <w:rPr>
                <w:rFonts w:cs="Arial CE"/>
                <w:szCs w:val="20"/>
                <w:vertAlign w:val="subscript"/>
              </w:rPr>
              <w:t xml:space="preserve"> </w:t>
            </w:r>
            <w:r w:rsidRPr="00253D1F">
              <w:rPr>
                <w:rFonts w:cs="Arial CE"/>
                <w:szCs w:val="20"/>
              </w:rPr>
              <w:t>=</w:t>
            </w:r>
            <w:r w:rsidR="006D3186" w:rsidRPr="00253D1F">
              <w:rPr>
                <w:rFonts w:cs="Arial CE"/>
                <w:szCs w:val="20"/>
              </w:rPr>
              <w:t xml:space="preserve"> 3,15</w:t>
            </w:r>
          </w:p>
        </w:tc>
        <w:tc>
          <w:tcPr>
            <w:tcW w:w="131" w:type="pct"/>
            <w:shd w:val="clear" w:color="auto" w:fill="auto"/>
            <w:noWrap/>
            <w:vAlign w:val="center"/>
          </w:tcPr>
          <w:p w14:paraId="2BA43549" w14:textId="4238B14C" w:rsidR="003A009F" w:rsidRPr="00253D1F" w:rsidRDefault="003A009F" w:rsidP="003A009F">
            <w:pPr>
              <w:jc w:val="right"/>
              <w:rPr>
                <w:rFonts w:cs="Arial CE"/>
                <w:szCs w:val="20"/>
              </w:rPr>
            </w:pPr>
          </w:p>
        </w:tc>
        <w:tc>
          <w:tcPr>
            <w:tcW w:w="426" w:type="pct"/>
            <w:gridSpan w:val="2"/>
            <w:shd w:val="clear" w:color="auto" w:fill="auto"/>
            <w:noWrap/>
            <w:vAlign w:val="bottom"/>
          </w:tcPr>
          <w:p w14:paraId="559CFA93"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0245B711"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478CBC99"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7D2C26FA"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21E03D28"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261" w:type="pct"/>
            <w:shd w:val="clear" w:color="auto" w:fill="auto"/>
            <w:noWrap/>
            <w:vAlign w:val="bottom"/>
          </w:tcPr>
          <w:p w14:paraId="3296F695"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r>
      <w:tr w:rsidR="003A009F" w:rsidRPr="00253D1F" w14:paraId="2FAB8CF8" w14:textId="77777777" w:rsidTr="00C42D9E">
        <w:trPr>
          <w:trHeight w:val="255"/>
        </w:trPr>
        <w:tc>
          <w:tcPr>
            <w:tcW w:w="1801" w:type="pct"/>
            <w:gridSpan w:val="5"/>
            <w:shd w:val="clear" w:color="auto" w:fill="auto"/>
            <w:noWrap/>
            <w:vAlign w:val="bottom"/>
          </w:tcPr>
          <w:p w14:paraId="63AD3335" w14:textId="77777777" w:rsidR="003A009F" w:rsidRPr="00253D1F" w:rsidRDefault="003A009F" w:rsidP="003A009F">
            <w:pPr>
              <w:suppressAutoHyphens w:val="0"/>
              <w:spacing w:line="240" w:lineRule="auto"/>
              <w:jc w:val="left"/>
              <w:rPr>
                <w:rFonts w:cs="Times New Roman"/>
                <w:szCs w:val="20"/>
                <w:lang w:eastAsia="cs-CZ"/>
              </w:rPr>
            </w:pPr>
            <w:r w:rsidRPr="00253D1F">
              <w:rPr>
                <w:rFonts w:cs="Times New Roman"/>
                <w:szCs w:val="20"/>
                <w:lang w:eastAsia="cs-CZ"/>
              </w:rPr>
              <w:t>Převažující plocha místností</w:t>
            </w:r>
          </w:p>
        </w:tc>
        <w:tc>
          <w:tcPr>
            <w:tcW w:w="864" w:type="pct"/>
            <w:gridSpan w:val="3"/>
            <w:shd w:val="clear" w:color="auto" w:fill="auto"/>
            <w:noWrap/>
            <w:vAlign w:val="bottom"/>
          </w:tcPr>
          <w:p w14:paraId="06925D43" w14:textId="575628DA" w:rsidR="003A009F" w:rsidRPr="00253D1F" w:rsidRDefault="003A009F" w:rsidP="003A009F">
            <w:pPr>
              <w:rPr>
                <w:rFonts w:cs="Arial CE"/>
                <w:szCs w:val="20"/>
              </w:rPr>
            </w:pPr>
            <w:r w:rsidRPr="00253D1F">
              <w:rPr>
                <w:rFonts w:cs="Arial CE"/>
                <w:szCs w:val="20"/>
              </w:rPr>
              <w:t>M    =</w:t>
            </w:r>
            <w:r w:rsidR="006D3186" w:rsidRPr="00253D1F">
              <w:rPr>
                <w:rFonts w:cs="Arial CE"/>
                <w:szCs w:val="20"/>
              </w:rPr>
              <w:t xml:space="preserve"> 8,0</w:t>
            </w:r>
          </w:p>
        </w:tc>
        <w:tc>
          <w:tcPr>
            <w:tcW w:w="131" w:type="pct"/>
            <w:shd w:val="clear" w:color="auto" w:fill="auto"/>
            <w:noWrap/>
            <w:vAlign w:val="center"/>
          </w:tcPr>
          <w:p w14:paraId="3810811F" w14:textId="13F696D1" w:rsidR="003A009F" w:rsidRPr="00253D1F" w:rsidRDefault="003A009F" w:rsidP="003A009F">
            <w:pPr>
              <w:jc w:val="right"/>
              <w:rPr>
                <w:rFonts w:cs="Arial CE"/>
                <w:szCs w:val="20"/>
              </w:rPr>
            </w:pPr>
          </w:p>
        </w:tc>
        <w:tc>
          <w:tcPr>
            <w:tcW w:w="426" w:type="pct"/>
            <w:gridSpan w:val="2"/>
            <w:shd w:val="clear" w:color="auto" w:fill="auto"/>
            <w:noWrap/>
            <w:vAlign w:val="bottom"/>
          </w:tcPr>
          <w:p w14:paraId="6C365B6D"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7C5E4447"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476E5659"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6EF3663A"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0AA5AD5E"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261" w:type="pct"/>
            <w:shd w:val="clear" w:color="auto" w:fill="auto"/>
            <w:noWrap/>
            <w:vAlign w:val="bottom"/>
          </w:tcPr>
          <w:p w14:paraId="10F8B103"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r>
      <w:tr w:rsidR="003A009F" w:rsidRPr="00253D1F" w14:paraId="51D3F18B" w14:textId="77777777" w:rsidTr="00C42D9E">
        <w:trPr>
          <w:trHeight w:val="255"/>
        </w:trPr>
        <w:tc>
          <w:tcPr>
            <w:tcW w:w="1801" w:type="pct"/>
            <w:gridSpan w:val="5"/>
            <w:shd w:val="clear" w:color="auto" w:fill="auto"/>
            <w:noWrap/>
            <w:vAlign w:val="bottom"/>
          </w:tcPr>
          <w:p w14:paraId="634BC781" w14:textId="77777777" w:rsidR="003A009F" w:rsidRPr="00253D1F" w:rsidRDefault="003A009F" w:rsidP="003A009F">
            <w:pPr>
              <w:suppressAutoHyphens w:val="0"/>
              <w:spacing w:line="240" w:lineRule="auto"/>
              <w:jc w:val="left"/>
              <w:rPr>
                <w:rFonts w:cs="Times New Roman"/>
                <w:szCs w:val="20"/>
                <w:lang w:eastAsia="cs-CZ"/>
              </w:rPr>
            </w:pPr>
            <w:r w:rsidRPr="00253D1F">
              <w:rPr>
                <w:rFonts w:cs="Times New Roman"/>
                <w:szCs w:val="20"/>
                <w:lang w:eastAsia="cs-CZ"/>
              </w:rPr>
              <w:t>Poměr výšky otvorů k výšce PÚ</w:t>
            </w:r>
          </w:p>
        </w:tc>
        <w:tc>
          <w:tcPr>
            <w:tcW w:w="864" w:type="pct"/>
            <w:gridSpan w:val="3"/>
            <w:shd w:val="clear" w:color="auto" w:fill="auto"/>
            <w:noWrap/>
            <w:vAlign w:val="bottom"/>
          </w:tcPr>
          <w:p w14:paraId="6D318FA7" w14:textId="4BB74E3B" w:rsidR="003A009F" w:rsidRPr="00253D1F" w:rsidRDefault="003A009F" w:rsidP="003A009F">
            <w:pPr>
              <w:rPr>
                <w:rFonts w:cs="Arial CE"/>
                <w:szCs w:val="20"/>
              </w:rPr>
            </w:pPr>
            <w:r w:rsidRPr="00253D1F">
              <w:rPr>
                <w:rFonts w:cs="Arial CE"/>
                <w:szCs w:val="20"/>
              </w:rPr>
              <w:t>h</w:t>
            </w:r>
            <w:r w:rsidRPr="00253D1F">
              <w:rPr>
                <w:rFonts w:cs="Arial CE"/>
                <w:szCs w:val="20"/>
                <w:vertAlign w:val="subscript"/>
              </w:rPr>
              <w:t>o</w:t>
            </w:r>
            <w:r w:rsidRPr="00253D1F">
              <w:rPr>
                <w:rFonts w:cs="Arial CE"/>
                <w:szCs w:val="20"/>
              </w:rPr>
              <w:t>/</w:t>
            </w:r>
            <w:proofErr w:type="spellStart"/>
            <w:r w:rsidRPr="00253D1F">
              <w:rPr>
                <w:rFonts w:cs="Arial CE"/>
                <w:szCs w:val="20"/>
              </w:rPr>
              <w:t>h</w:t>
            </w:r>
            <w:r w:rsidRPr="00253D1F">
              <w:rPr>
                <w:rFonts w:cs="Arial CE"/>
                <w:szCs w:val="20"/>
                <w:vertAlign w:val="subscript"/>
              </w:rPr>
              <w:t>s</w:t>
            </w:r>
            <w:proofErr w:type="spellEnd"/>
            <w:r w:rsidRPr="00253D1F">
              <w:rPr>
                <w:rFonts w:cs="Arial CE"/>
                <w:szCs w:val="20"/>
                <w:vertAlign w:val="subscript"/>
              </w:rPr>
              <w:t xml:space="preserve"> </w:t>
            </w:r>
            <w:r w:rsidRPr="00253D1F">
              <w:rPr>
                <w:rFonts w:cs="Arial CE"/>
                <w:szCs w:val="20"/>
              </w:rPr>
              <w:t>=</w:t>
            </w:r>
            <w:r w:rsidR="006D3186" w:rsidRPr="00253D1F">
              <w:rPr>
                <w:rFonts w:cs="Arial CE"/>
                <w:szCs w:val="20"/>
              </w:rPr>
              <w:t>0,997</w:t>
            </w:r>
          </w:p>
        </w:tc>
        <w:tc>
          <w:tcPr>
            <w:tcW w:w="131" w:type="pct"/>
            <w:shd w:val="clear" w:color="auto" w:fill="auto"/>
            <w:noWrap/>
            <w:vAlign w:val="center"/>
          </w:tcPr>
          <w:p w14:paraId="2160FA2C" w14:textId="76047A1C" w:rsidR="003A009F" w:rsidRPr="00253D1F" w:rsidRDefault="003A009F" w:rsidP="003A009F">
            <w:pPr>
              <w:jc w:val="right"/>
              <w:rPr>
                <w:rFonts w:cs="Arial CE"/>
                <w:szCs w:val="20"/>
              </w:rPr>
            </w:pPr>
          </w:p>
        </w:tc>
        <w:tc>
          <w:tcPr>
            <w:tcW w:w="426" w:type="pct"/>
            <w:gridSpan w:val="2"/>
            <w:shd w:val="clear" w:color="auto" w:fill="auto"/>
            <w:noWrap/>
            <w:vAlign w:val="bottom"/>
          </w:tcPr>
          <w:p w14:paraId="206A313E"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24EFE766"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228CFFA9"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1638B470"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186EEF74"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261" w:type="pct"/>
            <w:shd w:val="clear" w:color="auto" w:fill="auto"/>
            <w:noWrap/>
            <w:vAlign w:val="bottom"/>
          </w:tcPr>
          <w:p w14:paraId="72E4E28B"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r>
      <w:tr w:rsidR="003A009F" w:rsidRPr="00253D1F" w14:paraId="64921400" w14:textId="77777777" w:rsidTr="00C42D9E">
        <w:trPr>
          <w:trHeight w:val="255"/>
        </w:trPr>
        <w:tc>
          <w:tcPr>
            <w:tcW w:w="1801" w:type="pct"/>
            <w:gridSpan w:val="5"/>
            <w:shd w:val="clear" w:color="auto" w:fill="auto"/>
            <w:noWrap/>
            <w:vAlign w:val="bottom"/>
          </w:tcPr>
          <w:p w14:paraId="4AE655DC" w14:textId="77777777" w:rsidR="003A009F" w:rsidRPr="00253D1F" w:rsidRDefault="003A009F" w:rsidP="003A009F">
            <w:pPr>
              <w:suppressAutoHyphens w:val="0"/>
              <w:spacing w:line="240" w:lineRule="auto"/>
              <w:jc w:val="left"/>
              <w:rPr>
                <w:rFonts w:cs="Times New Roman"/>
                <w:szCs w:val="20"/>
                <w:lang w:eastAsia="cs-CZ"/>
              </w:rPr>
            </w:pPr>
            <w:r w:rsidRPr="00253D1F">
              <w:rPr>
                <w:rFonts w:cs="Times New Roman"/>
                <w:szCs w:val="20"/>
                <w:lang w:eastAsia="cs-CZ"/>
              </w:rPr>
              <w:t>Poměr plochy otvorů k ploše PÚ</w:t>
            </w:r>
          </w:p>
        </w:tc>
        <w:tc>
          <w:tcPr>
            <w:tcW w:w="864" w:type="pct"/>
            <w:gridSpan w:val="3"/>
            <w:shd w:val="clear" w:color="auto" w:fill="auto"/>
            <w:noWrap/>
            <w:vAlign w:val="bottom"/>
          </w:tcPr>
          <w:p w14:paraId="0178B623" w14:textId="41FE848F" w:rsidR="003A009F" w:rsidRPr="00253D1F" w:rsidRDefault="003A009F" w:rsidP="003A009F">
            <w:pPr>
              <w:rPr>
                <w:rFonts w:cs="Arial CE"/>
                <w:szCs w:val="20"/>
              </w:rPr>
            </w:pPr>
            <w:r w:rsidRPr="00253D1F">
              <w:rPr>
                <w:rFonts w:cs="Arial CE"/>
                <w:szCs w:val="20"/>
              </w:rPr>
              <w:t>S</w:t>
            </w:r>
            <w:r w:rsidRPr="00253D1F">
              <w:rPr>
                <w:rFonts w:cs="Arial CE"/>
                <w:szCs w:val="20"/>
                <w:vertAlign w:val="subscript"/>
              </w:rPr>
              <w:t>o</w:t>
            </w:r>
            <w:r w:rsidRPr="00253D1F">
              <w:rPr>
                <w:rFonts w:cs="Arial CE"/>
                <w:szCs w:val="20"/>
              </w:rPr>
              <w:t>/S =</w:t>
            </w:r>
            <w:r w:rsidR="006D3186" w:rsidRPr="00253D1F">
              <w:rPr>
                <w:rFonts w:cs="Arial CE"/>
                <w:szCs w:val="20"/>
              </w:rPr>
              <w:t xml:space="preserve"> 0,394</w:t>
            </w:r>
          </w:p>
        </w:tc>
        <w:tc>
          <w:tcPr>
            <w:tcW w:w="131" w:type="pct"/>
            <w:shd w:val="clear" w:color="auto" w:fill="auto"/>
            <w:noWrap/>
            <w:vAlign w:val="center"/>
          </w:tcPr>
          <w:p w14:paraId="0EF00EB2" w14:textId="24CD6821" w:rsidR="003A009F" w:rsidRPr="00253D1F" w:rsidRDefault="003A009F" w:rsidP="003A009F">
            <w:pPr>
              <w:jc w:val="right"/>
              <w:rPr>
                <w:rFonts w:cs="Arial CE"/>
                <w:szCs w:val="20"/>
              </w:rPr>
            </w:pPr>
          </w:p>
        </w:tc>
        <w:tc>
          <w:tcPr>
            <w:tcW w:w="426" w:type="pct"/>
            <w:gridSpan w:val="2"/>
            <w:shd w:val="clear" w:color="auto" w:fill="auto"/>
            <w:noWrap/>
            <w:vAlign w:val="bottom"/>
          </w:tcPr>
          <w:p w14:paraId="2A707C10"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38543609"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11A9CCA7"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3A1CE880"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02105B6F"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261" w:type="pct"/>
            <w:shd w:val="clear" w:color="auto" w:fill="auto"/>
            <w:noWrap/>
            <w:vAlign w:val="bottom"/>
          </w:tcPr>
          <w:p w14:paraId="48905823"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r>
      <w:tr w:rsidR="003A009F" w:rsidRPr="00253D1F" w14:paraId="0C785C96" w14:textId="77777777" w:rsidTr="00C42D9E">
        <w:trPr>
          <w:trHeight w:val="255"/>
        </w:trPr>
        <w:tc>
          <w:tcPr>
            <w:tcW w:w="1801" w:type="pct"/>
            <w:gridSpan w:val="5"/>
            <w:shd w:val="clear" w:color="auto" w:fill="auto"/>
            <w:noWrap/>
            <w:vAlign w:val="bottom"/>
          </w:tcPr>
          <w:p w14:paraId="53163A50" w14:textId="77777777" w:rsidR="003A009F" w:rsidRPr="00253D1F" w:rsidRDefault="003A009F" w:rsidP="003A009F">
            <w:pPr>
              <w:suppressAutoHyphens w:val="0"/>
              <w:spacing w:line="240" w:lineRule="auto"/>
              <w:jc w:val="left"/>
              <w:rPr>
                <w:rFonts w:cs="Times New Roman"/>
                <w:szCs w:val="20"/>
                <w:lang w:eastAsia="cs-CZ"/>
              </w:rPr>
            </w:pPr>
            <w:r w:rsidRPr="00253D1F">
              <w:rPr>
                <w:rFonts w:cs="Times New Roman"/>
                <w:szCs w:val="20"/>
                <w:lang w:eastAsia="cs-CZ"/>
              </w:rPr>
              <w:t>Pomocná hodnota</w:t>
            </w:r>
          </w:p>
        </w:tc>
        <w:tc>
          <w:tcPr>
            <w:tcW w:w="864" w:type="pct"/>
            <w:gridSpan w:val="3"/>
            <w:shd w:val="clear" w:color="auto" w:fill="auto"/>
            <w:noWrap/>
            <w:vAlign w:val="bottom"/>
          </w:tcPr>
          <w:p w14:paraId="16C7E1A3" w14:textId="2530A125" w:rsidR="003A009F" w:rsidRPr="00253D1F" w:rsidRDefault="003A009F" w:rsidP="003A009F">
            <w:pPr>
              <w:rPr>
                <w:rFonts w:cs="Arial CE"/>
                <w:szCs w:val="20"/>
              </w:rPr>
            </w:pPr>
            <w:r w:rsidRPr="00253D1F">
              <w:rPr>
                <w:rFonts w:cs="Arial CE"/>
                <w:szCs w:val="20"/>
              </w:rPr>
              <w:t>n    =</w:t>
            </w:r>
            <w:r w:rsidR="006D3186" w:rsidRPr="00253D1F">
              <w:rPr>
                <w:rFonts w:cs="Arial CE"/>
                <w:szCs w:val="20"/>
              </w:rPr>
              <w:t xml:space="preserve"> 0,393</w:t>
            </w:r>
          </w:p>
        </w:tc>
        <w:tc>
          <w:tcPr>
            <w:tcW w:w="131" w:type="pct"/>
            <w:shd w:val="clear" w:color="auto" w:fill="auto"/>
            <w:noWrap/>
            <w:vAlign w:val="center"/>
          </w:tcPr>
          <w:p w14:paraId="0D27E423" w14:textId="77207973" w:rsidR="003A009F" w:rsidRPr="00253D1F" w:rsidRDefault="003A009F" w:rsidP="003A009F">
            <w:pPr>
              <w:jc w:val="right"/>
              <w:rPr>
                <w:rFonts w:cs="Arial CE"/>
                <w:szCs w:val="20"/>
              </w:rPr>
            </w:pPr>
          </w:p>
        </w:tc>
        <w:tc>
          <w:tcPr>
            <w:tcW w:w="426" w:type="pct"/>
            <w:gridSpan w:val="2"/>
            <w:shd w:val="clear" w:color="auto" w:fill="auto"/>
            <w:noWrap/>
            <w:vAlign w:val="bottom"/>
          </w:tcPr>
          <w:p w14:paraId="4E67D5DA"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0083DC73"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5DACC97E"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48BADCF0"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43BAB349"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261" w:type="pct"/>
            <w:shd w:val="clear" w:color="auto" w:fill="auto"/>
            <w:noWrap/>
            <w:vAlign w:val="bottom"/>
          </w:tcPr>
          <w:p w14:paraId="6C7CD806"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r>
      <w:tr w:rsidR="003A009F" w:rsidRPr="00253D1F" w14:paraId="5064D34D" w14:textId="77777777" w:rsidTr="00C42D9E">
        <w:trPr>
          <w:trHeight w:val="255"/>
        </w:trPr>
        <w:tc>
          <w:tcPr>
            <w:tcW w:w="1801" w:type="pct"/>
            <w:gridSpan w:val="5"/>
            <w:shd w:val="clear" w:color="auto" w:fill="auto"/>
            <w:noWrap/>
            <w:vAlign w:val="bottom"/>
          </w:tcPr>
          <w:p w14:paraId="0084AA75" w14:textId="77777777" w:rsidR="003A009F" w:rsidRPr="00253D1F" w:rsidRDefault="003A009F" w:rsidP="003A009F">
            <w:pPr>
              <w:suppressAutoHyphens w:val="0"/>
              <w:spacing w:line="240" w:lineRule="auto"/>
              <w:jc w:val="left"/>
              <w:rPr>
                <w:rFonts w:cs="Times New Roman"/>
                <w:szCs w:val="20"/>
                <w:lang w:eastAsia="cs-CZ"/>
              </w:rPr>
            </w:pPr>
            <w:r w:rsidRPr="00253D1F">
              <w:rPr>
                <w:rFonts w:cs="Times New Roman"/>
                <w:szCs w:val="20"/>
                <w:lang w:eastAsia="cs-CZ"/>
              </w:rPr>
              <w:t>Pomocná hodnota</w:t>
            </w:r>
          </w:p>
        </w:tc>
        <w:tc>
          <w:tcPr>
            <w:tcW w:w="864" w:type="pct"/>
            <w:gridSpan w:val="3"/>
            <w:shd w:val="clear" w:color="auto" w:fill="auto"/>
            <w:noWrap/>
            <w:vAlign w:val="bottom"/>
          </w:tcPr>
          <w:p w14:paraId="7C8BF44F" w14:textId="371467B3" w:rsidR="003A009F" w:rsidRPr="00253D1F" w:rsidRDefault="003A009F" w:rsidP="003A009F">
            <w:pPr>
              <w:rPr>
                <w:rFonts w:cs="Arial CE"/>
                <w:szCs w:val="20"/>
              </w:rPr>
            </w:pPr>
            <w:r w:rsidRPr="00253D1F">
              <w:rPr>
                <w:rFonts w:cs="Arial CE"/>
                <w:szCs w:val="20"/>
              </w:rPr>
              <w:t>k    =</w:t>
            </w:r>
            <w:r w:rsidR="006D3186" w:rsidRPr="00253D1F">
              <w:rPr>
                <w:rFonts w:cs="Arial CE"/>
                <w:szCs w:val="20"/>
              </w:rPr>
              <w:t>0,225</w:t>
            </w:r>
          </w:p>
        </w:tc>
        <w:tc>
          <w:tcPr>
            <w:tcW w:w="131" w:type="pct"/>
            <w:shd w:val="clear" w:color="auto" w:fill="auto"/>
            <w:noWrap/>
            <w:vAlign w:val="center"/>
          </w:tcPr>
          <w:p w14:paraId="2028888B" w14:textId="33E02B36" w:rsidR="003A009F" w:rsidRPr="00253D1F" w:rsidRDefault="003A009F" w:rsidP="003A009F">
            <w:pPr>
              <w:jc w:val="right"/>
              <w:rPr>
                <w:rFonts w:cs="Arial CE"/>
                <w:szCs w:val="20"/>
              </w:rPr>
            </w:pPr>
          </w:p>
        </w:tc>
        <w:tc>
          <w:tcPr>
            <w:tcW w:w="426" w:type="pct"/>
            <w:gridSpan w:val="2"/>
            <w:shd w:val="clear" w:color="auto" w:fill="auto"/>
            <w:noWrap/>
            <w:vAlign w:val="bottom"/>
          </w:tcPr>
          <w:p w14:paraId="4E0AF5AA"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157F6B4E"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54443C11"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58C142DF"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092F5808"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261" w:type="pct"/>
            <w:shd w:val="clear" w:color="auto" w:fill="auto"/>
            <w:noWrap/>
            <w:vAlign w:val="bottom"/>
          </w:tcPr>
          <w:p w14:paraId="7850D769"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r>
      <w:tr w:rsidR="003A009F" w:rsidRPr="00253D1F" w14:paraId="09F5629B" w14:textId="77777777" w:rsidTr="00C42D9E">
        <w:trPr>
          <w:trHeight w:val="255"/>
        </w:trPr>
        <w:tc>
          <w:tcPr>
            <w:tcW w:w="1801" w:type="pct"/>
            <w:gridSpan w:val="5"/>
            <w:shd w:val="clear" w:color="auto" w:fill="auto"/>
            <w:noWrap/>
            <w:vAlign w:val="bottom"/>
          </w:tcPr>
          <w:p w14:paraId="69233697" w14:textId="76FA33B7" w:rsidR="003A009F" w:rsidRPr="00253D1F" w:rsidRDefault="003A009F" w:rsidP="003A009F">
            <w:pPr>
              <w:suppressAutoHyphens w:val="0"/>
              <w:spacing w:line="240" w:lineRule="auto"/>
              <w:jc w:val="left"/>
              <w:rPr>
                <w:rFonts w:cs="Times New Roman"/>
                <w:szCs w:val="20"/>
                <w:lang w:eastAsia="cs-CZ"/>
              </w:rPr>
            </w:pPr>
            <w:r w:rsidRPr="00253D1F">
              <w:rPr>
                <w:rFonts w:cs="Times New Roman"/>
                <w:szCs w:val="20"/>
                <w:lang w:eastAsia="cs-CZ"/>
              </w:rPr>
              <w:t>Součinitel b</w:t>
            </w:r>
          </w:p>
        </w:tc>
        <w:tc>
          <w:tcPr>
            <w:tcW w:w="864" w:type="pct"/>
            <w:gridSpan w:val="3"/>
            <w:shd w:val="clear" w:color="auto" w:fill="auto"/>
            <w:noWrap/>
            <w:vAlign w:val="bottom"/>
          </w:tcPr>
          <w:p w14:paraId="06F23805" w14:textId="64CA8C43" w:rsidR="003A009F" w:rsidRPr="00253D1F" w:rsidRDefault="003A009F" w:rsidP="003A009F">
            <w:pPr>
              <w:rPr>
                <w:rFonts w:cs="Arial CE"/>
                <w:szCs w:val="20"/>
              </w:rPr>
            </w:pPr>
            <w:r w:rsidRPr="00253D1F">
              <w:rPr>
                <w:rFonts w:cs="Arial CE"/>
                <w:szCs w:val="20"/>
              </w:rPr>
              <w:t xml:space="preserve">b = </w:t>
            </w:r>
            <w:r w:rsidR="006D3186" w:rsidRPr="00253D1F">
              <w:rPr>
                <w:rFonts w:cs="Arial CE"/>
                <w:szCs w:val="20"/>
              </w:rPr>
              <w:t xml:space="preserve"> 0,5</w:t>
            </w:r>
          </w:p>
        </w:tc>
        <w:tc>
          <w:tcPr>
            <w:tcW w:w="131" w:type="pct"/>
            <w:shd w:val="clear" w:color="auto" w:fill="auto"/>
            <w:noWrap/>
            <w:vAlign w:val="center"/>
          </w:tcPr>
          <w:p w14:paraId="155BC048" w14:textId="39E688F7" w:rsidR="003A009F" w:rsidRPr="00253D1F" w:rsidRDefault="003A009F" w:rsidP="003A009F">
            <w:pPr>
              <w:jc w:val="right"/>
              <w:rPr>
                <w:rFonts w:cs="Arial CE"/>
                <w:szCs w:val="20"/>
              </w:rPr>
            </w:pPr>
          </w:p>
        </w:tc>
        <w:tc>
          <w:tcPr>
            <w:tcW w:w="426" w:type="pct"/>
            <w:gridSpan w:val="2"/>
            <w:shd w:val="clear" w:color="auto" w:fill="auto"/>
            <w:noWrap/>
            <w:vAlign w:val="bottom"/>
          </w:tcPr>
          <w:p w14:paraId="7BEC40ED"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3183BBD6"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25C9BE69"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479A886D"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0E70A5FA"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261" w:type="pct"/>
            <w:shd w:val="clear" w:color="auto" w:fill="auto"/>
            <w:noWrap/>
            <w:vAlign w:val="bottom"/>
          </w:tcPr>
          <w:p w14:paraId="129C1C46"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r>
      <w:tr w:rsidR="003A009F" w:rsidRPr="00253D1F" w14:paraId="7E460330" w14:textId="77777777" w:rsidTr="00C42D9E">
        <w:trPr>
          <w:trHeight w:val="255"/>
        </w:trPr>
        <w:tc>
          <w:tcPr>
            <w:tcW w:w="1801" w:type="pct"/>
            <w:gridSpan w:val="5"/>
            <w:shd w:val="clear" w:color="auto" w:fill="auto"/>
            <w:noWrap/>
            <w:vAlign w:val="bottom"/>
          </w:tcPr>
          <w:p w14:paraId="7A0E4C36" w14:textId="7C6715DF" w:rsidR="003A009F" w:rsidRPr="00253D1F" w:rsidRDefault="003A009F" w:rsidP="003A009F">
            <w:pPr>
              <w:suppressAutoHyphens w:val="0"/>
              <w:spacing w:line="240" w:lineRule="auto"/>
              <w:jc w:val="left"/>
              <w:rPr>
                <w:rFonts w:cs="Times New Roman"/>
                <w:b/>
                <w:bCs/>
                <w:szCs w:val="20"/>
                <w:lang w:eastAsia="cs-CZ"/>
              </w:rPr>
            </w:pPr>
            <w:r w:rsidRPr="00253D1F">
              <w:rPr>
                <w:rFonts w:cs="Times New Roman"/>
                <w:b/>
                <w:bCs/>
                <w:szCs w:val="20"/>
                <w:lang w:eastAsia="cs-CZ"/>
              </w:rPr>
              <w:t>Výpočtové požární zatížení</w:t>
            </w:r>
          </w:p>
        </w:tc>
        <w:tc>
          <w:tcPr>
            <w:tcW w:w="864" w:type="pct"/>
            <w:gridSpan w:val="3"/>
            <w:shd w:val="clear" w:color="auto" w:fill="auto"/>
            <w:noWrap/>
            <w:vAlign w:val="bottom"/>
          </w:tcPr>
          <w:p w14:paraId="118EB745" w14:textId="0EE079A6" w:rsidR="003A009F" w:rsidRPr="00253D1F" w:rsidRDefault="003A009F" w:rsidP="003A009F">
            <w:pPr>
              <w:rPr>
                <w:rFonts w:cs="Arial CE"/>
                <w:b/>
                <w:bCs/>
                <w:szCs w:val="20"/>
              </w:rPr>
            </w:pPr>
            <w:proofErr w:type="spellStart"/>
            <w:r w:rsidRPr="00253D1F">
              <w:rPr>
                <w:rFonts w:cs="Arial CE"/>
                <w:b/>
                <w:bCs/>
                <w:szCs w:val="20"/>
              </w:rPr>
              <w:t>p</w:t>
            </w:r>
            <w:r w:rsidRPr="00253D1F">
              <w:rPr>
                <w:rFonts w:cs="Arial CE"/>
                <w:b/>
                <w:bCs/>
                <w:szCs w:val="20"/>
                <w:vertAlign w:val="subscript"/>
              </w:rPr>
              <w:t>v</w:t>
            </w:r>
            <w:proofErr w:type="spellEnd"/>
            <w:r w:rsidRPr="00253D1F">
              <w:rPr>
                <w:rFonts w:cs="Arial CE"/>
                <w:b/>
                <w:bCs/>
                <w:szCs w:val="20"/>
              </w:rPr>
              <w:t xml:space="preserve"> = </w:t>
            </w:r>
            <w:r w:rsidR="006D3186" w:rsidRPr="00253D1F">
              <w:rPr>
                <w:rFonts w:cs="Arial CE"/>
                <w:b/>
                <w:bCs/>
                <w:szCs w:val="20"/>
              </w:rPr>
              <w:t>42,0</w:t>
            </w:r>
          </w:p>
        </w:tc>
        <w:tc>
          <w:tcPr>
            <w:tcW w:w="131" w:type="pct"/>
            <w:shd w:val="clear" w:color="auto" w:fill="auto"/>
            <w:noWrap/>
            <w:vAlign w:val="center"/>
          </w:tcPr>
          <w:p w14:paraId="2B198B17" w14:textId="5C21371B" w:rsidR="003A009F" w:rsidRPr="00253D1F" w:rsidRDefault="003A009F" w:rsidP="003A009F">
            <w:pPr>
              <w:jc w:val="right"/>
              <w:rPr>
                <w:rFonts w:cs="Arial CE"/>
                <w:b/>
                <w:bCs/>
                <w:szCs w:val="20"/>
              </w:rPr>
            </w:pPr>
          </w:p>
        </w:tc>
        <w:tc>
          <w:tcPr>
            <w:tcW w:w="426" w:type="pct"/>
            <w:gridSpan w:val="2"/>
            <w:shd w:val="clear" w:color="auto" w:fill="auto"/>
            <w:noWrap/>
            <w:vAlign w:val="bottom"/>
          </w:tcPr>
          <w:p w14:paraId="0DF9AD9A" w14:textId="77777777" w:rsidR="003A009F" w:rsidRPr="00253D1F" w:rsidRDefault="003A009F" w:rsidP="003A009F">
            <w:pPr>
              <w:suppressAutoHyphens w:val="0"/>
              <w:spacing w:line="240" w:lineRule="auto"/>
              <w:jc w:val="left"/>
              <w:rPr>
                <w:rFonts w:ascii="Times New Roman" w:hAnsi="Times New Roman" w:cs="Times New Roman"/>
                <w:b/>
                <w:bCs/>
                <w:sz w:val="18"/>
                <w:szCs w:val="18"/>
                <w:lang w:eastAsia="cs-CZ"/>
              </w:rPr>
            </w:pPr>
          </w:p>
        </w:tc>
        <w:tc>
          <w:tcPr>
            <w:tcW w:w="640" w:type="pct"/>
            <w:gridSpan w:val="2"/>
            <w:shd w:val="clear" w:color="auto" w:fill="auto"/>
            <w:noWrap/>
            <w:vAlign w:val="bottom"/>
          </w:tcPr>
          <w:p w14:paraId="3E85A1EC" w14:textId="77777777" w:rsidR="003A009F" w:rsidRPr="00253D1F" w:rsidRDefault="003A009F" w:rsidP="003A009F">
            <w:pPr>
              <w:suppressAutoHyphens w:val="0"/>
              <w:spacing w:line="240" w:lineRule="auto"/>
              <w:jc w:val="left"/>
              <w:rPr>
                <w:rFonts w:ascii="Times New Roman" w:hAnsi="Times New Roman" w:cs="Times New Roman"/>
                <w:b/>
                <w:bCs/>
                <w:sz w:val="18"/>
                <w:szCs w:val="18"/>
                <w:lang w:eastAsia="cs-CZ"/>
              </w:rPr>
            </w:pPr>
          </w:p>
        </w:tc>
        <w:tc>
          <w:tcPr>
            <w:tcW w:w="81" w:type="pct"/>
            <w:shd w:val="clear" w:color="auto" w:fill="auto"/>
            <w:noWrap/>
            <w:vAlign w:val="bottom"/>
          </w:tcPr>
          <w:p w14:paraId="27A19E52" w14:textId="77777777" w:rsidR="003A009F" w:rsidRPr="00253D1F" w:rsidRDefault="003A009F" w:rsidP="003A009F">
            <w:pPr>
              <w:suppressAutoHyphens w:val="0"/>
              <w:spacing w:line="240" w:lineRule="auto"/>
              <w:jc w:val="left"/>
              <w:rPr>
                <w:rFonts w:ascii="Times New Roman" w:hAnsi="Times New Roman" w:cs="Times New Roman"/>
                <w:b/>
                <w:bCs/>
                <w:sz w:val="18"/>
                <w:szCs w:val="18"/>
                <w:lang w:eastAsia="cs-CZ"/>
              </w:rPr>
            </w:pPr>
          </w:p>
        </w:tc>
        <w:tc>
          <w:tcPr>
            <w:tcW w:w="506" w:type="pct"/>
            <w:shd w:val="clear" w:color="auto" w:fill="auto"/>
            <w:noWrap/>
            <w:vAlign w:val="bottom"/>
          </w:tcPr>
          <w:p w14:paraId="7E43837B" w14:textId="77777777" w:rsidR="003A009F" w:rsidRPr="00253D1F" w:rsidRDefault="003A009F" w:rsidP="003A009F">
            <w:pPr>
              <w:suppressAutoHyphens w:val="0"/>
              <w:spacing w:line="240" w:lineRule="auto"/>
              <w:jc w:val="left"/>
              <w:rPr>
                <w:rFonts w:ascii="Times New Roman" w:hAnsi="Times New Roman" w:cs="Times New Roman"/>
                <w:b/>
                <w:bCs/>
                <w:sz w:val="18"/>
                <w:szCs w:val="18"/>
                <w:lang w:eastAsia="cs-CZ"/>
              </w:rPr>
            </w:pPr>
          </w:p>
        </w:tc>
        <w:tc>
          <w:tcPr>
            <w:tcW w:w="289" w:type="pct"/>
            <w:shd w:val="clear" w:color="auto" w:fill="auto"/>
            <w:noWrap/>
            <w:vAlign w:val="bottom"/>
          </w:tcPr>
          <w:p w14:paraId="7F1801C3" w14:textId="77777777" w:rsidR="003A009F" w:rsidRPr="00253D1F" w:rsidRDefault="003A009F" w:rsidP="003A009F">
            <w:pPr>
              <w:suppressAutoHyphens w:val="0"/>
              <w:spacing w:line="240" w:lineRule="auto"/>
              <w:jc w:val="left"/>
              <w:rPr>
                <w:rFonts w:ascii="Times New Roman" w:hAnsi="Times New Roman" w:cs="Times New Roman"/>
                <w:b/>
                <w:bCs/>
                <w:sz w:val="18"/>
                <w:szCs w:val="18"/>
                <w:lang w:eastAsia="cs-CZ"/>
              </w:rPr>
            </w:pPr>
          </w:p>
        </w:tc>
        <w:tc>
          <w:tcPr>
            <w:tcW w:w="261" w:type="pct"/>
            <w:shd w:val="clear" w:color="auto" w:fill="auto"/>
            <w:noWrap/>
            <w:vAlign w:val="bottom"/>
          </w:tcPr>
          <w:p w14:paraId="57088E40" w14:textId="77777777" w:rsidR="003A009F" w:rsidRPr="00253D1F" w:rsidRDefault="003A009F" w:rsidP="003A009F">
            <w:pPr>
              <w:suppressAutoHyphens w:val="0"/>
              <w:spacing w:line="240" w:lineRule="auto"/>
              <w:jc w:val="left"/>
              <w:rPr>
                <w:rFonts w:ascii="Times New Roman" w:hAnsi="Times New Roman" w:cs="Times New Roman"/>
                <w:b/>
                <w:bCs/>
                <w:sz w:val="18"/>
                <w:szCs w:val="18"/>
                <w:lang w:eastAsia="cs-CZ"/>
              </w:rPr>
            </w:pPr>
          </w:p>
        </w:tc>
      </w:tr>
      <w:tr w:rsidR="003A009F" w:rsidRPr="00253D1F" w14:paraId="292C263E" w14:textId="77777777" w:rsidTr="00C42D9E">
        <w:trPr>
          <w:trHeight w:val="255"/>
        </w:trPr>
        <w:tc>
          <w:tcPr>
            <w:tcW w:w="525" w:type="pct"/>
            <w:shd w:val="clear" w:color="auto" w:fill="auto"/>
            <w:noWrap/>
            <w:vAlign w:val="bottom"/>
          </w:tcPr>
          <w:p w14:paraId="470B0A10" w14:textId="3B4E53D2"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332" w:type="pct"/>
            <w:shd w:val="clear" w:color="auto" w:fill="auto"/>
            <w:noWrap/>
            <w:vAlign w:val="bottom"/>
          </w:tcPr>
          <w:p w14:paraId="0D8DE088"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944" w:type="pct"/>
            <w:gridSpan w:val="3"/>
            <w:shd w:val="clear" w:color="auto" w:fill="auto"/>
            <w:noWrap/>
            <w:vAlign w:val="bottom"/>
          </w:tcPr>
          <w:p w14:paraId="16EB7748"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864" w:type="pct"/>
            <w:gridSpan w:val="3"/>
            <w:shd w:val="clear" w:color="auto" w:fill="auto"/>
            <w:noWrap/>
            <w:vAlign w:val="bottom"/>
          </w:tcPr>
          <w:p w14:paraId="624BCFA2"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131" w:type="pct"/>
            <w:shd w:val="clear" w:color="auto" w:fill="auto"/>
            <w:noWrap/>
            <w:vAlign w:val="center"/>
          </w:tcPr>
          <w:p w14:paraId="116968D3"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426" w:type="pct"/>
            <w:gridSpan w:val="2"/>
            <w:shd w:val="clear" w:color="auto" w:fill="auto"/>
            <w:noWrap/>
            <w:vAlign w:val="bottom"/>
          </w:tcPr>
          <w:p w14:paraId="13E71A81"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23F09504"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5F917F3C"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6BCB1742"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69481F7B"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c>
          <w:tcPr>
            <w:tcW w:w="261" w:type="pct"/>
            <w:shd w:val="clear" w:color="auto" w:fill="auto"/>
            <w:noWrap/>
            <w:vAlign w:val="bottom"/>
          </w:tcPr>
          <w:p w14:paraId="0EECB017" w14:textId="77777777" w:rsidR="003A009F" w:rsidRPr="00253D1F" w:rsidRDefault="003A009F" w:rsidP="003A009F">
            <w:pPr>
              <w:suppressAutoHyphens w:val="0"/>
              <w:spacing w:line="240" w:lineRule="auto"/>
              <w:jc w:val="left"/>
              <w:rPr>
                <w:rFonts w:ascii="Times New Roman" w:hAnsi="Times New Roman" w:cs="Times New Roman"/>
                <w:sz w:val="18"/>
                <w:szCs w:val="18"/>
                <w:lang w:eastAsia="cs-CZ"/>
              </w:rPr>
            </w:pPr>
          </w:p>
        </w:tc>
      </w:tr>
    </w:tbl>
    <w:p w14:paraId="5D9B8414" w14:textId="17EDB317" w:rsidR="00AA4D95" w:rsidRPr="00253D1F" w:rsidRDefault="00AA4D95" w:rsidP="00A9799D">
      <w:pPr>
        <w:jc w:val="center"/>
      </w:pPr>
    </w:p>
    <w:p w14:paraId="4748E482" w14:textId="02B046F5" w:rsidR="006D3186" w:rsidRPr="00253D1F" w:rsidRDefault="006D3186" w:rsidP="006D3186">
      <w:r w:rsidRPr="00253D1F">
        <w:t>Hodnoty pro stanovení požárního rizika pro sklady prádla objektu AN1.08:</w:t>
      </w:r>
    </w:p>
    <w:tbl>
      <w:tblPr>
        <w:tblW w:w="5420" w:type="pct"/>
        <w:tblLayout w:type="fixed"/>
        <w:tblCellMar>
          <w:left w:w="70" w:type="dxa"/>
          <w:right w:w="70" w:type="dxa"/>
        </w:tblCellMar>
        <w:tblLook w:val="04A0" w:firstRow="1" w:lastRow="0" w:firstColumn="1" w:lastColumn="0" w:noHBand="0" w:noVBand="1"/>
      </w:tblPr>
      <w:tblGrid>
        <w:gridCol w:w="1031"/>
        <w:gridCol w:w="652"/>
        <w:gridCol w:w="163"/>
        <w:gridCol w:w="977"/>
        <w:gridCol w:w="715"/>
        <w:gridCol w:w="261"/>
        <w:gridCol w:w="1257"/>
        <w:gridCol w:w="179"/>
        <w:gridCol w:w="257"/>
        <w:gridCol w:w="542"/>
        <w:gridCol w:w="295"/>
        <w:gridCol w:w="468"/>
        <w:gridCol w:w="790"/>
        <w:gridCol w:w="160"/>
        <w:gridCol w:w="994"/>
        <w:gridCol w:w="568"/>
        <w:gridCol w:w="515"/>
      </w:tblGrid>
      <w:tr w:rsidR="00C42D9E" w:rsidRPr="00253D1F" w14:paraId="271460A0" w14:textId="77777777" w:rsidTr="00C42D9E">
        <w:trPr>
          <w:gridAfter w:val="5"/>
          <w:wAfter w:w="1541" w:type="pct"/>
          <w:trHeight w:val="270"/>
        </w:trPr>
        <w:tc>
          <w:tcPr>
            <w:tcW w:w="940" w:type="pct"/>
            <w:gridSpan w:val="3"/>
            <w:vMerge w:val="restart"/>
            <w:tcBorders>
              <w:top w:val="single" w:sz="4" w:space="0" w:color="auto"/>
              <w:left w:val="single" w:sz="4" w:space="0" w:color="auto"/>
              <w:bottom w:val="single" w:sz="4" w:space="0" w:color="auto"/>
              <w:right w:val="single" w:sz="4" w:space="0" w:color="auto"/>
            </w:tcBorders>
            <w:shd w:val="clear" w:color="auto" w:fill="F79646" w:themeFill="accent6"/>
            <w:noWrap/>
            <w:vAlign w:val="center"/>
            <w:hideMark/>
          </w:tcPr>
          <w:p w14:paraId="5FE23D5C" w14:textId="77777777" w:rsidR="00C42D9E" w:rsidRPr="00253D1F" w:rsidRDefault="00C42D9E" w:rsidP="007D44A7">
            <w:pPr>
              <w:suppressAutoHyphens w:val="0"/>
              <w:spacing w:line="240" w:lineRule="auto"/>
              <w:jc w:val="left"/>
              <w:rPr>
                <w:rFonts w:cs="Arial CE"/>
                <w:sz w:val="18"/>
                <w:szCs w:val="18"/>
                <w:lang w:eastAsia="cs-CZ"/>
              </w:rPr>
            </w:pPr>
            <w:r w:rsidRPr="00253D1F">
              <w:rPr>
                <w:rFonts w:cs="Arial CE"/>
                <w:sz w:val="18"/>
                <w:szCs w:val="18"/>
                <w:lang w:eastAsia="cs-CZ"/>
              </w:rPr>
              <w:t>Účel užívání</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0558DC26" w14:textId="77777777" w:rsidR="00C42D9E" w:rsidRPr="00253D1F" w:rsidRDefault="00C42D9E" w:rsidP="007D44A7">
            <w:pPr>
              <w:suppressAutoHyphens w:val="0"/>
              <w:spacing w:line="240" w:lineRule="auto"/>
              <w:jc w:val="left"/>
              <w:rPr>
                <w:rFonts w:cs="Arial CE"/>
                <w:sz w:val="18"/>
                <w:szCs w:val="18"/>
                <w:lang w:eastAsia="cs-CZ"/>
              </w:rPr>
            </w:pPr>
            <w:r w:rsidRPr="00253D1F">
              <w:rPr>
                <w:rFonts w:cs="Arial CE"/>
                <w:sz w:val="18"/>
                <w:szCs w:val="18"/>
                <w:lang w:eastAsia="cs-CZ"/>
              </w:rPr>
              <w:t>Plocha S [m</w:t>
            </w:r>
            <w:r w:rsidRPr="00253D1F">
              <w:rPr>
                <w:rFonts w:cs="Arial CE"/>
                <w:sz w:val="18"/>
                <w:szCs w:val="18"/>
                <w:vertAlign w:val="superscript"/>
                <w:lang w:eastAsia="cs-CZ"/>
              </w:rPr>
              <w:t>2</w:t>
            </w:r>
            <w:r w:rsidRPr="00253D1F">
              <w:rPr>
                <w:rFonts w:cs="Arial CE"/>
                <w:sz w:val="18"/>
                <w:szCs w:val="18"/>
                <w:lang w:eastAsia="cs-CZ"/>
              </w:rPr>
              <w:t>]</w:t>
            </w:r>
          </w:p>
        </w:tc>
        <w:tc>
          <w:tcPr>
            <w:tcW w:w="497" w:type="pct"/>
            <w:gridSpan w:val="2"/>
            <w:vMerge w:val="restart"/>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3D025C98" w14:textId="77777777" w:rsidR="00C42D9E" w:rsidRPr="00253D1F" w:rsidRDefault="00C42D9E" w:rsidP="007D44A7">
            <w:pPr>
              <w:suppressAutoHyphens w:val="0"/>
              <w:spacing w:line="240" w:lineRule="auto"/>
              <w:jc w:val="left"/>
              <w:rPr>
                <w:rFonts w:cs="Arial CE"/>
                <w:sz w:val="18"/>
                <w:szCs w:val="18"/>
                <w:lang w:eastAsia="cs-CZ"/>
              </w:rPr>
            </w:pPr>
            <w:proofErr w:type="spellStart"/>
            <w:r w:rsidRPr="00253D1F">
              <w:rPr>
                <w:rFonts w:cs="Arial CE"/>
                <w:sz w:val="18"/>
                <w:szCs w:val="18"/>
                <w:lang w:eastAsia="cs-CZ"/>
              </w:rPr>
              <w:t>p</w:t>
            </w:r>
            <w:r w:rsidRPr="00253D1F">
              <w:rPr>
                <w:rFonts w:cs="Arial CE"/>
                <w:sz w:val="18"/>
                <w:szCs w:val="18"/>
                <w:vertAlign w:val="subscript"/>
                <w:lang w:eastAsia="cs-CZ"/>
              </w:rPr>
              <w:t>n</w:t>
            </w:r>
            <w:proofErr w:type="spellEnd"/>
            <w:r w:rsidRPr="00253D1F">
              <w:rPr>
                <w:rFonts w:cs="Arial CE"/>
                <w:sz w:val="18"/>
                <w:szCs w:val="18"/>
                <w:vertAlign w:val="subscript"/>
                <w:lang w:eastAsia="cs-CZ"/>
              </w:rPr>
              <w:t xml:space="preserve">   </w:t>
            </w:r>
            <w:r w:rsidRPr="00253D1F">
              <w:rPr>
                <w:rFonts w:cs="Arial CE"/>
                <w:sz w:val="18"/>
                <w:szCs w:val="18"/>
                <w:lang w:eastAsia="cs-CZ"/>
              </w:rPr>
              <w:t>[</w:t>
            </w:r>
            <w:r w:rsidRPr="00253D1F">
              <w:rPr>
                <w:rFonts w:cs="Arial CE"/>
                <w:sz w:val="18"/>
                <w:szCs w:val="18"/>
                <w:vertAlign w:val="subscript"/>
                <w:lang w:eastAsia="cs-CZ"/>
              </w:rPr>
              <w:t xml:space="preserve"> </w:t>
            </w:r>
            <w:r w:rsidRPr="00253D1F">
              <w:rPr>
                <w:rFonts w:cs="Arial CE"/>
                <w:sz w:val="18"/>
                <w:szCs w:val="18"/>
                <w:lang w:eastAsia="cs-CZ"/>
              </w:rPr>
              <w:t>kg/m</w:t>
            </w:r>
            <w:r w:rsidRPr="00253D1F">
              <w:rPr>
                <w:rFonts w:cs="Arial CE"/>
                <w:sz w:val="18"/>
                <w:szCs w:val="18"/>
                <w:vertAlign w:val="superscript"/>
                <w:lang w:eastAsia="cs-CZ"/>
              </w:rPr>
              <w:t>2</w:t>
            </w:r>
            <w:r w:rsidRPr="00253D1F">
              <w:rPr>
                <w:rFonts w:cs="Arial CE"/>
                <w:sz w:val="18"/>
                <w:szCs w:val="18"/>
                <w:lang w:eastAsia="cs-CZ"/>
              </w:rPr>
              <w:t>]</w:t>
            </w:r>
          </w:p>
        </w:tc>
        <w:tc>
          <w:tcPr>
            <w:tcW w:w="640" w:type="pct"/>
            <w:vMerge w:val="restart"/>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1EA7154D" w14:textId="77777777" w:rsidR="00C42D9E" w:rsidRPr="00253D1F" w:rsidRDefault="00C42D9E" w:rsidP="007D44A7">
            <w:pPr>
              <w:suppressAutoHyphens w:val="0"/>
              <w:spacing w:line="240" w:lineRule="auto"/>
              <w:jc w:val="left"/>
              <w:rPr>
                <w:rFonts w:cs="Arial CE"/>
                <w:sz w:val="18"/>
                <w:szCs w:val="18"/>
                <w:lang w:eastAsia="cs-CZ"/>
              </w:rPr>
            </w:pPr>
            <w:r w:rsidRPr="00253D1F">
              <w:rPr>
                <w:rFonts w:cs="Arial CE"/>
                <w:sz w:val="18"/>
                <w:szCs w:val="18"/>
                <w:lang w:eastAsia="cs-CZ"/>
              </w:rPr>
              <w:t xml:space="preserve">Součinitel </w:t>
            </w:r>
            <w:proofErr w:type="spellStart"/>
            <w:r w:rsidRPr="00253D1F">
              <w:rPr>
                <w:rFonts w:cs="Arial CE"/>
                <w:sz w:val="18"/>
                <w:szCs w:val="18"/>
                <w:lang w:eastAsia="cs-CZ"/>
              </w:rPr>
              <w:t>a</w:t>
            </w:r>
            <w:r w:rsidRPr="00253D1F">
              <w:rPr>
                <w:rFonts w:cs="Arial CE"/>
                <w:sz w:val="18"/>
                <w:szCs w:val="18"/>
                <w:vertAlign w:val="subscript"/>
                <w:lang w:eastAsia="cs-CZ"/>
              </w:rPr>
              <w:t>n</w:t>
            </w:r>
            <w:proofErr w:type="spellEnd"/>
          </w:p>
        </w:tc>
        <w:tc>
          <w:tcPr>
            <w:tcW w:w="886" w:type="pct"/>
            <w:gridSpan w:val="5"/>
            <w:tcBorders>
              <w:top w:val="single" w:sz="4" w:space="0" w:color="auto"/>
              <w:left w:val="nil"/>
              <w:bottom w:val="single" w:sz="4" w:space="0" w:color="auto"/>
              <w:right w:val="single" w:sz="4" w:space="0" w:color="auto"/>
            </w:tcBorders>
            <w:shd w:val="clear" w:color="auto" w:fill="F79646" w:themeFill="accent6"/>
            <w:noWrap/>
            <w:vAlign w:val="center"/>
            <w:hideMark/>
          </w:tcPr>
          <w:p w14:paraId="0AE8FBE6" w14:textId="77777777" w:rsidR="00C42D9E" w:rsidRPr="00253D1F" w:rsidRDefault="00C42D9E" w:rsidP="007D44A7">
            <w:pPr>
              <w:suppressAutoHyphens w:val="0"/>
              <w:spacing w:line="240" w:lineRule="auto"/>
              <w:jc w:val="left"/>
              <w:rPr>
                <w:rFonts w:cs="Arial CE"/>
                <w:sz w:val="18"/>
                <w:szCs w:val="18"/>
                <w:lang w:eastAsia="cs-CZ"/>
              </w:rPr>
            </w:pPr>
            <w:r w:rsidRPr="00253D1F">
              <w:rPr>
                <w:rFonts w:cs="Arial CE"/>
                <w:sz w:val="18"/>
                <w:szCs w:val="18"/>
                <w:lang w:eastAsia="cs-CZ"/>
              </w:rPr>
              <w:t xml:space="preserve">Otvory </w:t>
            </w:r>
          </w:p>
        </w:tc>
      </w:tr>
      <w:tr w:rsidR="00C42D9E" w:rsidRPr="00253D1F" w14:paraId="6FC7794B" w14:textId="77777777" w:rsidTr="00C42D9E">
        <w:trPr>
          <w:gridAfter w:val="5"/>
          <w:wAfter w:w="1541" w:type="pct"/>
          <w:trHeight w:val="315"/>
        </w:trPr>
        <w:tc>
          <w:tcPr>
            <w:tcW w:w="940" w:type="pct"/>
            <w:gridSpan w:val="3"/>
            <w:vMerge/>
            <w:tcBorders>
              <w:top w:val="single" w:sz="4" w:space="0" w:color="auto"/>
              <w:left w:val="single" w:sz="4" w:space="0" w:color="auto"/>
              <w:bottom w:val="single" w:sz="4" w:space="0" w:color="auto"/>
              <w:right w:val="single" w:sz="4" w:space="0" w:color="auto"/>
            </w:tcBorders>
            <w:shd w:val="clear" w:color="auto" w:fill="F79646" w:themeFill="accent6"/>
            <w:vAlign w:val="center"/>
          </w:tcPr>
          <w:p w14:paraId="53CBAB32" w14:textId="77777777" w:rsidR="00C42D9E" w:rsidRPr="00253D1F" w:rsidRDefault="00C42D9E" w:rsidP="007D44A7">
            <w:pPr>
              <w:suppressAutoHyphens w:val="0"/>
              <w:spacing w:line="240" w:lineRule="auto"/>
              <w:jc w:val="left"/>
              <w:rPr>
                <w:rFonts w:cs="Arial CE"/>
                <w:sz w:val="18"/>
                <w:szCs w:val="18"/>
                <w:lang w:eastAsia="cs-CZ"/>
              </w:rPr>
            </w:pPr>
          </w:p>
        </w:tc>
        <w:tc>
          <w:tcPr>
            <w:tcW w:w="497" w:type="pct"/>
            <w:vMerge/>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47738B89" w14:textId="77777777" w:rsidR="00C42D9E" w:rsidRPr="00253D1F" w:rsidRDefault="00C42D9E" w:rsidP="007D44A7">
            <w:pPr>
              <w:suppressAutoHyphens w:val="0"/>
              <w:spacing w:line="240" w:lineRule="auto"/>
              <w:jc w:val="left"/>
              <w:rPr>
                <w:rFonts w:cs="Arial CE"/>
                <w:sz w:val="18"/>
                <w:szCs w:val="18"/>
                <w:lang w:eastAsia="cs-CZ"/>
              </w:rPr>
            </w:pPr>
          </w:p>
        </w:tc>
        <w:tc>
          <w:tcPr>
            <w:tcW w:w="497" w:type="pct"/>
            <w:gridSpan w:val="2"/>
            <w:vMerge/>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36BCCF9A" w14:textId="77777777" w:rsidR="00C42D9E" w:rsidRPr="00253D1F" w:rsidRDefault="00C42D9E" w:rsidP="007D44A7">
            <w:pPr>
              <w:suppressAutoHyphens w:val="0"/>
              <w:spacing w:line="240" w:lineRule="auto"/>
              <w:jc w:val="left"/>
              <w:rPr>
                <w:rFonts w:cs="Arial CE"/>
                <w:sz w:val="18"/>
                <w:szCs w:val="18"/>
                <w:lang w:eastAsia="cs-CZ"/>
              </w:rPr>
            </w:pPr>
          </w:p>
        </w:tc>
        <w:tc>
          <w:tcPr>
            <w:tcW w:w="640" w:type="pct"/>
            <w:vMerge/>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04750FB4" w14:textId="77777777" w:rsidR="00C42D9E" w:rsidRPr="00253D1F" w:rsidRDefault="00C42D9E" w:rsidP="007D44A7">
            <w:pPr>
              <w:suppressAutoHyphens w:val="0"/>
              <w:spacing w:line="240" w:lineRule="auto"/>
              <w:jc w:val="left"/>
              <w:rPr>
                <w:rFonts w:cs="Arial CE"/>
                <w:sz w:val="18"/>
                <w:szCs w:val="18"/>
                <w:lang w:eastAsia="cs-CZ"/>
              </w:rPr>
            </w:pPr>
          </w:p>
        </w:tc>
        <w:tc>
          <w:tcPr>
            <w:tcW w:w="498" w:type="pct"/>
            <w:gridSpan w:val="3"/>
            <w:tcBorders>
              <w:top w:val="single" w:sz="4" w:space="0" w:color="auto"/>
              <w:left w:val="nil"/>
              <w:bottom w:val="single" w:sz="4" w:space="0" w:color="auto"/>
              <w:right w:val="single" w:sz="4" w:space="0" w:color="auto"/>
            </w:tcBorders>
            <w:shd w:val="clear" w:color="auto" w:fill="F79646" w:themeFill="accent6"/>
            <w:noWrap/>
            <w:vAlign w:val="center"/>
            <w:hideMark/>
          </w:tcPr>
          <w:p w14:paraId="19E82E2E" w14:textId="77777777" w:rsidR="00C42D9E" w:rsidRPr="00253D1F" w:rsidRDefault="00C42D9E" w:rsidP="007D44A7">
            <w:pPr>
              <w:suppressAutoHyphens w:val="0"/>
              <w:spacing w:line="240" w:lineRule="auto"/>
              <w:jc w:val="left"/>
              <w:rPr>
                <w:rFonts w:cs="Arial CE"/>
                <w:sz w:val="18"/>
                <w:szCs w:val="18"/>
                <w:lang w:eastAsia="cs-CZ"/>
              </w:rPr>
            </w:pPr>
            <w:r w:rsidRPr="00253D1F">
              <w:rPr>
                <w:rFonts w:cs="Arial CE"/>
                <w:sz w:val="18"/>
                <w:szCs w:val="18"/>
                <w:lang w:eastAsia="cs-CZ"/>
              </w:rPr>
              <w:t xml:space="preserve">plocha </w:t>
            </w:r>
          </w:p>
        </w:tc>
        <w:tc>
          <w:tcPr>
            <w:tcW w:w="388" w:type="pct"/>
            <w:gridSpan w:val="2"/>
            <w:tcBorders>
              <w:top w:val="single" w:sz="4" w:space="0" w:color="auto"/>
              <w:left w:val="nil"/>
              <w:bottom w:val="single" w:sz="4" w:space="0" w:color="auto"/>
              <w:right w:val="single" w:sz="4" w:space="0" w:color="auto"/>
            </w:tcBorders>
            <w:shd w:val="clear" w:color="auto" w:fill="F79646" w:themeFill="accent6"/>
            <w:noWrap/>
            <w:vAlign w:val="center"/>
            <w:hideMark/>
          </w:tcPr>
          <w:p w14:paraId="7B40609E" w14:textId="77777777" w:rsidR="00C42D9E" w:rsidRPr="00253D1F" w:rsidRDefault="00C42D9E" w:rsidP="007D44A7">
            <w:pPr>
              <w:suppressAutoHyphens w:val="0"/>
              <w:spacing w:line="240" w:lineRule="auto"/>
              <w:jc w:val="left"/>
              <w:rPr>
                <w:rFonts w:cs="Arial CE"/>
                <w:sz w:val="18"/>
                <w:szCs w:val="18"/>
                <w:lang w:eastAsia="cs-CZ"/>
              </w:rPr>
            </w:pPr>
            <w:r w:rsidRPr="00253D1F">
              <w:rPr>
                <w:rFonts w:cs="Arial CE"/>
                <w:sz w:val="18"/>
                <w:szCs w:val="18"/>
                <w:lang w:eastAsia="cs-CZ"/>
              </w:rPr>
              <w:t>výška</w:t>
            </w:r>
          </w:p>
        </w:tc>
      </w:tr>
      <w:tr w:rsidR="00C42D9E" w:rsidRPr="00253D1F" w14:paraId="63CF85C8" w14:textId="77777777" w:rsidTr="00C42D9E">
        <w:trPr>
          <w:gridAfter w:val="5"/>
          <w:wAfter w:w="1541" w:type="pct"/>
          <w:trHeight w:val="255"/>
        </w:trPr>
        <w:tc>
          <w:tcPr>
            <w:tcW w:w="940" w:type="pct"/>
            <w:gridSpan w:val="3"/>
            <w:tcBorders>
              <w:top w:val="single" w:sz="4" w:space="0" w:color="auto"/>
              <w:left w:val="single" w:sz="4" w:space="0" w:color="auto"/>
              <w:bottom w:val="single" w:sz="4" w:space="0" w:color="auto"/>
              <w:right w:val="nil"/>
            </w:tcBorders>
            <w:shd w:val="clear" w:color="auto" w:fill="auto"/>
            <w:vAlign w:val="center"/>
          </w:tcPr>
          <w:p w14:paraId="528521AA" w14:textId="57044029" w:rsidR="00C42D9E" w:rsidRPr="00253D1F" w:rsidRDefault="00C42D9E" w:rsidP="00C42D9E">
            <w:pPr>
              <w:jc w:val="center"/>
              <w:rPr>
                <w:rFonts w:cs="Arial CE"/>
                <w:color w:val="000000"/>
                <w:szCs w:val="20"/>
              </w:rPr>
            </w:pPr>
            <w:r w:rsidRPr="00253D1F">
              <w:rPr>
                <w:rFonts w:cs="Arial CE"/>
                <w:sz w:val="20"/>
                <w:szCs w:val="20"/>
              </w:rPr>
              <w:t>sklad</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5869547E" w14:textId="7CA9524E" w:rsidR="00C42D9E" w:rsidRPr="00253D1F" w:rsidRDefault="00C42D9E" w:rsidP="00C42D9E">
            <w:pPr>
              <w:jc w:val="center"/>
              <w:rPr>
                <w:rFonts w:cs="Arial CE"/>
                <w:color w:val="000000"/>
                <w:szCs w:val="20"/>
              </w:rPr>
            </w:pPr>
            <w:r w:rsidRPr="00253D1F">
              <w:rPr>
                <w:rFonts w:cs="Arial CE"/>
                <w:sz w:val="20"/>
                <w:szCs w:val="20"/>
              </w:rPr>
              <w:t>4,10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5BDB4887" w14:textId="2C33A336" w:rsidR="00C42D9E" w:rsidRPr="00253D1F" w:rsidRDefault="00C42D9E" w:rsidP="00C42D9E">
            <w:pPr>
              <w:jc w:val="center"/>
              <w:rPr>
                <w:rFonts w:cs="Arial CE"/>
                <w:color w:val="000000"/>
                <w:szCs w:val="20"/>
              </w:rPr>
            </w:pPr>
            <w:r w:rsidRPr="00253D1F">
              <w:rPr>
                <w:rFonts w:cs="Arial CE"/>
                <w:sz w:val="20"/>
                <w:szCs w:val="20"/>
              </w:rPr>
              <w:t>75</w:t>
            </w:r>
          </w:p>
        </w:tc>
        <w:tc>
          <w:tcPr>
            <w:tcW w:w="640" w:type="pct"/>
            <w:tcBorders>
              <w:top w:val="single" w:sz="4" w:space="0" w:color="auto"/>
              <w:left w:val="nil"/>
              <w:bottom w:val="single" w:sz="4" w:space="0" w:color="auto"/>
              <w:right w:val="single" w:sz="4" w:space="0" w:color="auto"/>
            </w:tcBorders>
            <w:shd w:val="clear" w:color="auto" w:fill="auto"/>
            <w:vAlign w:val="center"/>
          </w:tcPr>
          <w:p w14:paraId="067A4C52" w14:textId="7BE0DF03" w:rsidR="00C42D9E" w:rsidRPr="00253D1F" w:rsidRDefault="00C42D9E" w:rsidP="00C42D9E">
            <w:pPr>
              <w:jc w:val="center"/>
              <w:rPr>
                <w:rFonts w:cs="Arial CE"/>
                <w:szCs w:val="20"/>
              </w:rPr>
            </w:pPr>
            <w:r w:rsidRPr="00253D1F">
              <w:rPr>
                <w:rFonts w:cs="Arial CE"/>
                <w:sz w:val="20"/>
                <w:szCs w:val="20"/>
              </w:rPr>
              <w:t>1,1</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1CCEA122" w14:textId="07569802" w:rsidR="00C42D9E" w:rsidRPr="00253D1F" w:rsidRDefault="00C42D9E" w:rsidP="00C42D9E">
            <w:pPr>
              <w:jc w:val="center"/>
              <w:rPr>
                <w:rFonts w:cs="Arial CE"/>
                <w:sz w:val="20"/>
                <w:szCs w:val="18"/>
              </w:rPr>
            </w:pPr>
            <w:r w:rsidRPr="00253D1F">
              <w:rPr>
                <w:rFonts w:cs="Arial CE"/>
                <w:sz w:val="20"/>
                <w:szCs w:val="18"/>
              </w:rPr>
              <w:t>1,0</w:t>
            </w: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3E0869CC" w14:textId="7481C5E4" w:rsidR="00C42D9E" w:rsidRPr="00253D1F" w:rsidRDefault="00C42D9E" w:rsidP="00C42D9E">
            <w:pPr>
              <w:jc w:val="center"/>
              <w:rPr>
                <w:rFonts w:cs="Arial CE"/>
                <w:sz w:val="20"/>
                <w:szCs w:val="18"/>
              </w:rPr>
            </w:pPr>
            <w:r w:rsidRPr="00253D1F">
              <w:rPr>
                <w:rFonts w:cs="Arial CE"/>
                <w:sz w:val="20"/>
                <w:szCs w:val="18"/>
              </w:rPr>
              <w:t>1,0</w:t>
            </w:r>
          </w:p>
        </w:tc>
      </w:tr>
      <w:tr w:rsidR="00C42D9E" w:rsidRPr="00253D1F" w14:paraId="78D87296" w14:textId="77777777" w:rsidTr="00C42D9E">
        <w:trPr>
          <w:gridAfter w:val="5"/>
          <w:wAfter w:w="1541" w:type="pct"/>
          <w:trHeight w:val="255"/>
        </w:trPr>
        <w:tc>
          <w:tcPr>
            <w:tcW w:w="940" w:type="pct"/>
            <w:gridSpan w:val="3"/>
            <w:tcBorders>
              <w:top w:val="single" w:sz="4" w:space="0" w:color="auto"/>
              <w:left w:val="single" w:sz="4" w:space="0" w:color="auto"/>
              <w:bottom w:val="single" w:sz="4" w:space="0" w:color="auto"/>
              <w:right w:val="nil"/>
            </w:tcBorders>
            <w:shd w:val="clear" w:color="auto" w:fill="auto"/>
            <w:vAlign w:val="center"/>
          </w:tcPr>
          <w:p w14:paraId="4E4C2320" w14:textId="7CD8741E" w:rsidR="00C42D9E" w:rsidRPr="00253D1F" w:rsidRDefault="00C42D9E" w:rsidP="00C42D9E">
            <w:pPr>
              <w:jc w:val="center"/>
              <w:rPr>
                <w:rFonts w:cs="Arial CE"/>
                <w:sz w:val="20"/>
                <w:szCs w:val="20"/>
              </w:rPr>
            </w:pPr>
            <w:r w:rsidRPr="00253D1F">
              <w:rPr>
                <w:rFonts w:cs="Arial CE"/>
                <w:sz w:val="20"/>
                <w:szCs w:val="20"/>
              </w:rPr>
              <w:t>úklid</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59EC6CF2" w14:textId="16EB90D2" w:rsidR="00C42D9E" w:rsidRPr="00253D1F" w:rsidRDefault="00C42D9E" w:rsidP="00C42D9E">
            <w:pPr>
              <w:jc w:val="center"/>
              <w:rPr>
                <w:rFonts w:cs="Arial CE"/>
                <w:sz w:val="20"/>
                <w:szCs w:val="20"/>
              </w:rPr>
            </w:pPr>
            <w:r w:rsidRPr="00253D1F">
              <w:rPr>
                <w:rFonts w:cs="Arial CE"/>
                <w:sz w:val="20"/>
                <w:szCs w:val="20"/>
              </w:rPr>
              <w:t>2,70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5E1C7673" w14:textId="661F8DBF" w:rsidR="00C42D9E" w:rsidRPr="00253D1F" w:rsidRDefault="00C42D9E" w:rsidP="00C42D9E">
            <w:pPr>
              <w:jc w:val="center"/>
              <w:rPr>
                <w:rFonts w:cs="Arial CE"/>
                <w:sz w:val="20"/>
                <w:szCs w:val="20"/>
              </w:rPr>
            </w:pPr>
            <w:r w:rsidRPr="00253D1F">
              <w:rPr>
                <w:rFonts w:cs="Arial CE"/>
                <w:sz w:val="20"/>
                <w:szCs w:val="20"/>
              </w:rPr>
              <w:t>10</w:t>
            </w:r>
          </w:p>
        </w:tc>
        <w:tc>
          <w:tcPr>
            <w:tcW w:w="640" w:type="pct"/>
            <w:tcBorders>
              <w:top w:val="single" w:sz="4" w:space="0" w:color="auto"/>
              <w:left w:val="nil"/>
              <w:bottom w:val="single" w:sz="4" w:space="0" w:color="auto"/>
              <w:right w:val="single" w:sz="4" w:space="0" w:color="auto"/>
            </w:tcBorders>
            <w:shd w:val="clear" w:color="auto" w:fill="auto"/>
            <w:vAlign w:val="center"/>
          </w:tcPr>
          <w:p w14:paraId="04F90142" w14:textId="638DC0D6" w:rsidR="00C42D9E" w:rsidRPr="00253D1F" w:rsidRDefault="00C42D9E" w:rsidP="00C42D9E">
            <w:pPr>
              <w:jc w:val="center"/>
              <w:rPr>
                <w:rFonts w:cs="Arial CE"/>
                <w:sz w:val="20"/>
                <w:szCs w:val="20"/>
              </w:rPr>
            </w:pPr>
            <w:r w:rsidRPr="00253D1F">
              <w:rPr>
                <w:rFonts w:cs="Arial CE"/>
                <w:sz w:val="20"/>
                <w:szCs w:val="20"/>
              </w:rPr>
              <w:t>0,8</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5FB1EE88" w14:textId="77777777" w:rsidR="00C42D9E" w:rsidRPr="00253D1F" w:rsidRDefault="00C42D9E" w:rsidP="00C42D9E">
            <w:pPr>
              <w:jc w:val="center"/>
              <w:rPr>
                <w:rFonts w:cs="Arial CE"/>
                <w:sz w:val="20"/>
                <w:szCs w:val="18"/>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4818C207" w14:textId="77777777" w:rsidR="00C42D9E" w:rsidRPr="00253D1F" w:rsidRDefault="00C42D9E" w:rsidP="00C42D9E">
            <w:pPr>
              <w:jc w:val="center"/>
              <w:rPr>
                <w:rFonts w:cs="Arial CE"/>
                <w:sz w:val="20"/>
                <w:szCs w:val="18"/>
              </w:rPr>
            </w:pPr>
          </w:p>
        </w:tc>
      </w:tr>
      <w:tr w:rsidR="00C42D9E" w:rsidRPr="00253D1F" w14:paraId="7715A19E" w14:textId="77777777" w:rsidTr="00C42D9E">
        <w:trPr>
          <w:gridAfter w:val="5"/>
          <w:wAfter w:w="1541" w:type="pct"/>
          <w:trHeight w:val="255"/>
        </w:trPr>
        <w:tc>
          <w:tcPr>
            <w:tcW w:w="940" w:type="pct"/>
            <w:gridSpan w:val="3"/>
            <w:tcBorders>
              <w:top w:val="single" w:sz="4" w:space="0" w:color="auto"/>
              <w:left w:val="single" w:sz="4" w:space="0" w:color="auto"/>
              <w:bottom w:val="single" w:sz="4" w:space="0" w:color="auto"/>
              <w:right w:val="nil"/>
            </w:tcBorders>
            <w:shd w:val="clear" w:color="auto" w:fill="auto"/>
            <w:vAlign w:val="center"/>
          </w:tcPr>
          <w:p w14:paraId="7DFA44C8" w14:textId="502BB386" w:rsidR="00C42D9E" w:rsidRPr="00253D1F" w:rsidRDefault="00C42D9E" w:rsidP="00C42D9E">
            <w:pPr>
              <w:jc w:val="center"/>
              <w:rPr>
                <w:rFonts w:cs="Arial CE"/>
                <w:sz w:val="20"/>
                <w:szCs w:val="20"/>
              </w:rPr>
            </w:pPr>
            <w:r w:rsidRPr="00253D1F">
              <w:rPr>
                <w:rFonts w:cs="Arial CE"/>
                <w:sz w:val="20"/>
                <w:szCs w:val="20"/>
              </w:rPr>
              <w:t>chodba</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52D9B7B" w14:textId="3792F718" w:rsidR="00C42D9E" w:rsidRPr="00253D1F" w:rsidRDefault="00C42D9E" w:rsidP="00C42D9E">
            <w:pPr>
              <w:jc w:val="center"/>
              <w:rPr>
                <w:rFonts w:cs="Arial CE"/>
                <w:sz w:val="20"/>
                <w:szCs w:val="20"/>
              </w:rPr>
            </w:pPr>
            <w:r w:rsidRPr="00253D1F">
              <w:rPr>
                <w:rFonts w:cs="Arial CE"/>
                <w:sz w:val="20"/>
                <w:szCs w:val="20"/>
              </w:rPr>
              <w:t>3,60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41B263AC" w14:textId="1C1E1E46" w:rsidR="00C42D9E" w:rsidRPr="00253D1F" w:rsidRDefault="00C42D9E" w:rsidP="00C42D9E">
            <w:pPr>
              <w:jc w:val="center"/>
              <w:rPr>
                <w:rFonts w:cs="Arial CE"/>
                <w:sz w:val="20"/>
                <w:szCs w:val="20"/>
              </w:rPr>
            </w:pPr>
            <w:r w:rsidRPr="00253D1F">
              <w:rPr>
                <w:rFonts w:cs="Arial CE"/>
                <w:sz w:val="20"/>
                <w:szCs w:val="20"/>
              </w:rPr>
              <w:t>5</w:t>
            </w:r>
          </w:p>
        </w:tc>
        <w:tc>
          <w:tcPr>
            <w:tcW w:w="640" w:type="pct"/>
            <w:tcBorders>
              <w:top w:val="single" w:sz="4" w:space="0" w:color="auto"/>
              <w:left w:val="nil"/>
              <w:bottom w:val="single" w:sz="4" w:space="0" w:color="auto"/>
              <w:right w:val="single" w:sz="4" w:space="0" w:color="auto"/>
            </w:tcBorders>
            <w:shd w:val="clear" w:color="auto" w:fill="auto"/>
            <w:vAlign w:val="center"/>
          </w:tcPr>
          <w:p w14:paraId="73A69AD8" w14:textId="4A7C3301" w:rsidR="00C42D9E" w:rsidRPr="00253D1F" w:rsidRDefault="00C42D9E" w:rsidP="00C42D9E">
            <w:pPr>
              <w:jc w:val="center"/>
              <w:rPr>
                <w:rFonts w:cs="Arial CE"/>
                <w:sz w:val="20"/>
                <w:szCs w:val="20"/>
              </w:rPr>
            </w:pPr>
            <w:r w:rsidRPr="00253D1F">
              <w:rPr>
                <w:rFonts w:cs="Arial CE"/>
                <w:sz w:val="20"/>
                <w:szCs w:val="20"/>
              </w:rPr>
              <w:t>0,8</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598F36BF" w14:textId="77777777" w:rsidR="00C42D9E" w:rsidRPr="00253D1F" w:rsidRDefault="00C42D9E" w:rsidP="00C42D9E">
            <w:pPr>
              <w:jc w:val="center"/>
              <w:rPr>
                <w:rFonts w:cs="Arial CE"/>
                <w:sz w:val="20"/>
                <w:szCs w:val="18"/>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663414FA" w14:textId="77777777" w:rsidR="00C42D9E" w:rsidRPr="00253D1F" w:rsidRDefault="00C42D9E" w:rsidP="00C42D9E">
            <w:pPr>
              <w:jc w:val="center"/>
              <w:rPr>
                <w:rFonts w:cs="Arial CE"/>
                <w:sz w:val="20"/>
                <w:szCs w:val="18"/>
              </w:rPr>
            </w:pPr>
          </w:p>
        </w:tc>
      </w:tr>
      <w:tr w:rsidR="00C42D9E" w:rsidRPr="00253D1F" w14:paraId="3922F8C0" w14:textId="77777777" w:rsidTr="00C42D9E">
        <w:trPr>
          <w:gridAfter w:val="5"/>
          <w:wAfter w:w="1541" w:type="pct"/>
          <w:trHeight w:val="255"/>
        </w:trPr>
        <w:tc>
          <w:tcPr>
            <w:tcW w:w="940" w:type="pct"/>
            <w:gridSpan w:val="3"/>
            <w:tcBorders>
              <w:top w:val="single" w:sz="4" w:space="0" w:color="auto"/>
              <w:left w:val="single" w:sz="4" w:space="0" w:color="auto"/>
              <w:bottom w:val="single" w:sz="4" w:space="0" w:color="auto"/>
              <w:right w:val="nil"/>
            </w:tcBorders>
            <w:shd w:val="clear" w:color="auto" w:fill="auto"/>
            <w:vAlign w:val="center"/>
          </w:tcPr>
          <w:p w14:paraId="70B9D84E" w14:textId="19BD8375" w:rsidR="00C42D9E" w:rsidRPr="00253D1F" w:rsidRDefault="00C42D9E" w:rsidP="00C42D9E">
            <w:pPr>
              <w:jc w:val="center"/>
              <w:rPr>
                <w:rFonts w:cs="Arial CE"/>
                <w:sz w:val="20"/>
                <w:szCs w:val="20"/>
              </w:rPr>
            </w:pPr>
            <w:r w:rsidRPr="00253D1F">
              <w:rPr>
                <w:rFonts w:cs="Arial CE"/>
                <w:sz w:val="20"/>
                <w:szCs w:val="20"/>
              </w:rPr>
              <w:t>WC</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4AC0CD1" w14:textId="1668EE08" w:rsidR="00C42D9E" w:rsidRPr="00253D1F" w:rsidRDefault="00C42D9E" w:rsidP="00C42D9E">
            <w:pPr>
              <w:jc w:val="center"/>
              <w:rPr>
                <w:rFonts w:cs="Arial CE"/>
                <w:sz w:val="20"/>
                <w:szCs w:val="20"/>
              </w:rPr>
            </w:pPr>
            <w:r w:rsidRPr="00253D1F">
              <w:rPr>
                <w:rFonts w:cs="Arial CE"/>
                <w:sz w:val="20"/>
                <w:szCs w:val="20"/>
              </w:rPr>
              <w:t>1,80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777477BA" w14:textId="52806A2B" w:rsidR="00C42D9E" w:rsidRPr="00253D1F" w:rsidRDefault="00C42D9E" w:rsidP="00C42D9E">
            <w:pPr>
              <w:jc w:val="center"/>
              <w:rPr>
                <w:rFonts w:cs="Arial CE"/>
                <w:sz w:val="20"/>
                <w:szCs w:val="20"/>
              </w:rPr>
            </w:pPr>
            <w:r w:rsidRPr="00253D1F">
              <w:rPr>
                <w:rFonts w:cs="Arial CE"/>
                <w:sz w:val="20"/>
                <w:szCs w:val="20"/>
              </w:rPr>
              <w:t>5,00</w:t>
            </w:r>
          </w:p>
        </w:tc>
        <w:tc>
          <w:tcPr>
            <w:tcW w:w="640" w:type="pct"/>
            <w:tcBorders>
              <w:top w:val="single" w:sz="4" w:space="0" w:color="auto"/>
              <w:left w:val="nil"/>
              <w:bottom w:val="single" w:sz="4" w:space="0" w:color="auto"/>
              <w:right w:val="single" w:sz="4" w:space="0" w:color="auto"/>
            </w:tcBorders>
            <w:shd w:val="clear" w:color="auto" w:fill="auto"/>
            <w:vAlign w:val="center"/>
          </w:tcPr>
          <w:p w14:paraId="4A22178D" w14:textId="2375D57B" w:rsidR="00C42D9E" w:rsidRPr="00253D1F" w:rsidRDefault="00C42D9E" w:rsidP="00C42D9E">
            <w:pPr>
              <w:jc w:val="center"/>
              <w:rPr>
                <w:rFonts w:cs="Arial CE"/>
                <w:sz w:val="20"/>
                <w:szCs w:val="20"/>
              </w:rPr>
            </w:pPr>
            <w:r w:rsidRPr="00253D1F">
              <w:rPr>
                <w:rFonts w:cs="Arial CE"/>
                <w:sz w:val="20"/>
                <w:szCs w:val="20"/>
              </w:rPr>
              <w:t>0,70</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18EE552A" w14:textId="77777777" w:rsidR="00C42D9E" w:rsidRPr="00253D1F" w:rsidRDefault="00C42D9E" w:rsidP="00C42D9E">
            <w:pPr>
              <w:jc w:val="center"/>
              <w:rPr>
                <w:rFonts w:cs="Arial CE"/>
                <w:sz w:val="20"/>
                <w:szCs w:val="18"/>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0A45F70A" w14:textId="77777777" w:rsidR="00C42D9E" w:rsidRPr="00253D1F" w:rsidRDefault="00C42D9E" w:rsidP="00C42D9E">
            <w:pPr>
              <w:jc w:val="center"/>
              <w:rPr>
                <w:rFonts w:cs="Arial CE"/>
                <w:sz w:val="20"/>
                <w:szCs w:val="18"/>
              </w:rPr>
            </w:pPr>
          </w:p>
        </w:tc>
      </w:tr>
      <w:tr w:rsidR="00C42D9E" w:rsidRPr="00253D1F" w14:paraId="3896A37E" w14:textId="77777777" w:rsidTr="00C42D9E">
        <w:trPr>
          <w:gridAfter w:val="5"/>
          <w:wAfter w:w="1541" w:type="pct"/>
          <w:trHeight w:val="255"/>
        </w:trPr>
        <w:tc>
          <w:tcPr>
            <w:tcW w:w="940" w:type="pct"/>
            <w:gridSpan w:val="3"/>
            <w:tcBorders>
              <w:top w:val="single" w:sz="4" w:space="0" w:color="auto"/>
              <w:left w:val="single" w:sz="4" w:space="0" w:color="auto"/>
              <w:bottom w:val="single" w:sz="4" w:space="0" w:color="auto"/>
              <w:right w:val="nil"/>
            </w:tcBorders>
            <w:shd w:val="clear" w:color="auto" w:fill="auto"/>
            <w:vAlign w:val="center"/>
          </w:tcPr>
          <w:p w14:paraId="134FEEDB" w14:textId="7A8B8BB3" w:rsidR="00C42D9E" w:rsidRPr="00253D1F" w:rsidRDefault="00C42D9E" w:rsidP="00C42D9E">
            <w:pPr>
              <w:jc w:val="center"/>
              <w:rPr>
                <w:rFonts w:cs="Arial CE"/>
                <w:sz w:val="20"/>
                <w:szCs w:val="20"/>
              </w:rPr>
            </w:pPr>
            <w:r w:rsidRPr="00253D1F">
              <w:rPr>
                <w:rFonts w:cs="Arial CE"/>
                <w:sz w:val="20"/>
                <w:szCs w:val="20"/>
              </w:rPr>
              <w:t>denní místnost</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C8B0632" w14:textId="567B3ED2" w:rsidR="00C42D9E" w:rsidRPr="00253D1F" w:rsidRDefault="00C42D9E" w:rsidP="00C42D9E">
            <w:pPr>
              <w:jc w:val="center"/>
              <w:rPr>
                <w:rFonts w:cs="Arial CE"/>
                <w:sz w:val="20"/>
                <w:szCs w:val="20"/>
              </w:rPr>
            </w:pPr>
            <w:r w:rsidRPr="00253D1F">
              <w:rPr>
                <w:rFonts w:cs="Arial CE"/>
                <w:sz w:val="20"/>
                <w:szCs w:val="20"/>
              </w:rPr>
              <w:t>14,20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7C79A6AB" w14:textId="5125F49A" w:rsidR="00C42D9E" w:rsidRPr="00253D1F" w:rsidRDefault="00C42D9E" w:rsidP="00C42D9E">
            <w:pPr>
              <w:jc w:val="center"/>
              <w:rPr>
                <w:rFonts w:cs="Arial CE"/>
                <w:sz w:val="20"/>
                <w:szCs w:val="20"/>
              </w:rPr>
            </w:pPr>
            <w:r w:rsidRPr="00253D1F">
              <w:rPr>
                <w:rFonts w:cs="Arial CE"/>
                <w:sz w:val="20"/>
                <w:szCs w:val="20"/>
              </w:rPr>
              <w:t>15,00</w:t>
            </w:r>
          </w:p>
        </w:tc>
        <w:tc>
          <w:tcPr>
            <w:tcW w:w="640" w:type="pct"/>
            <w:tcBorders>
              <w:top w:val="single" w:sz="4" w:space="0" w:color="auto"/>
              <w:left w:val="nil"/>
              <w:bottom w:val="single" w:sz="4" w:space="0" w:color="auto"/>
              <w:right w:val="single" w:sz="4" w:space="0" w:color="auto"/>
            </w:tcBorders>
            <w:shd w:val="clear" w:color="auto" w:fill="auto"/>
            <w:vAlign w:val="center"/>
          </w:tcPr>
          <w:p w14:paraId="61FBEDB9" w14:textId="38258A84" w:rsidR="00C42D9E" w:rsidRPr="00253D1F" w:rsidRDefault="00C42D9E" w:rsidP="00C42D9E">
            <w:pPr>
              <w:jc w:val="center"/>
              <w:rPr>
                <w:rFonts w:cs="Arial CE"/>
                <w:sz w:val="20"/>
                <w:szCs w:val="20"/>
              </w:rPr>
            </w:pPr>
            <w:r w:rsidRPr="00253D1F">
              <w:rPr>
                <w:rFonts w:cs="Arial CE"/>
                <w:sz w:val="20"/>
                <w:szCs w:val="20"/>
              </w:rPr>
              <w:t>1,05</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18DBB8F0" w14:textId="77777777" w:rsidR="00C42D9E" w:rsidRPr="00253D1F" w:rsidRDefault="00C42D9E" w:rsidP="00C42D9E">
            <w:pPr>
              <w:jc w:val="center"/>
              <w:rPr>
                <w:rFonts w:cs="Arial CE"/>
                <w:sz w:val="20"/>
                <w:szCs w:val="18"/>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405283CA" w14:textId="77777777" w:rsidR="00C42D9E" w:rsidRPr="00253D1F" w:rsidRDefault="00C42D9E" w:rsidP="00C42D9E">
            <w:pPr>
              <w:jc w:val="center"/>
              <w:rPr>
                <w:rFonts w:cs="Arial CE"/>
                <w:sz w:val="20"/>
                <w:szCs w:val="18"/>
              </w:rPr>
            </w:pPr>
          </w:p>
        </w:tc>
      </w:tr>
      <w:tr w:rsidR="00C42D9E" w:rsidRPr="00253D1F" w14:paraId="472EC865" w14:textId="77777777" w:rsidTr="00C42D9E">
        <w:trPr>
          <w:gridAfter w:val="5"/>
          <w:wAfter w:w="1541" w:type="pct"/>
          <w:trHeight w:val="255"/>
        </w:trPr>
        <w:tc>
          <w:tcPr>
            <w:tcW w:w="940" w:type="pct"/>
            <w:gridSpan w:val="3"/>
            <w:tcBorders>
              <w:top w:val="single" w:sz="4" w:space="0" w:color="auto"/>
              <w:left w:val="single" w:sz="4" w:space="0" w:color="auto"/>
              <w:bottom w:val="single" w:sz="4" w:space="0" w:color="auto"/>
              <w:right w:val="nil"/>
            </w:tcBorders>
            <w:shd w:val="clear" w:color="auto" w:fill="auto"/>
            <w:vAlign w:val="center"/>
          </w:tcPr>
          <w:p w14:paraId="4C1268CC" w14:textId="2943402B" w:rsidR="00C42D9E" w:rsidRPr="00253D1F" w:rsidRDefault="00C42D9E" w:rsidP="007D44A7">
            <w:pPr>
              <w:jc w:val="center"/>
              <w:rPr>
                <w:rFonts w:cs="Arial CE"/>
                <w:b/>
                <w:bCs/>
                <w:sz w:val="20"/>
                <w:szCs w:val="20"/>
              </w:rPr>
            </w:pPr>
            <w:r w:rsidRPr="00253D1F">
              <w:rPr>
                <w:rFonts w:cs="Arial CE"/>
                <w:b/>
                <w:bCs/>
                <w:sz w:val="20"/>
                <w:szCs w:val="20"/>
              </w:rPr>
              <w:t>Součet/průměr</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94B355E" w14:textId="07E5674E" w:rsidR="00C42D9E" w:rsidRPr="00253D1F" w:rsidRDefault="00C42D9E" w:rsidP="007D44A7">
            <w:pPr>
              <w:jc w:val="center"/>
              <w:rPr>
                <w:rFonts w:cs="Arial CE"/>
                <w:b/>
                <w:bCs/>
                <w:sz w:val="20"/>
                <w:szCs w:val="20"/>
              </w:rPr>
            </w:pPr>
            <w:r w:rsidRPr="00253D1F">
              <w:rPr>
                <w:rFonts w:cs="Arial CE"/>
                <w:b/>
                <w:bCs/>
                <w:sz w:val="20"/>
                <w:szCs w:val="20"/>
              </w:rPr>
              <w:t>26,4</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554B607E" w14:textId="31BCDB06" w:rsidR="00C42D9E" w:rsidRPr="00253D1F" w:rsidRDefault="00C42D9E" w:rsidP="007D44A7">
            <w:pPr>
              <w:jc w:val="center"/>
              <w:rPr>
                <w:rFonts w:cs="Arial CE"/>
                <w:b/>
                <w:bCs/>
                <w:sz w:val="20"/>
                <w:szCs w:val="20"/>
              </w:rPr>
            </w:pPr>
            <w:r w:rsidRPr="00253D1F">
              <w:rPr>
                <w:rFonts w:cs="Arial CE"/>
                <w:b/>
                <w:bCs/>
                <w:sz w:val="20"/>
                <w:szCs w:val="20"/>
              </w:rPr>
              <w:t>21,76</w:t>
            </w:r>
          </w:p>
        </w:tc>
        <w:tc>
          <w:tcPr>
            <w:tcW w:w="640" w:type="pct"/>
            <w:tcBorders>
              <w:top w:val="single" w:sz="4" w:space="0" w:color="auto"/>
              <w:left w:val="nil"/>
              <w:bottom w:val="single" w:sz="4" w:space="0" w:color="auto"/>
              <w:right w:val="single" w:sz="4" w:space="0" w:color="auto"/>
            </w:tcBorders>
            <w:shd w:val="clear" w:color="auto" w:fill="auto"/>
            <w:vAlign w:val="center"/>
          </w:tcPr>
          <w:p w14:paraId="47C199AA" w14:textId="2C02C081" w:rsidR="00C42D9E" w:rsidRPr="00253D1F" w:rsidRDefault="00C42D9E" w:rsidP="007D44A7">
            <w:pPr>
              <w:jc w:val="center"/>
              <w:rPr>
                <w:rFonts w:cs="Arial CE"/>
                <w:b/>
                <w:bCs/>
                <w:sz w:val="20"/>
                <w:szCs w:val="20"/>
              </w:rPr>
            </w:pPr>
            <w:r w:rsidRPr="00253D1F">
              <w:rPr>
                <w:rFonts w:cs="Arial CE"/>
                <w:b/>
                <w:bCs/>
                <w:sz w:val="20"/>
                <w:szCs w:val="20"/>
              </w:rPr>
              <w:t>1,02</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6930EB11" w14:textId="77777777" w:rsidR="00C42D9E" w:rsidRPr="00253D1F" w:rsidRDefault="00C42D9E" w:rsidP="007D44A7">
            <w:pPr>
              <w:jc w:val="center"/>
              <w:rPr>
                <w:rFonts w:cs="Arial CE"/>
                <w:b/>
                <w:bCs/>
                <w:sz w:val="20"/>
                <w:szCs w:val="18"/>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14B6E2FD" w14:textId="77777777" w:rsidR="00C42D9E" w:rsidRPr="00253D1F" w:rsidRDefault="00C42D9E" w:rsidP="007D44A7">
            <w:pPr>
              <w:jc w:val="center"/>
              <w:rPr>
                <w:rFonts w:cs="Arial CE"/>
                <w:b/>
                <w:bCs/>
                <w:sz w:val="20"/>
                <w:szCs w:val="18"/>
              </w:rPr>
            </w:pPr>
          </w:p>
        </w:tc>
      </w:tr>
      <w:tr w:rsidR="006D3186" w:rsidRPr="00253D1F" w14:paraId="4FB0AF25" w14:textId="77777777" w:rsidTr="00C42D9E">
        <w:trPr>
          <w:trHeight w:val="255"/>
        </w:trPr>
        <w:tc>
          <w:tcPr>
            <w:tcW w:w="1801" w:type="pct"/>
            <w:gridSpan w:val="5"/>
            <w:shd w:val="clear" w:color="auto" w:fill="auto"/>
            <w:noWrap/>
            <w:vAlign w:val="bottom"/>
          </w:tcPr>
          <w:p w14:paraId="38C8209F" w14:textId="77777777" w:rsidR="006D3186" w:rsidRPr="00253D1F" w:rsidRDefault="006D3186" w:rsidP="007D44A7">
            <w:pPr>
              <w:suppressAutoHyphens w:val="0"/>
              <w:spacing w:line="240" w:lineRule="auto"/>
              <w:jc w:val="left"/>
              <w:rPr>
                <w:rFonts w:cs="Times New Roman"/>
                <w:szCs w:val="20"/>
                <w:lang w:eastAsia="cs-CZ"/>
              </w:rPr>
            </w:pPr>
            <w:r w:rsidRPr="00253D1F">
              <w:rPr>
                <w:rFonts w:cs="Times New Roman"/>
                <w:szCs w:val="20"/>
                <w:lang w:eastAsia="cs-CZ"/>
              </w:rPr>
              <w:t>Stálé požární zatížení</w:t>
            </w:r>
          </w:p>
        </w:tc>
        <w:tc>
          <w:tcPr>
            <w:tcW w:w="864" w:type="pct"/>
            <w:gridSpan w:val="3"/>
            <w:shd w:val="clear" w:color="auto" w:fill="auto"/>
            <w:noWrap/>
            <w:vAlign w:val="bottom"/>
          </w:tcPr>
          <w:p w14:paraId="709849A0" w14:textId="77777777" w:rsidR="006D3186" w:rsidRPr="00253D1F" w:rsidRDefault="006D3186" w:rsidP="007D44A7">
            <w:pPr>
              <w:rPr>
                <w:rFonts w:cs="Arial CE"/>
                <w:szCs w:val="20"/>
              </w:rPr>
            </w:pPr>
            <w:proofErr w:type="spellStart"/>
            <w:r w:rsidRPr="00253D1F">
              <w:rPr>
                <w:rFonts w:cs="Arial CE"/>
                <w:szCs w:val="20"/>
              </w:rPr>
              <w:t>p</w:t>
            </w:r>
            <w:r w:rsidRPr="00253D1F">
              <w:rPr>
                <w:rFonts w:cs="Arial CE"/>
                <w:szCs w:val="20"/>
                <w:vertAlign w:val="subscript"/>
              </w:rPr>
              <w:t>s</w:t>
            </w:r>
            <w:proofErr w:type="spellEnd"/>
            <w:r w:rsidRPr="00253D1F">
              <w:rPr>
                <w:rFonts w:cs="Arial CE"/>
                <w:szCs w:val="20"/>
              </w:rPr>
              <w:t xml:space="preserve"> = 5,0</w:t>
            </w:r>
          </w:p>
        </w:tc>
        <w:tc>
          <w:tcPr>
            <w:tcW w:w="131" w:type="pct"/>
            <w:shd w:val="clear" w:color="auto" w:fill="auto"/>
            <w:noWrap/>
            <w:vAlign w:val="center"/>
          </w:tcPr>
          <w:p w14:paraId="1D4D8579" w14:textId="77777777" w:rsidR="006D3186" w:rsidRPr="00253D1F" w:rsidRDefault="006D3186" w:rsidP="007D44A7">
            <w:pPr>
              <w:jc w:val="right"/>
              <w:rPr>
                <w:rFonts w:cs="Arial CE"/>
                <w:szCs w:val="20"/>
              </w:rPr>
            </w:pPr>
          </w:p>
        </w:tc>
        <w:tc>
          <w:tcPr>
            <w:tcW w:w="426" w:type="pct"/>
            <w:gridSpan w:val="2"/>
            <w:shd w:val="clear" w:color="auto" w:fill="auto"/>
            <w:noWrap/>
            <w:vAlign w:val="bottom"/>
          </w:tcPr>
          <w:p w14:paraId="420640A8"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04EB54BC"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531E72C2"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52255ABC"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7E16CB77"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4B888705"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r>
      <w:tr w:rsidR="006D3186" w:rsidRPr="00253D1F" w14:paraId="0436F89C" w14:textId="77777777" w:rsidTr="00C42D9E">
        <w:trPr>
          <w:trHeight w:val="255"/>
        </w:trPr>
        <w:tc>
          <w:tcPr>
            <w:tcW w:w="1801" w:type="pct"/>
            <w:gridSpan w:val="5"/>
            <w:shd w:val="clear" w:color="auto" w:fill="auto"/>
            <w:noWrap/>
            <w:vAlign w:val="bottom"/>
          </w:tcPr>
          <w:p w14:paraId="483C0099" w14:textId="77777777" w:rsidR="006D3186" w:rsidRPr="00253D1F" w:rsidRDefault="006D3186" w:rsidP="007D44A7">
            <w:pPr>
              <w:suppressAutoHyphens w:val="0"/>
              <w:spacing w:line="240" w:lineRule="auto"/>
              <w:jc w:val="left"/>
              <w:rPr>
                <w:rFonts w:cs="Times New Roman"/>
                <w:szCs w:val="20"/>
                <w:lang w:eastAsia="cs-CZ"/>
              </w:rPr>
            </w:pPr>
            <w:r w:rsidRPr="00253D1F">
              <w:rPr>
                <w:rFonts w:cs="Times New Roman"/>
                <w:szCs w:val="20"/>
                <w:lang w:eastAsia="cs-CZ"/>
              </w:rPr>
              <w:t>Světlá výška požárního úseku</w:t>
            </w:r>
          </w:p>
        </w:tc>
        <w:tc>
          <w:tcPr>
            <w:tcW w:w="864" w:type="pct"/>
            <w:gridSpan w:val="3"/>
            <w:shd w:val="clear" w:color="auto" w:fill="auto"/>
            <w:noWrap/>
            <w:vAlign w:val="bottom"/>
          </w:tcPr>
          <w:p w14:paraId="40EFC579" w14:textId="4BBB18B4" w:rsidR="006D3186" w:rsidRPr="00253D1F" w:rsidRDefault="006D3186" w:rsidP="007D44A7">
            <w:pPr>
              <w:rPr>
                <w:rFonts w:cs="Arial CE"/>
                <w:szCs w:val="20"/>
              </w:rPr>
            </w:pPr>
            <w:proofErr w:type="spellStart"/>
            <w:r w:rsidRPr="00253D1F">
              <w:rPr>
                <w:rFonts w:cs="Arial CE"/>
                <w:szCs w:val="20"/>
              </w:rPr>
              <w:t>h</w:t>
            </w:r>
            <w:r w:rsidRPr="00253D1F">
              <w:rPr>
                <w:rFonts w:cs="Arial CE"/>
                <w:szCs w:val="20"/>
                <w:vertAlign w:val="subscript"/>
              </w:rPr>
              <w:t>s</w:t>
            </w:r>
            <w:proofErr w:type="spellEnd"/>
            <w:r w:rsidRPr="00253D1F">
              <w:rPr>
                <w:rFonts w:cs="Arial CE"/>
                <w:szCs w:val="20"/>
                <w:vertAlign w:val="subscript"/>
              </w:rPr>
              <w:t xml:space="preserve"> </w:t>
            </w:r>
            <w:r w:rsidRPr="00253D1F">
              <w:rPr>
                <w:rFonts w:cs="Arial CE"/>
                <w:szCs w:val="20"/>
              </w:rPr>
              <w:t>= 3,</w:t>
            </w:r>
            <w:r w:rsidR="00C42D9E" w:rsidRPr="00253D1F">
              <w:rPr>
                <w:rFonts w:cs="Arial CE"/>
                <w:szCs w:val="20"/>
              </w:rPr>
              <w:t>0</w:t>
            </w:r>
          </w:p>
        </w:tc>
        <w:tc>
          <w:tcPr>
            <w:tcW w:w="131" w:type="pct"/>
            <w:shd w:val="clear" w:color="auto" w:fill="auto"/>
            <w:noWrap/>
            <w:vAlign w:val="center"/>
          </w:tcPr>
          <w:p w14:paraId="49778F45" w14:textId="77777777" w:rsidR="006D3186" w:rsidRPr="00253D1F" w:rsidRDefault="006D3186" w:rsidP="007D44A7">
            <w:pPr>
              <w:jc w:val="right"/>
              <w:rPr>
                <w:rFonts w:cs="Arial CE"/>
                <w:szCs w:val="20"/>
              </w:rPr>
            </w:pPr>
          </w:p>
        </w:tc>
        <w:tc>
          <w:tcPr>
            <w:tcW w:w="426" w:type="pct"/>
            <w:gridSpan w:val="2"/>
            <w:shd w:val="clear" w:color="auto" w:fill="auto"/>
            <w:noWrap/>
            <w:vAlign w:val="bottom"/>
          </w:tcPr>
          <w:p w14:paraId="0AC01B84"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06EC5B71"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347CB247"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2ED0186C"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0045BDC8"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0E8E4D45"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r>
      <w:tr w:rsidR="006D3186" w:rsidRPr="00253D1F" w14:paraId="4EFA6E97" w14:textId="77777777" w:rsidTr="00C42D9E">
        <w:trPr>
          <w:trHeight w:val="255"/>
        </w:trPr>
        <w:tc>
          <w:tcPr>
            <w:tcW w:w="1801" w:type="pct"/>
            <w:gridSpan w:val="5"/>
            <w:shd w:val="clear" w:color="auto" w:fill="auto"/>
            <w:noWrap/>
            <w:vAlign w:val="bottom"/>
          </w:tcPr>
          <w:p w14:paraId="4BEC1E6B" w14:textId="77777777" w:rsidR="006D3186" w:rsidRPr="00253D1F" w:rsidRDefault="006D3186" w:rsidP="007D44A7">
            <w:pPr>
              <w:suppressAutoHyphens w:val="0"/>
              <w:spacing w:line="240" w:lineRule="auto"/>
              <w:jc w:val="left"/>
              <w:rPr>
                <w:rFonts w:cs="Times New Roman"/>
                <w:szCs w:val="20"/>
                <w:lang w:eastAsia="cs-CZ"/>
              </w:rPr>
            </w:pPr>
            <w:r w:rsidRPr="00253D1F">
              <w:rPr>
                <w:rFonts w:cs="Times New Roman"/>
                <w:szCs w:val="20"/>
                <w:lang w:eastAsia="cs-CZ"/>
              </w:rPr>
              <w:t>Převažující plocha místností</w:t>
            </w:r>
          </w:p>
        </w:tc>
        <w:tc>
          <w:tcPr>
            <w:tcW w:w="864" w:type="pct"/>
            <w:gridSpan w:val="3"/>
            <w:shd w:val="clear" w:color="auto" w:fill="auto"/>
            <w:noWrap/>
            <w:vAlign w:val="bottom"/>
          </w:tcPr>
          <w:p w14:paraId="3C57BF2D" w14:textId="76568458" w:rsidR="006D3186" w:rsidRPr="00253D1F" w:rsidRDefault="006D3186" w:rsidP="007D44A7">
            <w:pPr>
              <w:rPr>
                <w:rFonts w:cs="Arial CE"/>
                <w:szCs w:val="20"/>
              </w:rPr>
            </w:pPr>
            <w:r w:rsidRPr="00253D1F">
              <w:rPr>
                <w:rFonts w:cs="Arial CE"/>
                <w:szCs w:val="20"/>
              </w:rPr>
              <w:t xml:space="preserve">M    = </w:t>
            </w:r>
            <w:r w:rsidR="00C42D9E" w:rsidRPr="00253D1F">
              <w:rPr>
                <w:rFonts w:cs="Arial CE"/>
                <w:szCs w:val="20"/>
              </w:rPr>
              <w:t>14,2</w:t>
            </w:r>
          </w:p>
        </w:tc>
        <w:tc>
          <w:tcPr>
            <w:tcW w:w="131" w:type="pct"/>
            <w:shd w:val="clear" w:color="auto" w:fill="auto"/>
            <w:noWrap/>
            <w:vAlign w:val="center"/>
          </w:tcPr>
          <w:p w14:paraId="0D4DF845" w14:textId="77777777" w:rsidR="006D3186" w:rsidRPr="00253D1F" w:rsidRDefault="006D3186" w:rsidP="007D44A7">
            <w:pPr>
              <w:jc w:val="right"/>
              <w:rPr>
                <w:rFonts w:cs="Arial CE"/>
                <w:szCs w:val="20"/>
              </w:rPr>
            </w:pPr>
          </w:p>
        </w:tc>
        <w:tc>
          <w:tcPr>
            <w:tcW w:w="426" w:type="pct"/>
            <w:gridSpan w:val="2"/>
            <w:shd w:val="clear" w:color="auto" w:fill="auto"/>
            <w:noWrap/>
            <w:vAlign w:val="bottom"/>
          </w:tcPr>
          <w:p w14:paraId="033A1728"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669713D3"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4CE06BA2"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588DF87F"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59830763"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12BF4659"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r>
      <w:tr w:rsidR="006D3186" w:rsidRPr="00253D1F" w14:paraId="66739941" w14:textId="77777777" w:rsidTr="00C42D9E">
        <w:trPr>
          <w:trHeight w:val="255"/>
        </w:trPr>
        <w:tc>
          <w:tcPr>
            <w:tcW w:w="1801" w:type="pct"/>
            <w:gridSpan w:val="5"/>
            <w:shd w:val="clear" w:color="auto" w:fill="auto"/>
            <w:noWrap/>
            <w:vAlign w:val="bottom"/>
          </w:tcPr>
          <w:p w14:paraId="787181C6" w14:textId="77777777" w:rsidR="006D3186" w:rsidRPr="00253D1F" w:rsidRDefault="006D3186" w:rsidP="007D44A7">
            <w:pPr>
              <w:suppressAutoHyphens w:val="0"/>
              <w:spacing w:line="240" w:lineRule="auto"/>
              <w:jc w:val="left"/>
              <w:rPr>
                <w:rFonts w:cs="Times New Roman"/>
                <w:szCs w:val="20"/>
                <w:lang w:eastAsia="cs-CZ"/>
              </w:rPr>
            </w:pPr>
            <w:r w:rsidRPr="00253D1F">
              <w:rPr>
                <w:rFonts w:cs="Times New Roman"/>
                <w:szCs w:val="20"/>
                <w:lang w:eastAsia="cs-CZ"/>
              </w:rPr>
              <w:t>Poměr výšky otvorů k výšce PÚ</w:t>
            </w:r>
          </w:p>
        </w:tc>
        <w:tc>
          <w:tcPr>
            <w:tcW w:w="864" w:type="pct"/>
            <w:gridSpan w:val="3"/>
            <w:shd w:val="clear" w:color="auto" w:fill="auto"/>
            <w:noWrap/>
            <w:vAlign w:val="bottom"/>
          </w:tcPr>
          <w:p w14:paraId="358C90DA" w14:textId="650E323B" w:rsidR="006D3186" w:rsidRPr="00253D1F" w:rsidRDefault="006D3186" w:rsidP="007D44A7">
            <w:pPr>
              <w:rPr>
                <w:rFonts w:cs="Arial CE"/>
                <w:szCs w:val="20"/>
              </w:rPr>
            </w:pPr>
            <w:r w:rsidRPr="00253D1F">
              <w:rPr>
                <w:rFonts w:cs="Arial CE"/>
                <w:szCs w:val="20"/>
              </w:rPr>
              <w:t>h</w:t>
            </w:r>
            <w:r w:rsidRPr="00253D1F">
              <w:rPr>
                <w:rFonts w:cs="Arial CE"/>
                <w:szCs w:val="20"/>
                <w:vertAlign w:val="subscript"/>
              </w:rPr>
              <w:t>o</w:t>
            </w:r>
            <w:r w:rsidRPr="00253D1F">
              <w:rPr>
                <w:rFonts w:cs="Arial CE"/>
                <w:szCs w:val="20"/>
              </w:rPr>
              <w:t>/</w:t>
            </w:r>
            <w:proofErr w:type="spellStart"/>
            <w:r w:rsidRPr="00253D1F">
              <w:rPr>
                <w:rFonts w:cs="Arial CE"/>
                <w:szCs w:val="20"/>
              </w:rPr>
              <w:t>h</w:t>
            </w:r>
            <w:r w:rsidRPr="00253D1F">
              <w:rPr>
                <w:rFonts w:cs="Arial CE"/>
                <w:szCs w:val="20"/>
                <w:vertAlign w:val="subscript"/>
              </w:rPr>
              <w:t>s</w:t>
            </w:r>
            <w:proofErr w:type="spellEnd"/>
            <w:r w:rsidRPr="00253D1F">
              <w:rPr>
                <w:rFonts w:cs="Arial CE"/>
                <w:szCs w:val="20"/>
                <w:vertAlign w:val="subscript"/>
              </w:rPr>
              <w:t xml:space="preserve"> </w:t>
            </w:r>
            <w:r w:rsidRPr="00253D1F">
              <w:rPr>
                <w:rFonts w:cs="Arial CE"/>
                <w:szCs w:val="20"/>
              </w:rPr>
              <w:t>=0</w:t>
            </w:r>
            <w:r w:rsidR="00C42D9E" w:rsidRPr="00253D1F">
              <w:rPr>
                <w:rFonts w:cs="Arial CE"/>
                <w:szCs w:val="20"/>
              </w:rPr>
              <w:t>,333</w:t>
            </w:r>
          </w:p>
        </w:tc>
        <w:tc>
          <w:tcPr>
            <w:tcW w:w="131" w:type="pct"/>
            <w:shd w:val="clear" w:color="auto" w:fill="auto"/>
            <w:noWrap/>
            <w:vAlign w:val="center"/>
          </w:tcPr>
          <w:p w14:paraId="6C9DC1DA" w14:textId="77777777" w:rsidR="006D3186" w:rsidRPr="00253D1F" w:rsidRDefault="006D3186" w:rsidP="007D44A7">
            <w:pPr>
              <w:jc w:val="right"/>
              <w:rPr>
                <w:rFonts w:cs="Arial CE"/>
                <w:szCs w:val="20"/>
              </w:rPr>
            </w:pPr>
          </w:p>
        </w:tc>
        <w:tc>
          <w:tcPr>
            <w:tcW w:w="426" w:type="pct"/>
            <w:gridSpan w:val="2"/>
            <w:shd w:val="clear" w:color="auto" w:fill="auto"/>
            <w:noWrap/>
            <w:vAlign w:val="bottom"/>
          </w:tcPr>
          <w:p w14:paraId="7B22AD0C"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7C559214"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79D1F8AE"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073E2F50"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77A9CC87"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48184749"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r>
      <w:tr w:rsidR="006D3186" w:rsidRPr="00253D1F" w14:paraId="50621B1C" w14:textId="77777777" w:rsidTr="00C42D9E">
        <w:trPr>
          <w:trHeight w:val="255"/>
        </w:trPr>
        <w:tc>
          <w:tcPr>
            <w:tcW w:w="1801" w:type="pct"/>
            <w:gridSpan w:val="5"/>
            <w:shd w:val="clear" w:color="auto" w:fill="auto"/>
            <w:noWrap/>
            <w:vAlign w:val="bottom"/>
          </w:tcPr>
          <w:p w14:paraId="7BCB355E" w14:textId="77777777" w:rsidR="006D3186" w:rsidRPr="00253D1F" w:rsidRDefault="006D3186" w:rsidP="007D44A7">
            <w:pPr>
              <w:suppressAutoHyphens w:val="0"/>
              <w:spacing w:line="240" w:lineRule="auto"/>
              <w:jc w:val="left"/>
              <w:rPr>
                <w:rFonts w:cs="Times New Roman"/>
                <w:szCs w:val="20"/>
                <w:lang w:eastAsia="cs-CZ"/>
              </w:rPr>
            </w:pPr>
            <w:r w:rsidRPr="00253D1F">
              <w:rPr>
                <w:rFonts w:cs="Times New Roman"/>
                <w:szCs w:val="20"/>
                <w:lang w:eastAsia="cs-CZ"/>
              </w:rPr>
              <w:t>Poměr plochy otvorů k ploše PÚ</w:t>
            </w:r>
          </w:p>
        </w:tc>
        <w:tc>
          <w:tcPr>
            <w:tcW w:w="864" w:type="pct"/>
            <w:gridSpan w:val="3"/>
            <w:shd w:val="clear" w:color="auto" w:fill="auto"/>
            <w:noWrap/>
            <w:vAlign w:val="bottom"/>
          </w:tcPr>
          <w:p w14:paraId="3DCB406C" w14:textId="600801C7" w:rsidR="006D3186" w:rsidRPr="00253D1F" w:rsidRDefault="006D3186" w:rsidP="007D44A7">
            <w:pPr>
              <w:rPr>
                <w:rFonts w:cs="Arial CE"/>
                <w:szCs w:val="20"/>
              </w:rPr>
            </w:pPr>
            <w:r w:rsidRPr="00253D1F">
              <w:rPr>
                <w:rFonts w:cs="Arial CE"/>
                <w:szCs w:val="20"/>
              </w:rPr>
              <w:t>S</w:t>
            </w:r>
            <w:r w:rsidRPr="00253D1F">
              <w:rPr>
                <w:rFonts w:cs="Arial CE"/>
                <w:szCs w:val="20"/>
                <w:vertAlign w:val="subscript"/>
              </w:rPr>
              <w:t>o</w:t>
            </w:r>
            <w:r w:rsidRPr="00253D1F">
              <w:rPr>
                <w:rFonts w:cs="Arial CE"/>
                <w:szCs w:val="20"/>
              </w:rPr>
              <w:t>/S = 0,</w:t>
            </w:r>
            <w:r w:rsidR="00C42D9E" w:rsidRPr="00253D1F">
              <w:rPr>
                <w:rFonts w:cs="Arial CE"/>
                <w:szCs w:val="20"/>
              </w:rPr>
              <w:t>038</w:t>
            </w:r>
          </w:p>
        </w:tc>
        <w:tc>
          <w:tcPr>
            <w:tcW w:w="131" w:type="pct"/>
            <w:shd w:val="clear" w:color="auto" w:fill="auto"/>
            <w:noWrap/>
            <w:vAlign w:val="center"/>
          </w:tcPr>
          <w:p w14:paraId="39735104" w14:textId="77777777" w:rsidR="006D3186" w:rsidRPr="00253D1F" w:rsidRDefault="006D3186" w:rsidP="007D44A7">
            <w:pPr>
              <w:jc w:val="right"/>
              <w:rPr>
                <w:rFonts w:cs="Arial CE"/>
                <w:szCs w:val="20"/>
              </w:rPr>
            </w:pPr>
          </w:p>
        </w:tc>
        <w:tc>
          <w:tcPr>
            <w:tcW w:w="426" w:type="pct"/>
            <w:gridSpan w:val="2"/>
            <w:shd w:val="clear" w:color="auto" w:fill="auto"/>
            <w:noWrap/>
            <w:vAlign w:val="bottom"/>
          </w:tcPr>
          <w:p w14:paraId="17F7E1DE"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1BA0CC34"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02C6B678"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1C52C953"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2F0243AE"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04EB427B"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r>
      <w:tr w:rsidR="006D3186" w:rsidRPr="00253D1F" w14:paraId="519FCB54" w14:textId="77777777" w:rsidTr="00C42D9E">
        <w:trPr>
          <w:trHeight w:val="255"/>
        </w:trPr>
        <w:tc>
          <w:tcPr>
            <w:tcW w:w="1801" w:type="pct"/>
            <w:gridSpan w:val="5"/>
            <w:shd w:val="clear" w:color="auto" w:fill="auto"/>
            <w:noWrap/>
            <w:vAlign w:val="bottom"/>
          </w:tcPr>
          <w:p w14:paraId="5EB6E460" w14:textId="77777777" w:rsidR="006D3186" w:rsidRPr="00253D1F" w:rsidRDefault="006D3186" w:rsidP="007D44A7">
            <w:pPr>
              <w:suppressAutoHyphens w:val="0"/>
              <w:spacing w:line="240" w:lineRule="auto"/>
              <w:jc w:val="left"/>
              <w:rPr>
                <w:rFonts w:cs="Times New Roman"/>
                <w:szCs w:val="20"/>
                <w:lang w:eastAsia="cs-CZ"/>
              </w:rPr>
            </w:pPr>
            <w:r w:rsidRPr="00253D1F">
              <w:rPr>
                <w:rFonts w:cs="Times New Roman"/>
                <w:szCs w:val="20"/>
                <w:lang w:eastAsia="cs-CZ"/>
              </w:rPr>
              <w:t>Pomocná hodnota</w:t>
            </w:r>
          </w:p>
        </w:tc>
        <w:tc>
          <w:tcPr>
            <w:tcW w:w="864" w:type="pct"/>
            <w:gridSpan w:val="3"/>
            <w:shd w:val="clear" w:color="auto" w:fill="auto"/>
            <w:noWrap/>
            <w:vAlign w:val="bottom"/>
          </w:tcPr>
          <w:p w14:paraId="29642399" w14:textId="4F89B88F" w:rsidR="006D3186" w:rsidRPr="00253D1F" w:rsidRDefault="006D3186" w:rsidP="007D44A7">
            <w:pPr>
              <w:rPr>
                <w:rFonts w:cs="Arial CE"/>
                <w:szCs w:val="20"/>
              </w:rPr>
            </w:pPr>
            <w:r w:rsidRPr="00253D1F">
              <w:rPr>
                <w:rFonts w:cs="Arial CE"/>
                <w:szCs w:val="20"/>
              </w:rPr>
              <w:t>n    = 0,</w:t>
            </w:r>
            <w:r w:rsidR="00C42D9E" w:rsidRPr="00253D1F">
              <w:rPr>
                <w:rFonts w:cs="Arial CE"/>
                <w:szCs w:val="20"/>
              </w:rPr>
              <w:t>022</w:t>
            </w:r>
          </w:p>
        </w:tc>
        <w:tc>
          <w:tcPr>
            <w:tcW w:w="131" w:type="pct"/>
            <w:shd w:val="clear" w:color="auto" w:fill="auto"/>
            <w:noWrap/>
            <w:vAlign w:val="center"/>
          </w:tcPr>
          <w:p w14:paraId="01B66D91" w14:textId="77777777" w:rsidR="006D3186" w:rsidRPr="00253D1F" w:rsidRDefault="006D3186" w:rsidP="007D44A7">
            <w:pPr>
              <w:jc w:val="right"/>
              <w:rPr>
                <w:rFonts w:cs="Arial CE"/>
                <w:szCs w:val="20"/>
              </w:rPr>
            </w:pPr>
          </w:p>
        </w:tc>
        <w:tc>
          <w:tcPr>
            <w:tcW w:w="426" w:type="pct"/>
            <w:gridSpan w:val="2"/>
            <w:shd w:val="clear" w:color="auto" w:fill="auto"/>
            <w:noWrap/>
            <w:vAlign w:val="bottom"/>
          </w:tcPr>
          <w:p w14:paraId="4E960401"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6C247A45"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4E73AD17"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46C4274B"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6E243D36"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7F4D4011"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r>
      <w:tr w:rsidR="006D3186" w:rsidRPr="00253D1F" w14:paraId="3948782E" w14:textId="77777777" w:rsidTr="00C42D9E">
        <w:trPr>
          <w:trHeight w:val="255"/>
        </w:trPr>
        <w:tc>
          <w:tcPr>
            <w:tcW w:w="1801" w:type="pct"/>
            <w:gridSpan w:val="5"/>
            <w:shd w:val="clear" w:color="auto" w:fill="auto"/>
            <w:noWrap/>
            <w:vAlign w:val="bottom"/>
          </w:tcPr>
          <w:p w14:paraId="7A4838CB" w14:textId="77777777" w:rsidR="006D3186" w:rsidRPr="00253D1F" w:rsidRDefault="006D3186" w:rsidP="007D44A7">
            <w:pPr>
              <w:suppressAutoHyphens w:val="0"/>
              <w:spacing w:line="240" w:lineRule="auto"/>
              <w:jc w:val="left"/>
              <w:rPr>
                <w:rFonts w:cs="Times New Roman"/>
                <w:szCs w:val="20"/>
                <w:lang w:eastAsia="cs-CZ"/>
              </w:rPr>
            </w:pPr>
            <w:r w:rsidRPr="00253D1F">
              <w:rPr>
                <w:rFonts w:cs="Times New Roman"/>
                <w:szCs w:val="20"/>
                <w:lang w:eastAsia="cs-CZ"/>
              </w:rPr>
              <w:t>Pomocná hodnota</w:t>
            </w:r>
          </w:p>
        </w:tc>
        <w:tc>
          <w:tcPr>
            <w:tcW w:w="864" w:type="pct"/>
            <w:gridSpan w:val="3"/>
            <w:shd w:val="clear" w:color="auto" w:fill="auto"/>
            <w:noWrap/>
            <w:vAlign w:val="bottom"/>
          </w:tcPr>
          <w:p w14:paraId="3FB7B770" w14:textId="754A9FFE" w:rsidR="006D3186" w:rsidRPr="00253D1F" w:rsidRDefault="006D3186" w:rsidP="007D44A7">
            <w:pPr>
              <w:rPr>
                <w:rFonts w:cs="Arial CE"/>
                <w:szCs w:val="20"/>
              </w:rPr>
            </w:pPr>
            <w:r w:rsidRPr="00253D1F">
              <w:rPr>
                <w:rFonts w:cs="Arial CE"/>
                <w:szCs w:val="20"/>
              </w:rPr>
              <w:t>k    =0,</w:t>
            </w:r>
            <w:r w:rsidR="00C42D9E" w:rsidRPr="00253D1F">
              <w:rPr>
                <w:rFonts w:cs="Arial CE"/>
                <w:szCs w:val="20"/>
              </w:rPr>
              <w:t>06</w:t>
            </w:r>
          </w:p>
        </w:tc>
        <w:tc>
          <w:tcPr>
            <w:tcW w:w="131" w:type="pct"/>
            <w:shd w:val="clear" w:color="auto" w:fill="auto"/>
            <w:noWrap/>
            <w:vAlign w:val="center"/>
          </w:tcPr>
          <w:p w14:paraId="0605088D" w14:textId="77777777" w:rsidR="006D3186" w:rsidRPr="00253D1F" w:rsidRDefault="006D3186" w:rsidP="007D44A7">
            <w:pPr>
              <w:jc w:val="right"/>
              <w:rPr>
                <w:rFonts w:cs="Arial CE"/>
                <w:szCs w:val="20"/>
              </w:rPr>
            </w:pPr>
          </w:p>
        </w:tc>
        <w:tc>
          <w:tcPr>
            <w:tcW w:w="426" w:type="pct"/>
            <w:gridSpan w:val="2"/>
            <w:shd w:val="clear" w:color="auto" w:fill="auto"/>
            <w:noWrap/>
            <w:vAlign w:val="bottom"/>
          </w:tcPr>
          <w:p w14:paraId="0A25B9EE"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645A957B"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02258E77"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75D72B97"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5AB0412F"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36C18643"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r>
      <w:tr w:rsidR="006D3186" w:rsidRPr="00253D1F" w14:paraId="3725AE77" w14:textId="77777777" w:rsidTr="00C42D9E">
        <w:trPr>
          <w:trHeight w:val="255"/>
        </w:trPr>
        <w:tc>
          <w:tcPr>
            <w:tcW w:w="1801" w:type="pct"/>
            <w:gridSpan w:val="5"/>
            <w:shd w:val="clear" w:color="auto" w:fill="auto"/>
            <w:noWrap/>
            <w:vAlign w:val="bottom"/>
          </w:tcPr>
          <w:p w14:paraId="2C374D43" w14:textId="77777777" w:rsidR="006D3186" w:rsidRPr="00253D1F" w:rsidRDefault="006D3186" w:rsidP="007D44A7">
            <w:pPr>
              <w:suppressAutoHyphens w:val="0"/>
              <w:spacing w:line="240" w:lineRule="auto"/>
              <w:jc w:val="left"/>
              <w:rPr>
                <w:rFonts w:cs="Times New Roman"/>
                <w:szCs w:val="20"/>
                <w:lang w:eastAsia="cs-CZ"/>
              </w:rPr>
            </w:pPr>
            <w:r w:rsidRPr="00253D1F">
              <w:rPr>
                <w:rFonts w:cs="Times New Roman"/>
                <w:szCs w:val="20"/>
                <w:lang w:eastAsia="cs-CZ"/>
              </w:rPr>
              <w:t>Součinitel b</w:t>
            </w:r>
          </w:p>
        </w:tc>
        <w:tc>
          <w:tcPr>
            <w:tcW w:w="864" w:type="pct"/>
            <w:gridSpan w:val="3"/>
            <w:shd w:val="clear" w:color="auto" w:fill="auto"/>
            <w:noWrap/>
            <w:vAlign w:val="bottom"/>
          </w:tcPr>
          <w:p w14:paraId="609BC0EE" w14:textId="111D15C7" w:rsidR="006D3186" w:rsidRPr="00253D1F" w:rsidRDefault="006D3186" w:rsidP="007D44A7">
            <w:pPr>
              <w:rPr>
                <w:rFonts w:cs="Arial CE"/>
                <w:szCs w:val="20"/>
              </w:rPr>
            </w:pPr>
            <w:r w:rsidRPr="00253D1F">
              <w:rPr>
                <w:rFonts w:cs="Arial CE"/>
                <w:szCs w:val="20"/>
              </w:rPr>
              <w:t xml:space="preserve">b =  </w:t>
            </w:r>
            <w:r w:rsidR="00C42D9E" w:rsidRPr="00253D1F">
              <w:rPr>
                <w:rFonts w:cs="Arial CE"/>
                <w:szCs w:val="20"/>
              </w:rPr>
              <w:t>1,58</w:t>
            </w:r>
          </w:p>
        </w:tc>
        <w:tc>
          <w:tcPr>
            <w:tcW w:w="131" w:type="pct"/>
            <w:shd w:val="clear" w:color="auto" w:fill="auto"/>
            <w:noWrap/>
            <w:vAlign w:val="center"/>
          </w:tcPr>
          <w:p w14:paraId="52455023" w14:textId="77777777" w:rsidR="006D3186" w:rsidRPr="00253D1F" w:rsidRDefault="006D3186" w:rsidP="007D44A7">
            <w:pPr>
              <w:jc w:val="right"/>
              <w:rPr>
                <w:rFonts w:cs="Arial CE"/>
                <w:szCs w:val="20"/>
              </w:rPr>
            </w:pPr>
          </w:p>
        </w:tc>
        <w:tc>
          <w:tcPr>
            <w:tcW w:w="426" w:type="pct"/>
            <w:gridSpan w:val="2"/>
            <w:shd w:val="clear" w:color="auto" w:fill="auto"/>
            <w:noWrap/>
            <w:vAlign w:val="bottom"/>
          </w:tcPr>
          <w:p w14:paraId="48203B36"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178C610F"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7F743923"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28C0F8DD"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0E180796"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4AE7BC0A"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r>
      <w:tr w:rsidR="006D3186" w:rsidRPr="00253D1F" w14:paraId="1E760030" w14:textId="77777777" w:rsidTr="00C42D9E">
        <w:trPr>
          <w:trHeight w:val="255"/>
        </w:trPr>
        <w:tc>
          <w:tcPr>
            <w:tcW w:w="1801" w:type="pct"/>
            <w:gridSpan w:val="5"/>
            <w:shd w:val="clear" w:color="auto" w:fill="auto"/>
            <w:noWrap/>
            <w:vAlign w:val="bottom"/>
          </w:tcPr>
          <w:p w14:paraId="3BA2D51C" w14:textId="77777777" w:rsidR="006D3186" w:rsidRPr="00253D1F" w:rsidRDefault="006D3186" w:rsidP="007D44A7">
            <w:pPr>
              <w:suppressAutoHyphens w:val="0"/>
              <w:spacing w:line="240" w:lineRule="auto"/>
              <w:jc w:val="left"/>
              <w:rPr>
                <w:rFonts w:cs="Times New Roman"/>
                <w:b/>
                <w:bCs/>
                <w:szCs w:val="20"/>
                <w:lang w:eastAsia="cs-CZ"/>
              </w:rPr>
            </w:pPr>
            <w:r w:rsidRPr="00253D1F">
              <w:rPr>
                <w:rFonts w:cs="Times New Roman"/>
                <w:b/>
                <w:bCs/>
                <w:szCs w:val="20"/>
                <w:lang w:eastAsia="cs-CZ"/>
              </w:rPr>
              <w:t>Výpočtové požární zatížení</w:t>
            </w:r>
          </w:p>
        </w:tc>
        <w:tc>
          <w:tcPr>
            <w:tcW w:w="864" w:type="pct"/>
            <w:gridSpan w:val="3"/>
            <w:shd w:val="clear" w:color="auto" w:fill="auto"/>
            <w:noWrap/>
            <w:vAlign w:val="bottom"/>
          </w:tcPr>
          <w:p w14:paraId="70D670C1" w14:textId="65EE324C" w:rsidR="006D3186" w:rsidRPr="00253D1F" w:rsidRDefault="006D3186" w:rsidP="007D44A7">
            <w:pPr>
              <w:rPr>
                <w:rFonts w:cs="Arial CE"/>
                <w:b/>
                <w:bCs/>
                <w:szCs w:val="20"/>
              </w:rPr>
            </w:pPr>
            <w:proofErr w:type="spellStart"/>
            <w:r w:rsidRPr="00253D1F">
              <w:rPr>
                <w:rFonts w:cs="Arial CE"/>
                <w:b/>
                <w:bCs/>
                <w:szCs w:val="20"/>
              </w:rPr>
              <w:t>p</w:t>
            </w:r>
            <w:r w:rsidRPr="00253D1F">
              <w:rPr>
                <w:rFonts w:cs="Arial CE"/>
                <w:b/>
                <w:bCs/>
                <w:szCs w:val="20"/>
                <w:vertAlign w:val="subscript"/>
              </w:rPr>
              <w:t>v</w:t>
            </w:r>
            <w:proofErr w:type="spellEnd"/>
            <w:r w:rsidRPr="00253D1F">
              <w:rPr>
                <w:rFonts w:cs="Arial CE"/>
                <w:b/>
                <w:bCs/>
                <w:szCs w:val="20"/>
              </w:rPr>
              <w:t xml:space="preserve"> = </w:t>
            </w:r>
            <w:r w:rsidR="00C42D9E" w:rsidRPr="00253D1F">
              <w:rPr>
                <w:rFonts w:cs="Arial CE"/>
                <w:b/>
                <w:bCs/>
                <w:szCs w:val="20"/>
              </w:rPr>
              <w:t>43,44</w:t>
            </w:r>
          </w:p>
        </w:tc>
        <w:tc>
          <w:tcPr>
            <w:tcW w:w="131" w:type="pct"/>
            <w:shd w:val="clear" w:color="auto" w:fill="auto"/>
            <w:noWrap/>
            <w:vAlign w:val="center"/>
          </w:tcPr>
          <w:p w14:paraId="6DB0974B" w14:textId="77777777" w:rsidR="006D3186" w:rsidRPr="00253D1F" w:rsidRDefault="006D3186" w:rsidP="007D44A7">
            <w:pPr>
              <w:jc w:val="right"/>
              <w:rPr>
                <w:rFonts w:cs="Arial CE"/>
                <w:b/>
                <w:bCs/>
                <w:szCs w:val="20"/>
              </w:rPr>
            </w:pPr>
          </w:p>
        </w:tc>
        <w:tc>
          <w:tcPr>
            <w:tcW w:w="426" w:type="pct"/>
            <w:gridSpan w:val="2"/>
            <w:shd w:val="clear" w:color="auto" w:fill="auto"/>
            <w:noWrap/>
            <w:vAlign w:val="bottom"/>
          </w:tcPr>
          <w:p w14:paraId="2AA909C4" w14:textId="77777777" w:rsidR="006D3186" w:rsidRPr="00253D1F" w:rsidRDefault="006D3186" w:rsidP="007D44A7">
            <w:pPr>
              <w:suppressAutoHyphens w:val="0"/>
              <w:spacing w:line="240" w:lineRule="auto"/>
              <w:jc w:val="left"/>
              <w:rPr>
                <w:rFonts w:ascii="Times New Roman" w:hAnsi="Times New Roman" w:cs="Times New Roman"/>
                <w:b/>
                <w:bCs/>
                <w:sz w:val="18"/>
                <w:szCs w:val="18"/>
                <w:lang w:eastAsia="cs-CZ"/>
              </w:rPr>
            </w:pPr>
          </w:p>
        </w:tc>
        <w:tc>
          <w:tcPr>
            <w:tcW w:w="640" w:type="pct"/>
            <w:gridSpan w:val="2"/>
            <w:shd w:val="clear" w:color="auto" w:fill="auto"/>
            <w:noWrap/>
            <w:vAlign w:val="bottom"/>
          </w:tcPr>
          <w:p w14:paraId="31E85EE0" w14:textId="77777777" w:rsidR="006D3186" w:rsidRPr="00253D1F" w:rsidRDefault="006D3186" w:rsidP="007D44A7">
            <w:pPr>
              <w:suppressAutoHyphens w:val="0"/>
              <w:spacing w:line="240" w:lineRule="auto"/>
              <w:jc w:val="left"/>
              <w:rPr>
                <w:rFonts w:ascii="Times New Roman" w:hAnsi="Times New Roman" w:cs="Times New Roman"/>
                <w:b/>
                <w:bCs/>
                <w:sz w:val="18"/>
                <w:szCs w:val="18"/>
                <w:lang w:eastAsia="cs-CZ"/>
              </w:rPr>
            </w:pPr>
          </w:p>
        </w:tc>
        <w:tc>
          <w:tcPr>
            <w:tcW w:w="81" w:type="pct"/>
            <w:shd w:val="clear" w:color="auto" w:fill="auto"/>
            <w:noWrap/>
            <w:vAlign w:val="bottom"/>
          </w:tcPr>
          <w:p w14:paraId="3A8C7378" w14:textId="77777777" w:rsidR="006D3186" w:rsidRPr="00253D1F" w:rsidRDefault="006D3186" w:rsidP="007D44A7">
            <w:pPr>
              <w:suppressAutoHyphens w:val="0"/>
              <w:spacing w:line="240" w:lineRule="auto"/>
              <w:jc w:val="left"/>
              <w:rPr>
                <w:rFonts w:ascii="Times New Roman" w:hAnsi="Times New Roman" w:cs="Times New Roman"/>
                <w:b/>
                <w:bCs/>
                <w:sz w:val="18"/>
                <w:szCs w:val="18"/>
                <w:lang w:eastAsia="cs-CZ"/>
              </w:rPr>
            </w:pPr>
          </w:p>
        </w:tc>
        <w:tc>
          <w:tcPr>
            <w:tcW w:w="506" w:type="pct"/>
            <w:shd w:val="clear" w:color="auto" w:fill="auto"/>
            <w:noWrap/>
            <w:vAlign w:val="bottom"/>
          </w:tcPr>
          <w:p w14:paraId="39368FFF" w14:textId="77777777" w:rsidR="006D3186" w:rsidRPr="00253D1F" w:rsidRDefault="006D3186" w:rsidP="007D44A7">
            <w:pPr>
              <w:suppressAutoHyphens w:val="0"/>
              <w:spacing w:line="240" w:lineRule="auto"/>
              <w:jc w:val="left"/>
              <w:rPr>
                <w:rFonts w:ascii="Times New Roman" w:hAnsi="Times New Roman" w:cs="Times New Roman"/>
                <w:b/>
                <w:bCs/>
                <w:sz w:val="18"/>
                <w:szCs w:val="18"/>
                <w:lang w:eastAsia="cs-CZ"/>
              </w:rPr>
            </w:pPr>
          </w:p>
        </w:tc>
        <w:tc>
          <w:tcPr>
            <w:tcW w:w="289" w:type="pct"/>
            <w:shd w:val="clear" w:color="auto" w:fill="auto"/>
            <w:noWrap/>
            <w:vAlign w:val="bottom"/>
          </w:tcPr>
          <w:p w14:paraId="7D3EF576" w14:textId="77777777" w:rsidR="006D3186" w:rsidRPr="00253D1F" w:rsidRDefault="006D3186" w:rsidP="007D44A7">
            <w:pPr>
              <w:suppressAutoHyphens w:val="0"/>
              <w:spacing w:line="240" w:lineRule="auto"/>
              <w:jc w:val="left"/>
              <w:rPr>
                <w:rFonts w:ascii="Times New Roman" w:hAnsi="Times New Roman" w:cs="Times New Roman"/>
                <w:b/>
                <w:bCs/>
                <w:sz w:val="18"/>
                <w:szCs w:val="18"/>
                <w:lang w:eastAsia="cs-CZ"/>
              </w:rPr>
            </w:pPr>
          </w:p>
        </w:tc>
        <w:tc>
          <w:tcPr>
            <w:tcW w:w="262" w:type="pct"/>
            <w:shd w:val="clear" w:color="auto" w:fill="auto"/>
            <w:noWrap/>
            <w:vAlign w:val="bottom"/>
          </w:tcPr>
          <w:p w14:paraId="735BA92C" w14:textId="77777777" w:rsidR="006D3186" w:rsidRPr="00253D1F" w:rsidRDefault="006D3186" w:rsidP="007D44A7">
            <w:pPr>
              <w:suppressAutoHyphens w:val="0"/>
              <w:spacing w:line="240" w:lineRule="auto"/>
              <w:jc w:val="left"/>
              <w:rPr>
                <w:rFonts w:ascii="Times New Roman" w:hAnsi="Times New Roman" w:cs="Times New Roman"/>
                <w:b/>
                <w:bCs/>
                <w:sz w:val="18"/>
                <w:szCs w:val="18"/>
                <w:lang w:eastAsia="cs-CZ"/>
              </w:rPr>
            </w:pPr>
          </w:p>
        </w:tc>
      </w:tr>
      <w:tr w:rsidR="006D3186" w:rsidRPr="00253D1F" w14:paraId="357C1EC7" w14:textId="77777777" w:rsidTr="00C42D9E">
        <w:trPr>
          <w:trHeight w:val="255"/>
        </w:trPr>
        <w:tc>
          <w:tcPr>
            <w:tcW w:w="525" w:type="pct"/>
            <w:shd w:val="clear" w:color="auto" w:fill="auto"/>
            <w:noWrap/>
            <w:vAlign w:val="bottom"/>
          </w:tcPr>
          <w:p w14:paraId="2FF1E703"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332" w:type="pct"/>
            <w:shd w:val="clear" w:color="auto" w:fill="auto"/>
            <w:noWrap/>
            <w:vAlign w:val="bottom"/>
          </w:tcPr>
          <w:p w14:paraId="6E38330E"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944" w:type="pct"/>
            <w:gridSpan w:val="3"/>
            <w:shd w:val="clear" w:color="auto" w:fill="auto"/>
            <w:noWrap/>
            <w:vAlign w:val="bottom"/>
          </w:tcPr>
          <w:p w14:paraId="7D0B9F89"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864" w:type="pct"/>
            <w:gridSpan w:val="3"/>
            <w:shd w:val="clear" w:color="auto" w:fill="auto"/>
            <w:noWrap/>
            <w:vAlign w:val="bottom"/>
          </w:tcPr>
          <w:p w14:paraId="41F449EC"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131" w:type="pct"/>
            <w:shd w:val="clear" w:color="auto" w:fill="auto"/>
            <w:noWrap/>
            <w:vAlign w:val="center"/>
          </w:tcPr>
          <w:p w14:paraId="53C4C603"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426" w:type="pct"/>
            <w:gridSpan w:val="2"/>
            <w:shd w:val="clear" w:color="auto" w:fill="auto"/>
            <w:noWrap/>
            <w:vAlign w:val="bottom"/>
          </w:tcPr>
          <w:p w14:paraId="3EED54C8"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31DA4184"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1D103C06"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12DB6835"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06396B4F"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63D67610" w14:textId="77777777" w:rsidR="006D3186" w:rsidRPr="00253D1F" w:rsidRDefault="006D3186" w:rsidP="007D44A7">
            <w:pPr>
              <w:suppressAutoHyphens w:val="0"/>
              <w:spacing w:line="240" w:lineRule="auto"/>
              <w:jc w:val="left"/>
              <w:rPr>
                <w:rFonts w:ascii="Times New Roman" w:hAnsi="Times New Roman" w:cs="Times New Roman"/>
                <w:sz w:val="18"/>
                <w:szCs w:val="18"/>
                <w:lang w:eastAsia="cs-CZ"/>
              </w:rPr>
            </w:pPr>
          </w:p>
        </w:tc>
      </w:tr>
    </w:tbl>
    <w:p w14:paraId="37D91C30" w14:textId="2D4AA49F" w:rsidR="00C42D9E" w:rsidRPr="00253D1F" w:rsidRDefault="00C42D9E" w:rsidP="00C42D9E">
      <w:r w:rsidRPr="00253D1F">
        <w:t>Hodnoty pro stanovení požárního rizika pro sklady prádla objektu CN1.06, CNx.08:</w:t>
      </w:r>
    </w:p>
    <w:tbl>
      <w:tblPr>
        <w:tblW w:w="5420" w:type="pct"/>
        <w:tblLayout w:type="fixed"/>
        <w:tblCellMar>
          <w:left w:w="70" w:type="dxa"/>
          <w:right w:w="70" w:type="dxa"/>
        </w:tblCellMar>
        <w:tblLook w:val="04A0" w:firstRow="1" w:lastRow="0" w:firstColumn="1" w:lastColumn="0" w:noHBand="0" w:noVBand="1"/>
      </w:tblPr>
      <w:tblGrid>
        <w:gridCol w:w="1846"/>
        <w:gridCol w:w="977"/>
        <w:gridCol w:w="715"/>
        <w:gridCol w:w="261"/>
        <w:gridCol w:w="1257"/>
        <w:gridCol w:w="179"/>
        <w:gridCol w:w="257"/>
        <w:gridCol w:w="542"/>
        <w:gridCol w:w="295"/>
        <w:gridCol w:w="468"/>
        <w:gridCol w:w="790"/>
        <w:gridCol w:w="160"/>
        <w:gridCol w:w="994"/>
        <w:gridCol w:w="568"/>
        <w:gridCol w:w="515"/>
      </w:tblGrid>
      <w:tr w:rsidR="00C42D9E" w:rsidRPr="00253D1F" w14:paraId="274A8120" w14:textId="77777777" w:rsidTr="007D44A7">
        <w:trPr>
          <w:gridAfter w:val="5"/>
          <w:wAfter w:w="1541" w:type="pct"/>
          <w:trHeight w:val="270"/>
        </w:trPr>
        <w:tc>
          <w:tcPr>
            <w:tcW w:w="940" w:type="pct"/>
            <w:vMerge w:val="restart"/>
            <w:tcBorders>
              <w:top w:val="single" w:sz="4" w:space="0" w:color="auto"/>
              <w:left w:val="single" w:sz="4" w:space="0" w:color="auto"/>
              <w:bottom w:val="single" w:sz="4" w:space="0" w:color="auto"/>
              <w:right w:val="single" w:sz="4" w:space="0" w:color="auto"/>
            </w:tcBorders>
            <w:shd w:val="clear" w:color="auto" w:fill="F79646" w:themeFill="accent6"/>
            <w:noWrap/>
            <w:vAlign w:val="center"/>
            <w:hideMark/>
          </w:tcPr>
          <w:p w14:paraId="1F1B3614" w14:textId="77777777" w:rsidR="00C42D9E" w:rsidRPr="00253D1F" w:rsidRDefault="00C42D9E" w:rsidP="007D44A7">
            <w:pPr>
              <w:suppressAutoHyphens w:val="0"/>
              <w:spacing w:line="240" w:lineRule="auto"/>
              <w:jc w:val="left"/>
              <w:rPr>
                <w:rFonts w:cs="Arial CE"/>
                <w:sz w:val="18"/>
                <w:szCs w:val="18"/>
                <w:lang w:eastAsia="cs-CZ"/>
              </w:rPr>
            </w:pPr>
            <w:r w:rsidRPr="00253D1F">
              <w:rPr>
                <w:rFonts w:cs="Arial CE"/>
                <w:sz w:val="18"/>
                <w:szCs w:val="18"/>
                <w:lang w:eastAsia="cs-CZ"/>
              </w:rPr>
              <w:t>Účel užívání</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71F67288" w14:textId="77777777" w:rsidR="00C42D9E" w:rsidRPr="00253D1F" w:rsidRDefault="00C42D9E" w:rsidP="007D44A7">
            <w:pPr>
              <w:suppressAutoHyphens w:val="0"/>
              <w:spacing w:line="240" w:lineRule="auto"/>
              <w:jc w:val="left"/>
              <w:rPr>
                <w:rFonts w:cs="Arial CE"/>
                <w:sz w:val="18"/>
                <w:szCs w:val="18"/>
                <w:lang w:eastAsia="cs-CZ"/>
              </w:rPr>
            </w:pPr>
            <w:r w:rsidRPr="00253D1F">
              <w:rPr>
                <w:rFonts w:cs="Arial CE"/>
                <w:sz w:val="18"/>
                <w:szCs w:val="18"/>
                <w:lang w:eastAsia="cs-CZ"/>
              </w:rPr>
              <w:t>Plocha S [m</w:t>
            </w:r>
            <w:r w:rsidRPr="00253D1F">
              <w:rPr>
                <w:rFonts w:cs="Arial CE"/>
                <w:sz w:val="18"/>
                <w:szCs w:val="18"/>
                <w:vertAlign w:val="superscript"/>
                <w:lang w:eastAsia="cs-CZ"/>
              </w:rPr>
              <w:t>2</w:t>
            </w:r>
            <w:r w:rsidRPr="00253D1F">
              <w:rPr>
                <w:rFonts w:cs="Arial CE"/>
                <w:sz w:val="18"/>
                <w:szCs w:val="18"/>
                <w:lang w:eastAsia="cs-CZ"/>
              </w:rPr>
              <w:t>]</w:t>
            </w:r>
          </w:p>
        </w:tc>
        <w:tc>
          <w:tcPr>
            <w:tcW w:w="497" w:type="pct"/>
            <w:gridSpan w:val="2"/>
            <w:vMerge w:val="restart"/>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1694C05F" w14:textId="77777777" w:rsidR="00C42D9E" w:rsidRPr="00253D1F" w:rsidRDefault="00C42D9E" w:rsidP="007D44A7">
            <w:pPr>
              <w:suppressAutoHyphens w:val="0"/>
              <w:spacing w:line="240" w:lineRule="auto"/>
              <w:jc w:val="left"/>
              <w:rPr>
                <w:rFonts w:cs="Arial CE"/>
                <w:sz w:val="18"/>
                <w:szCs w:val="18"/>
                <w:lang w:eastAsia="cs-CZ"/>
              </w:rPr>
            </w:pPr>
            <w:proofErr w:type="spellStart"/>
            <w:r w:rsidRPr="00253D1F">
              <w:rPr>
                <w:rFonts w:cs="Arial CE"/>
                <w:sz w:val="18"/>
                <w:szCs w:val="18"/>
                <w:lang w:eastAsia="cs-CZ"/>
              </w:rPr>
              <w:t>p</w:t>
            </w:r>
            <w:r w:rsidRPr="00253D1F">
              <w:rPr>
                <w:rFonts w:cs="Arial CE"/>
                <w:sz w:val="18"/>
                <w:szCs w:val="18"/>
                <w:vertAlign w:val="subscript"/>
                <w:lang w:eastAsia="cs-CZ"/>
              </w:rPr>
              <w:t>n</w:t>
            </w:r>
            <w:proofErr w:type="spellEnd"/>
            <w:r w:rsidRPr="00253D1F">
              <w:rPr>
                <w:rFonts w:cs="Arial CE"/>
                <w:sz w:val="18"/>
                <w:szCs w:val="18"/>
                <w:vertAlign w:val="subscript"/>
                <w:lang w:eastAsia="cs-CZ"/>
              </w:rPr>
              <w:t xml:space="preserve">   </w:t>
            </w:r>
            <w:r w:rsidRPr="00253D1F">
              <w:rPr>
                <w:rFonts w:cs="Arial CE"/>
                <w:sz w:val="18"/>
                <w:szCs w:val="18"/>
                <w:lang w:eastAsia="cs-CZ"/>
              </w:rPr>
              <w:t>[</w:t>
            </w:r>
            <w:r w:rsidRPr="00253D1F">
              <w:rPr>
                <w:rFonts w:cs="Arial CE"/>
                <w:sz w:val="18"/>
                <w:szCs w:val="18"/>
                <w:vertAlign w:val="subscript"/>
                <w:lang w:eastAsia="cs-CZ"/>
              </w:rPr>
              <w:t xml:space="preserve"> </w:t>
            </w:r>
            <w:r w:rsidRPr="00253D1F">
              <w:rPr>
                <w:rFonts w:cs="Arial CE"/>
                <w:sz w:val="18"/>
                <w:szCs w:val="18"/>
                <w:lang w:eastAsia="cs-CZ"/>
              </w:rPr>
              <w:t>kg/m</w:t>
            </w:r>
            <w:r w:rsidRPr="00253D1F">
              <w:rPr>
                <w:rFonts w:cs="Arial CE"/>
                <w:sz w:val="18"/>
                <w:szCs w:val="18"/>
                <w:vertAlign w:val="superscript"/>
                <w:lang w:eastAsia="cs-CZ"/>
              </w:rPr>
              <w:t>2</w:t>
            </w:r>
            <w:r w:rsidRPr="00253D1F">
              <w:rPr>
                <w:rFonts w:cs="Arial CE"/>
                <w:sz w:val="18"/>
                <w:szCs w:val="18"/>
                <w:lang w:eastAsia="cs-CZ"/>
              </w:rPr>
              <w:t>]</w:t>
            </w:r>
          </w:p>
        </w:tc>
        <w:tc>
          <w:tcPr>
            <w:tcW w:w="640" w:type="pct"/>
            <w:vMerge w:val="restart"/>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63A4C4D1" w14:textId="77777777" w:rsidR="00C42D9E" w:rsidRPr="00253D1F" w:rsidRDefault="00C42D9E" w:rsidP="007D44A7">
            <w:pPr>
              <w:suppressAutoHyphens w:val="0"/>
              <w:spacing w:line="240" w:lineRule="auto"/>
              <w:jc w:val="left"/>
              <w:rPr>
                <w:rFonts w:cs="Arial CE"/>
                <w:sz w:val="18"/>
                <w:szCs w:val="18"/>
                <w:lang w:eastAsia="cs-CZ"/>
              </w:rPr>
            </w:pPr>
            <w:r w:rsidRPr="00253D1F">
              <w:rPr>
                <w:rFonts w:cs="Arial CE"/>
                <w:sz w:val="18"/>
                <w:szCs w:val="18"/>
                <w:lang w:eastAsia="cs-CZ"/>
              </w:rPr>
              <w:t xml:space="preserve">Součinitel </w:t>
            </w:r>
            <w:proofErr w:type="spellStart"/>
            <w:r w:rsidRPr="00253D1F">
              <w:rPr>
                <w:rFonts w:cs="Arial CE"/>
                <w:sz w:val="18"/>
                <w:szCs w:val="18"/>
                <w:lang w:eastAsia="cs-CZ"/>
              </w:rPr>
              <w:t>a</w:t>
            </w:r>
            <w:r w:rsidRPr="00253D1F">
              <w:rPr>
                <w:rFonts w:cs="Arial CE"/>
                <w:sz w:val="18"/>
                <w:szCs w:val="18"/>
                <w:vertAlign w:val="subscript"/>
                <w:lang w:eastAsia="cs-CZ"/>
              </w:rPr>
              <w:t>n</w:t>
            </w:r>
            <w:proofErr w:type="spellEnd"/>
          </w:p>
        </w:tc>
        <w:tc>
          <w:tcPr>
            <w:tcW w:w="886" w:type="pct"/>
            <w:gridSpan w:val="5"/>
            <w:tcBorders>
              <w:top w:val="single" w:sz="4" w:space="0" w:color="auto"/>
              <w:left w:val="nil"/>
              <w:bottom w:val="single" w:sz="4" w:space="0" w:color="auto"/>
              <w:right w:val="single" w:sz="4" w:space="0" w:color="auto"/>
            </w:tcBorders>
            <w:shd w:val="clear" w:color="auto" w:fill="F79646" w:themeFill="accent6"/>
            <w:noWrap/>
            <w:vAlign w:val="center"/>
            <w:hideMark/>
          </w:tcPr>
          <w:p w14:paraId="431F6AA1" w14:textId="77777777" w:rsidR="00C42D9E" w:rsidRPr="00253D1F" w:rsidRDefault="00C42D9E" w:rsidP="007D44A7">
            <w:pPr>
              <w:suppressAutoHyphens w:val="0"/>
              <w:spacing w:line="240" w:lineRule="auto"/>
              <w:jc w:val="left"/>
              <w:rPr>
                <w:rFonts w:cs="Arial CE"/>
                <w:sz w:val="18"/>
                <w:szCs w:val="18"/>
                <w:lang w:eastAsia="cs-CZ"/>
              </w:rPr>
            </w:pPr>
            <w:r w:rsidRPr="00253D1F">
              <w:rPr>
                <w:rFonts w:cs="Arial CE"/>
                <w:sz w:val="18"/>
                <w:szCs w:val="18"/>
                <w:lang w:eastAsia="cs-CZ"/>
              </w:rPr>
              <w:t xml:space="preserve">Otvory </w:t>
            </w:r>
          </w:p>
        </w:tc>
      </w:tr>
      <w:tr w:rsidR="00C42D9E" w:rsidRPr="00253D1F" w14:paraId="77F65EBE" w14:textId="77777777" w:rsidTr="007D44A7">
        <w:trPr>
          <w:gridAfter w:val="5"/>
          <w:wAfter w:w="1541" w:type="pct"/>
          <w:trHeight w:val="315"/>
        </w:trPr>
        <w:tc>
          <w:tcPr>
            <w:tcW w:w="940" w:type="pct"/>
            <w:vMerge/>
            <w:tcBorders>
              <w:top w:val="single" w:sz="4" w:space="0" w:color="auto"/>
              <w:left w:val="single" w:sz="4" w:space="0" w:color="auto"/>
              <w:bottom w:val="single" w:sz="4" w:space="0" w:color="auto"/>
              <w:right w:val="single" w:sz="4" w:space="0" w:color="auto"/>
            </w:tcBorders>
            <w:shd w:val="clear" w:color="auto" w:fill="F79646" w:themeFill="accent6"/>
            <w:vAlign w:val="center"/>
          </w:tcPr>
          <w:p w14:paraId="70486BE8" w14:textId="77777777" w:rsidR="00C42D9E" w:rsidRPr="00253D1F" w:rsidRDefault="00C42D9E" w:rsidP="007D44A7">
            <w:pPr>
              <w:suppressAutoHyphens w:val="0"/>
              <w:spacing w:line="240" w:lineRule="auto"/>
              <w:jc w:val="left"/>
              <w:rPr>
                <w:rFonts w:cs="Arial CE"/>
                <w:sz w:val="18"/>
                <w:szCs w:val="18"/>
                <w:lang w:eastAsia="cs-CZ"/>
              </w:rPr>
            </w:pPr>
          </w:p>
        </w:tc>
        <w:tc>
          <w:tcPr>
            <w:tcW w:w="497" w:type="pct"/>
            <w:vMerge/>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2560A7D5" w14:textId="77777777" w:rsidR="00C42D9E" w:rsidRPr="00253D1F" w:rsidRDefault="00C42D9E" w:rsidP="007D44A7">
            <w:pPr>
              <w:suppressAutoHyphens w:val="0"/>
              <w:spacing w:line="240" w:lineRule="auto"/>
              <w:jc w:val="left"/>
              <w:rPr>
                <w:rFonts w:cs="Arial CE"/>
                <w:sz w:val="18"/>
                <w:szCs w:val="18"/>
                <w:lang w:eastAsia="cs-CZ"/>
              </w:rPr>
            </w:pPr>
          </w:p>
        </w:tc>
        <w:tc>
          <w:tcPr>
            <w:tcW w:w="497" w:type="pct"/>
            <w:gridSpan w:val="2"/>
            <w:vMerge/>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0813564C" w14:textId="77777777" w:rsidR="00C42D9E" w:rsidRPr="00253D1F" w:rsidRDefault="00C42D9E" w:rsidP="007D44A7">
            <w:pPr>
              <w:suppressAutoHyphens w:val="0"/>
              <w:spacing w:line="240" w:lineRule="auto"/>
              <w:jc w:val="left"/>
              <w:rPr>
                <w:rFonts w:cs="Arial CE"/>
                <w:sz w:val="18"/>
                <w:szCs w:val="18"/>
                <w:lang w:eastAsia="cs-CZ"/>
              </w:rPr>
            </w:pPr>
          </w:p>
        </w:tc>
        <w:tc>
          <w:tcPr>
            <w:tcW w:w="640" w:type="pct"/>
            <w:vMerge/>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68E252C3" w14:textId="77777777" w:rsidR="00C42D9E" w:rsidRPr="00253D1F" w:rsidRDefault="00C42D9E" w:rsidP="007D44A7">
            <w:pPr>
              <w:suppressAutoHyphens w:val="0"/>
              <w:spacing w:line="240" w:lineRule="auto"/>
              <w:jc w:val="left"/>
              <w:rPr>
                <w:rFonts w:cs="Arial CE"/>
                <w:sz w:val="18"/>
                <w:szCs w:val="18"/>
                <w:lang w:eastAsia="cs-CZ"/>
              </w:rPr>
            </w:pPr>
          </w:p>
        </w:tc>
        <w:tc>
          <w:tcPr>
            <w:tcW w:w="498" w:type="pct"/>
            <w:gridSpan w:val="3"/>
            <w:tcBorders>
              <w:top w:val="single" w:sz="4" w:space="0" w:color="auto"/>
              <w:left w:val="nil"/>
              <w:bottom w:val="single" w:sz="4" w:space="0" w:color="auto"/>
              <w:right w:val="single" w:sz="4" w:space="0" w:color="auto"/>
            </w:tcBorders>
            <w:shd w:val="clear" w:color="auto" w:fill="F79646" w:themeFill="accent6"/>
            <w:noWrap/>
            <w:vAlign w:val="center"/>
            <w:hideMark/>
          </w:tcPr>
          <w:p w14:paraId="4D8DE2AC" w14:textId="77777777" w:rsidR="00C42D9E" w:rsidRPr="00253D1F" w:rsidRDefault="00C42D9E" w:rsidP="007D44A7">
            <w:pPr>
              <w:suppressAutoHyphens w:val="0"/>
              <w:spacing w:line="240" w:lineRule="auto"/>
              <w:jc w:val="left"/>
              <w:rPr>
                <w:rFonts w:cs="Arial CE"/>
                <w:sz w:val="18"/>
                <w:szCs w:val="18"/>
                <w:lang w:eastAsia="cs-CZ"/>
              </w:rPr>
            </w:pPr>
            <w:r w:rsidRPr="00253D1F">
              <w:rPr>
                <w:rFonts w:cs="Arial CE"/>
                <w:sz w:val="18"/>
                <w:szCs w:val="18"/>
                <w:lang w:eastAsia="cs-CZ"/>
              </w:rPr>
              <w:t xml:space="preserve">plocha </w:t>
            </w:r>
          </w:p>
        </w:tc>
        <w:tc>
          <w:tcPr>
            <w:tcW w:w="388" w:type="pct"/>
            <w:gridSpan w:val="2"/>
            <w:tcBorders>
              <w:top w:val="single" w:sz="4" w:space="0" w:color="auto"/>
              <w:left w:val="nil"/>
              <w:bottom w:val="single" w:sz="4" w:space="0" w:color="auto"/>
              <w:right w:val="single" w:sz="4" w:space="0" w:color="auto"/>
            </w:tcBorders>
            <w:shd w:val="clear" w:color="auto" w:fill="F79646" w:themeFill="accent6"/>
            <w:noWrap/>
            <w:vAlign w:val="center"/>
            <w:hideMark/>
          </w:tcPr>
          <w:p w14:paraId="573DC689" w14:textId="77777777" w:rsidR="00C42D9E" w:rsidRPr="00253D1F" w:rsidRDefault="00C42D9E" w:rsidP="007D44A7">
            <w:pPr>
              <w:suppressAutoHyphens w:val="0"/>
              <w:spacing w:line="240" w:lineRule="auto"/>
              <w:jc w:val="left"/>
              <w:rPr>
                <w:rFonts w:cs="Arial CE"/>
                <w:sz w:val="18"/>
                <w:szCs w:val="18"/>
                <w:lang w:eastAsia="cs-CZ"/>
              </w:rPr>
            </w:pPr>
            <w:r w:rsidRPr="00253D1F">
              <w:rPr>
                <w:rFonts w:cs="Arial CE"/>
                <w:sz w:val="18"/>
                <w:szCs w:val="18"/>
                <w:lang w:eastAsia="cs-CZ"/>
              </w:rPr>
              <w:t>výška</w:t>
            </w:r>
          </w:p>
        </w:tc>
      </w:tr>
      <w:tr w:rsidR="00E956E2" w:rsidRPr="00253D1F" w14:paraId="38144BAC" w14:textId="77777777" w:rsidTr="007D44A7">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419D8B38" w14:textId="6601A531" w:rsidR="00E956E2" w:rsidRPr="00253D1F" w:rsidRDefault="00E956E2" w:rsidP="00E956E2">
            <w:pPr>
              <w:jc w:val="center"/>
              <w:rPr>
                <w:rFonts w:cs="Arial CE"/>
                <w:color w:val="000000"/>
                <w:szCs w:val="20"/>
              </w:rPr>
            </w:pPr>
            <w:r w:rsidRPr="00253D1F">
              <w:rPr>
                <w:rFonts w:cs="Arial CE"/>
                <w:sz w:val="20"/>
                <w:szCs w:val="20"/>
              </w:rPr>
              <w:t>sklad</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53F2C845" w14:textId="5EEA450D" w:rsidR="00E956E2" w:rsidRPr="00253D1F" w:rsidRDefault="00E956E2" w:rsidP="00E956E2">
            <w:pPr>
              <w:jc w:val="center"/>
              <w:rPr>
                <w:rFonts w:cs="Arial CE"/>
                <w:color w:val="000000"/>
                <w:szCs w:val="20"/>
              </w:rPr>
            </w:pPr>
            <w:r w:rsidRPr="00253D1F">
              <w:rPr>
                <w:rFonts w:cs="Arial CE"/>
                <w:sz w:val="20"/>
                <w:szCs w:val="20"/>
              </w:rPr>
              <w:t>2,60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23F9F29C" w14:textId="1B66040D" w:rsidR="00E956E2" w:rsidRPr="00253D1F" w:rsidRDefault="00E956E2" w:rsidP="00E956E2">
            <w:pPr>
              <w:jc w:val="center"/>
              <w:rPr>
                <w:rFonts w:cs="Arial CE"/>
                <w:color w:val="000000"/>
                <w:szCs w:val="20"/>
              </w:rPr>
            </w:pPr>
            <w:r w:rsidRPr="00253D1F">
              <w:rPr>
                <w:rFonts w:cs="Arial CE"/>
                <w:sz w:val="20"/>
                <w:szCs w:val="20"/>
              </w:rPr>
              <w:t>75</w:t>
            </w:r>
          </w:p>
        </w:tc>
        <w:tc>
          <w:tcPr>
            <w:tcW w:w="640" w:type="pct"/>
            <w:tcBorders>
              <w:top w:val="single" w:sz="4" w:space="0" w:color="auto"/>
              <w:left w:val="nil"/>
              <w:bottom w:val="single" w:sz="4" w:space="0" w:color="auto"/>
              <w:right w:val="single" w:sz="4" w:space="0" w:color="auto"/>
            </w:tcBorders>
            <w:shd w:val="clear" w:color="auto" w:fill="auto"/>
            <w:vAlign w:val="center"/>
          </w:tcPr>
          <w:p w14:paraId="46DD0198" w14:textId="6DF512BB" w:rsidR="00E956E2" w:rsidRPr="00253D1F" w:rsidRDefault="00E956E2" w:rsidP="00E956E2">
            <w:pPr>
              <w:jc w:val="center"/>
              <w:rPr>
                <w:rFonts w:cs="Arial CE"/>
                <w:szCs w:val="20"/>
              </w:rPr>
            </w:pPr>
            <w:r w:rsidRPr="00253D1F">
              <w:rPr>
                <w:rFonts w:cs="Arial CE"/>
                <w:sz w:val="20"/>
                <w:szCs w:val="20"/>
              </w:rPr>
              <w:t>1,1</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27930388" w14:textId="7B4FA244" w:rsidR="00E956E2" w:rsidRPr="00253D1F" w:rsidRDefault="00E956E2" w:rsidP="00E956E2">
            <w:pPr>
              <w:jc w:val="center"/>
              <w:rPr>
                <w:rFonts w:cs="Arial CE"/>
                <w:sz w:val="20"/>
                <w:szCs w:val="18"/>
              </w:rPr>
            </w:pPr>
            <w:r w:rsidRPr="00253D1F">
              <w:rPr>
                <w:rFonts w:cs="Arial CE"/>
                <w:sz w:val="20"/>
                <w:szCs w:val="20"/>
              </w:rPr>
              <w:t>1,88</w:t>
            </w: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4DFB2DAE" w14:textId="5ACB7B68" w:rsidR="00E956E2" w:rsidRPr="00253D1F" w:rsidRDefault="00E956E2" w:rsidP="00E956E2">
            <w:pPr>
              <w:jc w:val="center"/>
              <w:rPr>
                <w:rFonts w:cs="Arial CE"/>
                <w:sz w:val="20"/>
                <w:szCs w:val="18"/>
              </w:rPr>
            </w:pPr>
            <w:r w:rsidRPr="00253D1F">
              <w:rPr>
                <w:rFonts w:cs="Arial CE"/>
                <w:sz w:val="20"/>
                <w:szCs w:val="20"/>
              </w:rPr>
              <w:t>1,00</w:t>
            </w:r>
          </w:p>
        </w:tc>
      </w:tr>
      <w:tr w:rsidR="00E956E2" w:rsidRPr="00253D1F" w14:paraId="4E4FAFB5" w14:textId="77777777" w:rsidTr="007D44A7">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7DA7C8B1" w14:textId="3CB89855" w:rsidR="00E956E2" w:rsidRPr="00253D1F" w:rsidRDefault="00E956E2" w:rsidP="00E956E2">
            <w:pPr>
              <w:jc w:val="center"/>
              <w:rPr>
                <w:rFonts w:cs="Arial CE"/>
                <w:sz w:val="20"/>
                <w:szCs w:val="20"/>
              </w:rPr>
            </w:pPr>
            <w:r w:rsidRPr="00253D1F">
              <w:rPr>
                <w:rFonts w:cs="Arial CE"/>
                <w:sz w:val="20"/>
                <w:szCs w:val="20"/>
              </w:rPr>
              <w:t>kancelář</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8CB2BE2" w14:textId="1A725674" w:rsidR="00E956E2" w:rsidRPr="00253D1F" w:rsidRDefault="00E956E2" w:rsidP="00E956E2">
            <w:pPr>
              <w:jc w:val="center"/>
              <w:rPr>
                <w:rFonts w:cs="Arial CE"/>
                <w:sz w:val="20"/>
                <w:szCs w:val="20"/>
              </w:rPr>
            </w:pPr>
            <w:r w:rsidRPr="00253D1F">
              <w:rPr>
                <w:rFonts w:cs="Arial CE"/>
                <w:sz w:val="20"/>
                <w:szCs w:val="20"/>
              </w:rPr>
              <w:t>10,20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155F4111" w14:textId="448D5965" w:rsidR="00E956E2" w:rsidRPr="00253D1F" w:rsidRDefault="00E956E2" w:rsidP="00E956E2">
            <w:pPr>
              <w:jc w:val="center"/>
              <w:rPr>
                <w:rFonts w:cs="Arial CE"/>
                <w:sz w:val="20"/>
                <w:szCs w:val="20"/>
              </w:rPr>
            </w:pPr>
            <w:r w:rsidRPr="00253D1F">
              <w:rPr>
                <w:rFonts w:cs="Arial CE"/>
                <w:sz w:val="20"/>
                <w:szCs w:val="20"/>
              </w:rPr>
              <w:t>40</w:t>
            </w:r>
          </w:p>
        </w:tc>
        <w:tc>
          <w:tcPr>
            <w:tcW w:w="640" w:type="pct"/>
            <w:tcBorders>
              <w:top w:val="single" w:sz="4" w:space="0" w:color="auto"/>
              <w:left w:val="nil"/>
              <w:bottom w:val="single" w:sz="4" w:space="0" w:color="auto"/>
              <w:right w:val="single" w:sz="4" w:space="0" w:color="auto"/>
            </w:tcBorders>
            <w:shd w:val="clear" w:color="auto" w:fill="auto"/>
            <w:vAlign w:val="center"/>
          </w:tcPr>
          <w:p w14:paraId="024FD2FD" w14:textId="330A018F" w:rsidR="00E956E2" w:rsidRPr="00253D1F" w:rsidRDefault="00E956E2" w:rsidP="00E956E2">
            <w:pPr>
              <w:jc w:val="center"/>
              <w:rPr>
                <w:rFonts w:cs="Arial CE"/>
                <w:sz w:val="20"/>
                <w:szCs w:val="20"/>
              </w:rPr>
            </w:pPr>
            <w:r w:rsidRPr="00253D1F">
              <w:rPr>
                <w:rFonts w:cs="Arial CE"/>
                <w:sz w:val="20"/>
                <w:szCs w:val="20"/>
              </w:rPr>
              <w:t>1,0</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4B5DF506" w14:textId="4B4A389F" w:rsidR="00E956E2" w:rsidRPr="00253D1F" w:rsidRDefault="00E956E2" w:rsidP="00E956E2">
            <w:pPr>
              <w:jc w:val="center"/>
              <w:rPr>
                <w:rFonts w:cs="Arial CE"/>
                <w:sz w:val="20"/>
                <w:szCs w:val="18"/>
              </w:rPr>
            </w:pPr>
            <w:r w:rsidRPr="00253D1F">
              <w:rPr>
                <w:rFonts w:cs="Arial CE"/>
                <w:sz w:val="20"/>
                <w:szCs w:val="20"/>
              </w:rPr>
              <w:t>2,70</w:t>
            </w: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6E8DBB19" w14:textId="796AFE8E" w:rsidR="00E956E2" w:rsidRPr="00253D1F" w:rsidRDefault="00E956E2" w:rsidP="00E956E2">
            <w:pPr>
              <w:jc w:val="center"/>
              <w:rPr>
                <w:rFonts w:cs="Arial CE"/>
                <w:sz w:val="20"/>
                <w:szCs w:val="18"/>
              </w:rPr>
            </w:pPr>
            <w:r w:rsidRPr="00253D1F">
              <w:rPr>
                <w:rFonts w:cs="Arial CE"/>
                <w:sz w:val="20"/>
                <w:szCs w:val="20"/>
              </w:rPr>
              <w:t>1,50</w:t>
            </w:r>
          </w:p>
        </w:tc>
      </w:tr>
      <w:tr w:rsidR="00E956E2" w:rsidRPr="00253D1F" w14:paraId="3B15563E" w14:textId="77777777" w:rsidTr="007D44A7">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621495E2" w14:textId="6C93F6E6" w:rsidR="00E956E2" w:rsidRPr="00253D1F" w:rsidRDefault="00E956E2" w:rsidP="00E956E2">
            <w:pPr>
              <w:jc w:val="center"/>
              <w:rPr>
                <w:rFonts w:cs="Arial CE"/>
                <w:sz w:val="20"/>
                <w:szCs w:val="20"/>
              </w:rPr>
            </w:pPr>
            <w:r w:rsidRPr="00253D1F">
              <w:rPr>
                <w:rFonts w:cs="Arial CE"/>
                <w:sz w:val="20"/>
                <w:szCs w:val="20"/>
              </w:rPr>
              <w:t>denní místnost</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4AC6E4DB" w14:textId="0AFF4621" w:rsidR="00E956E2" w:rsidRPr="00253D1F" w:rsidRDefault="00E956E2" w:rsidP="00E956E2">
            <w:pPr>
              <w:jc w:val="center"/>
              <w:rPr>
                <w:rFonts w:cs="Arial CE"/>
                <w:sz w:val="20"/>
                <w:szCs w:val="20"/>
              </w:rPr>
            </w:pPr>
            <w:r w:rsidRPr="00253D1F">
              <w:rPr>
                <w:rFonts w:cs="Arial CE"/>
                <w:sz w:val="20"/>
                <w:szCs w:val="20"/>
              </w:rPr>
              <w:t>9,30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4B4672A9" w14:textId="645214AF" w:rsidR="00E956E2" w:rsidRPr="00253D1F" w:rsidRDefault="00E956E2" w:rsidP="00E956E2">
            <w:pPr>
              <w:jc w:val="center"/>
              <w:rPr>
                <w:rFonts w:cs="Arial CE"/>
                <w:sz w:val="20"/>
                <w:szCs w:val="20"/>
              </w:rPr>
            </w:pPr>
            <w:r w:rsidRPr="00253D1F">
              <w:rPr>
                <w:rFonts w:cs="Arial CE"/>
                <w:sz w:val="20"/>
                <w:szCs w:val="20"/>
              </w:rPr>
              <w:t>15,00</w:t>
            </w:r>
          </w:p>
        </w:tc>
        <w:tc>
          <w:tcPr>
            <w:tcW w:w="640" w:type="pct"/>
            <w:tcBorders>
              <w:top w:val="single" w:sz="4" w:space="0" w:color="auto"/>
              <w:left w:val="nil"/>
              <w:bottom w:val="single" w:sz="4" w:space="0" w:color="auto"/>
              <w:right w:val="single" w:sz="4" w:space="0" w:color="auto"/>
            </w:tcBorders>
            <w:shd w:val="clear" w:color="auto" w:fill="auto"/>
            <w:vAlign w:val="center"/>
          </w:tcPr>
          <w:p w14:paraId="68A993B6" w14:textId="0E958C56" w:rsidR="00E956E2" w:rsidRPr="00253D1F" w:rsidRDefault="00E956E2" w:rsidP="00E956E2">
            <w:pPr>
              <w:jc w:val="center"/>
              <w:rPr>
                <w:rFonts w:cs="Arial CE"/>
                <w:sz w:val="20"/>
                <w:szCs w:val="20"/>
              </w:rPr>
            </w:pPr>
            <w:r w:rsidRPr="00253D1F">
              <w:rPr>
                <w:rFonts w:cs="Arial CE"/>
                <w:sz w:val="20"/>
                <w:szCs w:val="20"/>
              </w:rPr>
              <w:t>1,05</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4C94908C" w14:textId="18B482C7" w:rsidR="00E956E2" w:rsidRPr="00253D1F" w:rsidRDefault="00E956E2" w:rsidP="00E956E2">
            <w:pPr>
              <w:jc w:val="center"/>
              <w:rPr>
                <w:rFonts w:cs="Arial CE"/>
                <w:sz w:val="20"/>
                <w:szCs w:val="18"/>
              </w:rPr>
            </w:pPr>
            <w:r w:rsidRPr="00253D1F">
              <w:rPr>
                <w:rFonts w:cs="Arial CE"/>
                <w:sz w:val="20"/>
                <w:szCs w:val="20"/>
              </w:rPr>
              <w:t>0,81</w:t>
            </w: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7A7A261E" w14:textId="6009C310" w:rsidR="00E956E2" w:rsidRPr="00253D1F" w:rsidRDefault="00E956E2" w:rsidP="00E956E2">
            <w:pPr>
              <w:jc w:val="center"/>
              <w:rPr>
                <w:rFonts w:cs="Arial CE"/>
                <w:sz w:val="20"/>
                <w:szCs w:val="18"/>
              </w:rPr>
            </w:pPr>
            <w:r w:rsidRPr="00253D1F">
              <w:rPr>
                <w:rFonts w:cs="Arial CE"/>
                <w:sz w:val="20"/>
                <w:szCs w:val="20"/>
              </w:rPr>
              <w:t>0,90</w:t>
            </w:r>
          </w:p>
        </w:tc>
      </w:tr>
      <w:tr w:rsidR="00C42D9E" w:rsidRPr="00253D1F" w14:paraId="27AC27A8" w14:textId="77777777" w:rsidTr="007D44A7">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7D54CC4F" w14:textId="77777777" w:rsidR="00C42D9E" w:rsidRPr="00253D1F" w:rsidRDefault="00C42D9E" w:rsidP="007D44A7">
            <w:pPr>
              <w:jc w:val="center"/>
              <w:rPr>
                <w:rFonts w:cs="Arial CE"/>
                <w:b/>
                <w:bCs/>
                <w:sz w:val="20"/>
                <w:szCs w:val="20"/>
              </w:rPr>
            </w:pPr>
            <w:r w:rsidRPr="00253D1F">
              <w:rPr>
                <w:rFonts w:cs="Arial CE"/>
                <w:b/>
                <w:bCs/>
                <w:sz w:val="20"/>
                <w:szCs w:val="20"/>
              </w:rPr>
              <w:t>Součet/průměr</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92EEE8E" w14:textId="64E4D517" w:rsidR="00C42D9E" w:rsidRPr="00253D1F" w:rsidRDefault="00C42D9E" w:rsidP="007D44A7">
            <w:pPr>
              <w:jc w:val="center"/>
              <w:rPr>
                <w:rFonts w:cs="Arial CE"/>
                <w:b/>
                <w:bCs/>
                <w:sz w:val="20"/>
                <w:szCs w:val="20"/>
              </w:rPr>
            </w:pPr>
            <w:r w:rsidRPr="00253D1F">
              <w:rPr>
                <w:rFonts w:cs="Arial CE"/>
                <w:b/>
                <w:bCs/>
                <w:sz w:val="20"/>
                <w:szCs w:val="20"/>
              </w:rPr>
              <w:t>2</w:t>
            </w:r>
            <w:r w:rsidR="00E956E2" w:rsidRPr="00253D1F">
              <w:rPr>
                <w:rFonts w:cs="Arial CE"/>
                <w:b/>
                <w:bCs/>
                <w:sz w:val="20"/>
                <w:szCs w:val="20"/>
              </w:rPr>
              <w:t>2,1</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5882A12A" w14:textId="5902A7C2" w:rsidR="00C42D9E" w:rsidRPr="00253D1F" w:rsidRDefault="00E956E2" w:rsidP="007D44A7">
            <w:pPr>
              <w:jc w:val="center"/>
              <w:rPr>
                <w:rFonts w:cs="Arial CE"/>
                <w:b/>
                <w:bCs/>
                <w:sz w:val="20"/>
                <w:szCs w:val="20"/>
              </w:rPr>
            </w:pPr>
            <w:r w:rsidRPr="00253D1F">
              <w:rPr>
                <w:rFonts w:cs="Arial CE"/>
                <w:b/>
                <w:bCs/>
                <w:sz w:val="20"/>
                <w:szCs w:val="20"/>
              </w:rPr>
              <w:t>33,6</w:t>
            </w:r>
          </w:p>
        </w:tc>
        <w:tc>
          <w:tcPr>
            <w:tcW w:w="640" w:type="pct"/>
            <w:tcBorders>
              <w:top w:val="single" w:sz="4" w:space="0" w:color="auto"/>
              <w:left w:val="nil"/>
              <w:bottom w:val="single" w:sz="4" w:space="0" w:color="auto"/>
              <w:right w:val="single" w:sz="4" w:space="0" w:color="auto"/>
            </w:tcBorders>
            <w:shd w:val="clear" w:color="auto" w:fill="auto"/>
            <w:vAlign w:val="center"/>
          </w:tcPr>
          <w:p w14:paraId="266DB176" w14:textId="77777777" w:rsidR="00C42D9E" w:rsidRPr="00253D1F" w:rsidRDefault="00C42D9E" w:rsidP="007D44A7">
            <w:pPr>
              <w:jc w:val="center"/>
              <w:rPr>
                <w:rFonts w:cs="Arial CE"/>
                <w:b/>
                <w:bCs/>
                <w:sz w:val="20"/>
                <w:szCs w:val="20"/>
              </w:rPr>
            </w:pPr>
            <w:r w:rsidRPr="00253D1F">
              <w:rPr>
                <w:rFonts w:cs="Arial CE"/>
                <w:b/>
                <w:bCs/>
                <w:sz w:val="20"/>
                <w:szCs w:val="20"/>
              </w:rPr>
              <w:t>1,02</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593DB03E" w14:textId="77777777" w:rsidR="00C42D9E" w:rsidRPr="00253D1F" w:rsidRDefault="00C42D9E" w:rsidP="007D44A7">
            <w:pPr>
              <w:jc w:val="center"/>
              <w:rPr>
                <w:rFonts w:cs="Arial CE"/>
                <w:b/>
                <w:bCs/>
                <w:sz w:val="20"/>
                <w:szCs w:val="18"/>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2E9F1317" w14:textId="77777777" w:rsidR="00C42D9E" w:rsidRPr="00253D1F" w:rsidRDefault="00C42D9E" w:rsidP="007D44A7">
            <w:pPr>
              <w:jc w:val="center"/>
              <w:rPr>
                <w:rFonts w:cs="Arial CE"/>
                <w:b/>
                <w:bCs/>
                <w:sz w:val="20"/>
                <w:szCs w:val="18"/>
              </w:rPr>
            </w:pPr>
          </w:p>
        </w:tc>
      </w:tr>
      <w:tr w:rsidR="00C42D9E" w:rsidRPr="00253D1F" w14:paraId="2C60B4A6" w14:textId="77777777" w:rsidTr="007D44A7">
        <w:trPr>
          <w:trHeight w:val="255"/>
        </w:trPr>
        <w:tc>
          <w:tcPr>
            <w:tcW w:w="1801" w:type="pct"/>
            <w:gridSpan w:val="3"/>
            <w:shd w:val="clear" w:color="auto" w:fill="auto"/>
            <w:noWrap/>
            <w:vAlign w:val="bottom"/>
          </w:tcPr>
          <w:p w14:paraId="127A2AC1" w14:textId="77777777" w:rsidR="00C42D9E" w:rsidRPr="00253D1F" w:rsidRDefault="00C42D9E" w:rsidP="007D44A7">
            <w:pPr>
              <w:suppressAutoHyphens w:val="0"/>
              <w:spacing w:line="240" w:lineRule="auto"/>
              <w:jc w:val="left"/>
              <w:rPr>
                <w:rFonts w:cs="Times New Roman"/>
                <w:szCs w:val="20"/>
                <w:lang w:eastAsia="cs-CZ"/>
              </w:rPr>
            </w:pPr>
            <w:r w:rsidRPr="00253D1F">
              <w:rPr>
                <w:rFonts w:cs="Times New Roman"/>
                <w:szCs w:val="20"/>
                <w:lang w:eastAsia="cs-CZ"/>
              </w:rPr>
              <w:t>Stálé požární zatížení</w:t>
            </w:r>
          </w:p>
        </w:tc>
        <w:tc>
          <w:tcPr>
            <w:tcW w:w="864" w:type="pct"/>
            <w:gridSpan w:val="3"/>
            <w:shd w:val="clear" w:color="auto" w:fill="auto"/>
            <w:noWrap/>
            <w:vAlign w:val="bottom"/>
          </w:tcPr>
          <w:p w14:paraId="73C6F5F7" w14:textId="40CD298F" w:rsidR="00C42D9E" w:rsidRPr="00253D1F" w:rsidRDefault="00C42D9E" w:rsidP="007D44A7">
            <w:pPr>
              <w:rPr>
                <w:rFonts w:cs="Arial CE"/>
                <w:szCs w:val="20"/>
              </w:rPr>
            </w:pPr>
            <w:proofErr w:type="spellStart"/>
            <w:r w:rsidRPr="00253D1F">
              <w:rPr>
                <w:rFonts w:cs="Arial CE"/>
                <w:szCs w:val="20"/>
              </w:rPr>
              <w:t>p</w:t>
            </w:r>
            <w:r w:rsidRPr="00253D1F">
              <w:rPr>
                <w:rFonts w:cs="Arial CE"/>
                <w:szCs w:val="20"/>
                <w:vertAlign w:val="subscript"/>
              </w:rPr>
              <w:t>s</w:t>
            </w:r>
            <w:proofErr w:type="spellEnd"/>
            <w:r w:rsidRPr="00253D1F">
              <w:rPr>
                <w:rFonts w:cs="Arial CE"/>
                <w:szCs w:val="20"/>
              </w:rPr>
              <w:t xml:space="preserve"> = </w:t>
            </w:r>
            <w:r w:rsidR="00E956E2" w:rsidRPr="00253D1F">
              <w:rPr>
                <w:rFonts w:cs="Arial CE"/>
                <w:szCs w:val="20"/>
              </w:rPr>
              <w:t>1,0</w:t>
            </w:r>
          </w:p>
        </w:tc>
        <w:tc>
          <w:tcPr>
            <w:tcW w:w="131" w:type="pct"/>
            <w:shd w:val="clear" w:color="auto" w:fill="auto"/>
            <w:noWrap/>
            <w:vAlign w:val="center"/>
          </w:tcPr>
          <w:p w14:paraId="32D70C5A" w14:textId="77777777" w:rsidR="00C42D9E" w:rsidRPr="00253D1F" w:rsidRDefault="00C42D9E" w:rsidP="007D44A7">
            <w:pPr>
              <w:jc w:val="right"/>
              <w:rPr>
                <w:rFonts w:cs="Arial CE"/>
                <w:szCs w:val="20"/>
              </w:rPr>
            </w:pPr>
          </w:p>
        </w:tc>
        <w:tc>
          <w:tcPr>
            <w:tcW w:w="426" w:type="pct"/>
            <w:gridSpan w:val="2"/>
            <w:shd w:val="clear" w:color="auto" w:fill="auto"/>
            <w:noWrap/>
            <w:vAlign w:val="bottom"/>
          </w:tcPr>
          <w:p w14:paraId="7F01A9D7"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7DDD9271"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3847E446"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390D2892"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48DA4C65"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79B192FC"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r>
      <w:tr w:rsidR="00C42D9E" w:rsidRPr="00253D1F" w14:paraId="7FB9DF6B" w14:textId="77777777" w:rsidTr="007D44A7">
        <w:trPr>
          <w:trHeight w:val="255"/>
        </w:trPr>
        <w:tc>
          <w:tcPr>
            <w:tcW w:w="1801" w:type="pct"/>
            <w:gridSpan w:val="3"/>
            <w:shd w:val="clear" w:color="auto" w:fill="auto"/>
            <w:noWrap/>
            <w:vAlign w:val="bottom"/>
          </w:tcPr>
          <w:p w14:paraId="14FF1BC0" w14:textId="77777777" w:rsidR="00C42D9E" w:rsidRPr="00253D1F" w:rsidRDefault="00C42D9E" w:rsidP="007D44A7">
            <w:pPr>
              <w:suppressAutoHyphens w:val="0"/>
              <w:spacing w:line="240" w:lineRule="auto"/>
              <w:jc w:val="left"/>
              <w:rPr>
                <w:rFonts w:cs="Times New Roman"/>
                <w:szCs w:val="20"/>
                <w:lang w:eastAsia="cs-CZ"/>
              </w:rPr>
            </w:pPr>
            <w:r w:rsidRPr="00253D1F">
              <w:rPr>
                <w:rFonts w:cs="Times New Roman"/>
                <w:szCs w:val="20"/>
                <w:lang w:eastAsia="cs-CZ"/>
              </w:rPr>
              <w:t>Světlá výška požárního úseku</w:t>
            </w:r>
          </w:p>
        </w:tc>
        <w:tc>
          <w:tcPr>
            <w:tcW w:w="864" w:type="pct"/>
            <w:gridSpan w:val="3"/>
            <w:shd w:val="clear" w:color="auto" w:fill="auto"/>
            <w:noWrap/>
            <w:vAlign w:val="bottom"/>
          </w:tcPr>
          <w:p w14:paraId="19D84741" w14:textId="77777777" w:rsidR="00C42D9E" w:rsidRPr="00253D1F" w:rsidRDefault="00C42D9E" w:rsidP="007D44A7">
            <w:pPr>
              <w:rPr>
                <w:rFonts w:cs="Arial CE"/>
                <w:szCs w:val="20"/>
              </w:rPr>
            </w:pPr>
            <w:proofErr w:type="spellStart"/>
            <w:r w:rsidRPr="00253D1F">
              <w:rPr>
                <w:rFonts w:cs="Arial CE"/>
                <w:szCs w:val="20"/>
              </w:rPr>
              <w:t>h</w:t>
            </w:r>
            <w:r w:rsidRPr="00253D1F">
              <w:rPr>
                <w:rFonts w:cs="Arial CE"/>
                <w:szCs w:val="20"/>
                <w:vertAlign w:val="subscript"/>
              </w:rPr>
              <w:t>s</w:t>
            </w:r>
            <w:proofErr w:type="spellEnd"/>
            <w:r w:rsidRPr="00253D1F">
              <w:rPr>
                <w:rFonts w:cs="Arial CE"/>
                <w:szCs w:val="20"/>
                <w:vertAlign w:val="subscript"/>
              </w:rPr>
              <w:t xml:space="preserve"> </w:t>
            </w:r>
            <w:r w:rsidRPr="00253D1F">
              <w:rPr>
                <w:rFonts w:cs="Arial CE"/>
                <w:szCs w:val="20"/>
              </w:rPr>
              <w:t>= 3,0</w:t>
            </w:r>
          </w:p>
        </w:tc>
        <w:tc>
          <w:tcPr>
            <w:tcW w:w="131" w:type="pct"/>
            <w:shd w:val="clear" w:color="auto" w:fill="auto"/>
            <w:noWrap/>
            <w:vAlign w:val="center"/>
          </w:tcPr>
          <w:p w14:paraId="19324C6D" w14:textId="77777777" w:rsidR="00C42D9E" w:rsidRPr="00253D1F" w:rsidRDefault="00C42D9E" w:rsidP="007D44A7">
            <w:pPr>
              <w:jc w:val="right"/>
              <w:rPr>
                <w:rFonts w:cs="Arial CE"/>
                <w:szCs w:val="20"/>
              </w:rPr>
            </w:pPr>
          </w:p>
        </w:tc>
        <w:tc>
          <w:tcPr>
            <w:tcW w:w="426" w:type="pct"/>
            <w:gridSpan w:val="2"/>
            <w:shd w:val="clear" w:color="auto" w:fill="auto"/>
            <w:noWrap/>
            <w:vAlign w:val="bottom"/>
          </w:tcPr>
          <w:p w14:paraId="39AAB3D6"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64C1E218"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7D0BAC40"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43DC04EB"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6AB573F9"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4E2F1809"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r>
      <w:tr w:rsidR="00C42D9E" w:rsidRPr="00253D1F" w14:paraId="276C2C2A" w14:textId="77777777" w:rsidTr="007D44A7">
        <w:trPr>
          <w:trHeight w:val="255"/>
        </w:trPr>
        <w:tc>
          <w:tcPr>
            <w:tcW w:w="1801" w:type="pct"/>
            <w:gridSpan w:val="3"/>
            <w:shd w:val="clear" w:color="auto" w:fill="auto"/>
            <w:noWrap/>
            <w:vAlign w:val="bottom"/>
          </w:tcPr>
          <w:p w14:paraId="18BCF705" w14:textId="77777777" w:rsidR="00C42D9E" w:rsidRPr="00253D1F" w:rsidRDefault="00C42D9E" w:rsidP="007D44A7">
            <w:pPr>
              <w:suppressAutoHyphens w:val="0"/>
              <w:spacing w:line="240" w:lineRule="auto"/>
              <w:jc w:val="left"/>
              <w:rPr>
                <w:rFonts w:cs="Times New Roman"/>
                <w:szCs w:val="20"/>
                <w:lang w:eastAsia="cs-CZ"/>
              </w:rPr>
            </w:pPr>
            <w:r w:rsidRPr="00253D1F">
              <w:rPr>
                <w:rFonts w:cs="Times New Roman"/>
                <w:szCs w:val="20"/>
                <w:lang w:eastAsia="cs-CZ"/>
              </w:rPr>
              <w:t>Převažující plocha místností</w:t>
            </w:r>
          </w:p>
        </w:tc>
        <w:tc>
          <w:tcPr>
            <w:tcW w:w="864" w:type="pct"/>
            <w:gridSpan w:val="3"/>
            <w:shd w:val="clear" w:color="auto" w:fill="auto"/>
            <w:noWrap/>
            <w:vAlign w:val="bottom"/>
          </w:tcPr>
          <w:p w14:paraId="245D4B11" w14:textId="602B10CA" w:rsidR="00C42D9E" w:rsidRPr="00253D1F" w:rsidRDefault="00C42D9E" w:rsidP="007D44A7">
            <w:pPr>
              <w:rPr>
                <w:rFonts w:cs="Arial CE"/>
                <w:szCs w:val="20"/>
              </w:rPr>
            </w:pPr>
            <w:r w:rsidRPr="00253D1F">
              <w:rPr>
                <w:rFonts w:cs="Arial CE"/>
                <w:szCs w:val="20"/>
              </w:rPr>
              <w:t xml:space="preserve">M    = </w:t>
            </w:r>
            <w:r w:rsidR="00E956E2" w:rsidRPr="00253D1F">
              <w:rPr>
                <w:rFonts w:cs="Arial CE"/>
                <w:szCs w:val="20"/>
              </w:rPr>
              <w:t>10,2</w:t>
            </w:r>
          </w:p>
        </w:tc>
        <w:tc>
          <w:tcPr>
            <w:tcW w:w="131" w:type="pct"/>
            <w:shd w:val="clear" w:color="auto" w:fill="auto"/>
            <w:noWrap/>
            <w:vAlign w:val="center"/>
          </w:tcPr>
          <w:p w14:paraId="2A159342" w14:textId="77777777" w:rsidR="00C42D9E" w:rsidRPr="00253D1F" w:rsidRDefault="00C42D9E" w:rsidP="007D44A7">
            <w:pPr>
              <w:jc w:val="right"/>
              <w:rPr>
                <w:rFonts w:cs="Arial CE"/>
                <w:szCs w:val="20"/>
              </w:rPr>
            </w:pPr>
          </w:p>
        </w:tc>
        <w:tc>
          <w:tcPr>
            <w:tcW w:w="426" w:type="pct"/>
            <w:gridSpan w:val="2"/>
            <w:shd w:val="clear" w:color="auto" w:fill="auto"/>
            <w:noWrap/>
            <w:vAlign w:val="bottom"/>
          </w:tcPr>
          <w:p w14:paraId="18BF1AC7"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767308ED"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362A54A0"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10FD4097"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5EA398C0"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4527EAEC"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r>
      <w:tr w:rsidR="00C42D9E" w:rsidRPr="00253D1F" w14:paraId="3ACE663F" w14:textId="77777777" w:rsidTr="007D44A7">
        <w:trPr>
          <w:trHeight w:val="255"/>
        </w:trPr>
        <w:tc>
          <w:tcPr>
            <w:tcW w:w="1801" w:type="pct"/>
            <w:gridSpan w:val="3"/>
            <w:shd w:val="clear" w:color="auto" w:fill="auto"/>
            <w:noWrap/>
            <w:vAlign w:val="bottom"/>
          </w:tcPr>
          <w:p w14:paraId="7BE70538" w14:textId="77777777" w:rsidR="00C42D9E" w:rsidRPr="00253D1F" w:rsidRDefault="00C42D9E" w:rsidP="007D44A7">
            <w:pPr>
              <w:suppressAutoHyphens w:val="0"/>
              <w:spacing w:line="240" w:lineRule="auto"/>
              <w:jc w:val="left"/>
              <w:rPr>
                <w:rFonts w:cs="Times New Roman"/>
                <w:szCs w:val="20"/>
                <w:lang w:eastAsia="cs-CZ"/>
              </w:rPr>
            </w:pPr>
            <w:r w:rsidRPr="00253D1F">
              <w:rPr>
                <w:rFonts w:cs="Times New Roman"/>
                <w:szCs w:val="20"/>
                <w:lang w:eastAsia="cs-CZ"/>
              </w:rPr>
              <w:t>Poměr výšky otvorů k výšce PÚ</w:t>
            </w:r>
          </w:p>
        </w:tc>
        <w:tc>
          <w:tcPr>
            <w:tcW w:w="864" w:type="pct"/>
            <w:gridSpan w:val="3"/>
            <w:shd w:val="clear" w:color="auto" w:fill="auto"/>
            <w:noWrap/>
            <w:vAlign w:val="bottom"/>
          </w:tcPr>
          <w:p w14:paraId="68C03DDC" w14:textId="5D6AC59A" w:rsidR="00C42D9E" w:rsidRPr="00253D1F" w:rsidRDefault="00C42D9E" w:rsidP="007D44A7">
            <w:pPr>
              <w:rPr>
                <w:rFonts w:cs="Arial CE"/>
                <w:szCs w:val="20"/>
              </w:rPr>
            </w:pPr>
            <w:r w:rsidRPr="00253D1F">
              <w:rPr>
                <w:rFonts w:cs="Arial CE"/>
                <w:szCs w:val="20"/>
              </w:rPr>
              <w:t>h</w:t>
            </w:r>
            <w:r w:rsidRPr="00253D1F">
              <w:rPr>
                <w:rFonts w:cs="Arial CE"/>
                <w:szCs w:val="20"/>
                <w:vertAlign w:val="subscript"/>
              </w:rPr>
              <w:t>o</w:t>
            </w:r>
            <w:r w:rsidRPr="00253D1F">
              <w:rPr>
                <w:rFonts w:cs="Arial CE"/>
                <w:szCs w:val="20"/>
              </w:rPr>
              <w:t>/</w:t>
            </w:r>
            <w:proofErr w:type="spellStart"/>
            <w:r w:rsidRPr="00253D1F">
              <w:rPr>
                <w:rFonts w:cs="Arial CE"/>
                <w:szCs w:val="20"/>
              </w:rPr>
              <w:t>h</w:t>
            </w:r>
            <w:r w:rsidRPr="00253D1F">
              <w:rPr>
                <w:rFonts w:cs="Arial CE"/>
                <w:szCs w:val="20"/>
                <w:vertAlign w:val="subscript"/>
              </w:rPr>
              <w:t>s</w:t>
            </w:r>
            <w:proofErr w:type="spellEnd"/>
            <w:r w:rsidRPr="00253D1F">
              <w:rPr>
                <w:rFonts w:cs="Arial CE"/>
                <w:szCs w:val="20"/>
                <w:vertAlign w:val="subscript"/>
              </w:rPr>
              <w:t xml:space="preserve"> </w:t>
            </w:r>
            <w:r w:rsidRPr="00253D1F">
              <w:rPr>
                <w:rFonts w:cs="Arial CE"/>
                <w:szCs w:val="20"/>
              </w:rPr>
              <w:t>=0,</w:t>
            </w:r>
            <w:r w:rsidR="00E956E2" w:rsidRPr="00253D1F">
              <w:rPr>
                <w:rFonts w:cs="Arial CE"/>
                <w:szCs w:val="20"/>
              </w:rPr>
              <w:t>412</w:t>
            </w:r>
          </w:p>
        </w:tc>
        <w:tc>
          <w:tcPr>
            <w:tcW w:w="131" w:type="pct"/>
            <w:shd w:val="clear" w:color="auto" w:fill="auto"/>
            <w:noWrap/>
            <w:vAlign w:val="center"/>
          </w:tcPr>
          <w:p w14:paraId="32121F54" w14:textId="77777777" w:rsidR="00C42D9E" w:rsidRPr="00253D1F" w:rsidRDefault="00C42D9E" w:rsidP="007D44A7">
            <w:pPr>
              <w:jc w:val="right"/>
              <w:rPr>
                <w:rFonts w:cs="Arial CE"/>
                <w:szCs w:val="20"/>
              </w:rPr>
            </w:pPr>
          </w:p>
        </w:tc>
        <w:tc>
          <w:tcPr>
            <w:tcW w:w="426" w:type="pct"/>
            <w:gridSpan w:val="2"/>
            <w:shd w:val="clear" w:color="auto" w:fill="auto"/>
            <w:noWrap/>
            <w:vAlign w:val="bottom"/>
          </w:tcPr>
          <w:p w14:paraId="7C489D66"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08CB41A0"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78A15C6E"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6163E8D6"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50E843C4"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797C90DD"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r>
      <w:tr w:rsidR="00C42D9E" w:rsidRPr="00253D1F" w14:paraId="2F32D0FB" w14:textId="77777777" w:rsidTr="007D44A7">
        <w:trPr>
          <w:trHeight w:val="255"/>
        </w:trPr>
        <w:tc>
          <w:tcPr>
            <w:tcW w:w="1801" w:type="pct"/>
            <w:gridSpan w:val="3"/>
            <w:shd w:val="clear" w:color="auto" w:fill="auto"/>
            <w:noWrap/>
            <w:vAlign w:val="bottom"/>
          </w:tcPr>
          <w:p w14:paraId="1B355163" w14:textId="77777777" w:rsidR="00C42D9E" w:rsidRPr="00253D1F" w:rsidRDefault="00C42D9E" w:rsidP="007D44A7">
            <w:pPr>
              <w:suppressAutoHyphens w:val="0"/>
              <w:spacing w:line="240" w:lineRule="auto"/>
              <w:jc w:val="left"/>
              <w:rPr>
                <w:rFonts w:cs="Times New Roman"/>
                <w:szCs w:val="20"/>
                <w:lang w:eastAsia="cs-CZ"/>
              </w:rPr>
            </w:pPr>
            <w:r w:rsidRPr="00253D1F">
              <w:rPr>
                <w:rFonts w:cs="Times New Roman"/>
                <w:szCs w:val="20"/>
                <w:lang w:eastAsia="cs-CZ"/>
              </w:rPr>
              <w:t>Poměr plochy otvorů k ploše PÚ</w:t>
            </w:r>
          </w:p>
        </w:tc>
        <w:tc>
          <w:tcPr>
            <w:tcW w:w="864" w:type="pct"/>
            <w:gridSpan w:val="3"/>
            <w:shd w:val="clear" w:color="auto" w:fill="auto"/>
            <w:noWrap/>
            <w:vAlign w:val="bottom"/>
          </w:tcPr>
          <w:p w14:paraId="677FF5EA" w14:textId="4CF12062" w:rsidR="00C42D9E" w:rsidRPr="00253D1F" w:rsidRDefault="00C42D9E" w:rsidP="007D44A7">
            <w:pPr>
              <w:rPr>
                <w:rFonts w:cs="Arial CE"/>
                <w:szCs w:val="20"/>
              </w:rPr>
            </w:pPr>
            <w:r w:rsidRPr="00253D1F">
              <w:rPr>
                <w:rFonts w:cs="Arial CE"/>
                <w:szCs w:val="20"/>
              </w:rPr>
              <w:t>S</w:t>
            </w:r>
            <w:r w:rsidRPr="00253D1F">
              <w:rPr>
                <w:rFonts w:cs="Arial CE"/>
                <w:szCs w:val="20"/>
                <w:vertAlign w:val="subscript"/>
              </w:rPr>
              <w:t>o</w:t>
            </w:r>
            <w:r w:rsidRPr="00253D1F">
              <w:rPr>
                <w:rFonts w:cs="Arial CE"/>
                <w:szCs w:val="20"/>
              </w:rPr>
              <w:t>/S = 0,</w:t>
            </w:r>
            <w:r w:rsidR="00E956E2" w:rsidRPr="00253D1F">
              <w:rPr>
                <w:rFonts w:cs="Arial CE"/>
                <w:szCs w:val="20"/>
              </w:rPr>
              <w:t>244</w:t>
            </w:r>
          </w:p>
        </w:tc>
        <w:tc>
          <w:tcPr>
            <w:tcW w:w="131" w:type="pct"/>
            <w:shd w:val="clear" w:color="auto" w:fill="auto"/>
            <w:noWrap/>
            <w:vAlign w:val="center"/>
          </w:tcPr>
          <w:p w14:paraId="3309FFA1" w14:textId="77777777" w:rsidR="00C42D9E" w:rsidRPr="00253D1F" w:rsidRDefault="00C42D9E" w:rsidP="007D44A7">
            <w:pPr>
              <w:jc w:val="right"/>
              <w:rPr>
                <w:rFonts w:cs="Arial CE"/>
                <w:szCs w:val="20"/>
              </w:rPr>
            </w:pPr>
          </w:p>
        </w:tc>
        <w:tc>
          <w:tcPr>
            <w:tcW w:w="426" w:type="pct"/>
            <w:gridSpan w:val="2"/>
            <w:shd w:val="clear" w:color="auto" w:fill="auto"/>
            <w:noWrap/>
            <w:vAlign w:val="bottom"/>
          </w:tcPr>
          <w:p w14:paraId="21A0935D"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28422264"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0C2E145F"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5ED04345"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76B1A832"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188E8937"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r>
      <w:tr w:rsidR="00C42D9E" w:rsidRPr="00253D1F" w14:paraId="091A4401" w14:textId="77777777" w:rsidTr="007D44A7">
        <w:trPr>
          <w:trHeight w:val="255"/>
        </w:trPr>
        <w:tc>
          <w:tcPr>
            <w:tcW w:w="1801" w:type="pct"/>
            <w:gridSpan w:val="3"/>
            <w:shd w:val="clear" w:color="auto" w:fill="auto"/>
            <w:noWrap/>
            <w:vAlign w:val="bottom"/>
          </w:tcPr>
          <w:p w14:paraId="4B880A65" w14:textId="77777777" w:rsidR="00C42D9E" w:rsidRPr="00253D1F" w:rsidRDefault="00C42D9E" w:rsidP="007D44A7">
            <w:pPr>
              <w:suppressAutoHyphens w:val="0"/>
              <w:spacing w:line="240" w:lineRule="auto"/>
              <w:jc w:val="left"/>
              <w:rPr>
                <w:rFonts w:cs="Times New Roman"/>
                <w:szCs w:val="20"/>
                <w:lang w:eastAsia="cs-CZ"/>
              </w:rPr>
            </w:pPr>
            <w:r w:rsidRPr="00253D1F">
              <w:rPr>
                <w:rFonts w:cs="Times New Roman"/>
                <w:szCs w:val="20"/>
                <w:lang w:eastAsia="cs-CZ"/>
              </w:rPr>
              <w:lastRenderedPageBreak/>
              <w:t>Pomocná hodnota</w:t>
            </w:r>
          </w:p>
        </w:tc>
        <w:tc>
          <w:tcPr>
            <w:tcW w:w="864" w:type="pct"/>
            <w:gridSpan w:val="3"/>
            <w:shd w:val="clear" w:color="auto" w:fill="auto"/>
            <w:noWrap/>
            <w:vAlign w:val="bottom"/>
          </w:tcPr>
          <w:p w14:paraId="3D039D08" w14:textId="6963F4B1" w:rsidR="00C42D9E" w:rsidRPr="00253D1F" w:rsidRDefault="00C42D9E" w:rsidP="007D44A7">
            <w:pPr>
              <w:rPr>
                <w:rFonts w:cs="Arial CE"/>
                <w:szCs w:val="20"/>
              </w:rPr>
            </w:pPr>
            <w:r w:rsidRPr="00253D1F">
              <w:rPr>
                <w:rFonts w:cs="Arial CE"/>
                <w:szCs w:val="20"/>
              </w:rPr>
              <w:t>n    = 0,</w:t>
            </w:r>
            <w:r w:rsidR="00E956E2" w:rsidRPr="00253D1F">
              <w:rPr>
                <w:rFonts w:cs="Arial CE"/>
                <w:szCs w:val="20"/>
              </w:rPr>
              <w:t>156</w:t>
            </w:r>
          </w:p>
        </w:tc>
        <w:tc>
          <w:tcPr>
            <w:tcW w:w="131" w:type="pct"/>
            <w:shd w:val="clear" w:color="auto" w:fill="auto"/>
            <w:noWrap/>
            <w:vAlign w:val="center"/>
          </w:tcPr>
          <w:p w14:paraId="4EAC1BAA" w14:textId="77777777" w:rsidR="00C42D9E" w:rsidRPr="00253D1F" w:rsidRDefault="00C42D9E" w:rsidP="007D44A7">
            <w:pPr>
              <w:jc w:val="right"/>
              <w:rPr>
                <w:rFonts w:cs="Arial CE"/>
                <w:szCs w:val="20"/>
              </w:rPr>
            </w:pPr>
          </w:p>
        </w:tc>
        <w:tc>
          <w:tcPr>
            <w:tcW w:w="426" w:type="pct"/>
            <w:gridSpan w:val="2"/>
            <w:shd w:val="clear" w:color="auto" w:fill="auto"/>
            <w:noWrap/>
            <w:vAlign w:val="bottom"/>
          </w:tcPr>
          <w:p w14:paraId="3BAE27D8"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233B5034"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3580A05A"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22945EC9"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31050070"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27EEA41A"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r>
      <w:tr w:rsidR="00C42D9E" w:rsidRPr="00253D1F" w14:paraId="7AEAD186" w14:textId="77777777" w:rsidTr="007D44A7">
        <w:trPr>
          <w:trHeight w:val="255"/>
        </w:trPr>
        <w:tc>
          <w:tcPr>
            <w:tcW w:w="1801" w:type="pct"/>
            <w:gridSpan w:val="3"/>
            <w:shd w:val="clear" w:color="auto" w:fill="auto"/>
            <w:noWrap/>
            <w:vAlign w:val="bottom"/>
          </w:tcPr>
          <w:p w14:paraId="4FAF8393" w14:textId="77777777" w:rsidR="00C42D9E" w:rsidRPr="00253D1F" w:rsidRDefault="00C42D9E" w:rsidP="007D44A7">
            <w:pPr>
              <w:suppressAutoHyphens w:val="0"/>
              <w:spacing w:line="240" w:lineRule="auto"/>
              <w:jc w:val="left"/>
              <w:rPr>
                <w:rFonts w:cs="Times New Roman"/>
                <w:szCs w:val="20"/>
                <w:lang w:eastAsia="cs-CZ"/>
              </w:rPr>
            </w:pPr>
            <w:r w:rsidRPr="00253D1F">
              <w:rPr>
                <w:rFonts w:cs="Times New Roman"/>
                <w:szCs w:val="20"/>
                <w:lang w:eastAsia="cs-CZ"/>
              </w:rPr>
              <w:t>Pomocná hodnota</w:t>
            </w:r>
          </w:p>
        </w:tc>
        <w:tc>
          <w:tcPr>
            <w:tcW w:w="864" w:type="pct"/>
            <w:gridSpan w:val="3"/>
            <w:shd w:val="clear" w:color="auto" w:fill="auto"/>
            <w:noWrap/>
            <w:vAlign w:val="bottom"/>
          </w:tcPr>
          <w:p w14:paraId="1B57747F" w14:textId="5841D396" w:rsidR="00C42D9E" w:rsidRPr="00253D1F" w:rsidRDefault="00C42D9E" w:rsidP="007D44A7">
            <w:pPr>
              <w:rPr>
                <w:rFonts w:cs="Arial CE"/>
                <w:szCs w:val="20"/>
              </w:rPr>
            </w:pPr>
            <w:r w:rsidRPr="00253D1F">
              <w:rPr>
                <w:rFonts w:cs="Arial CE"/>
                <w:szCs w:val="20"/>
              </w:rPr>
              <w:t>k    =0,</w:t>
            </w:r>
            <w:r w:rsidR="00E956E2" w:rsidRPr="00253D1F">
              <w:rPr>
                <w:rFonts w:cs="Arial CE"/>
                <w:szCs w:val="20"/>
              </w:rPr>
              <w:t>030</w:t>
            </w:r>
          </w:p>
        </w:tc>
        <w:tc>
          <w:tcPr>
            <w:tcW w:w="131" w:type="pct"/>
            <w:shd w:val="clear" w:color="auto" w:fill="auto"/>
            <w:noWrap/>
            <w:vAlign w:val="center"/>
          </w:tcPr>
          <w:p w14:paraId="051CFAAA" w14:textId="77777777" w:rsidR="00C42D9E" w:rsidRPr="00253D1F" w:rsidRDefault="00C42D9E" w:rsidP="007D44A7">
            <w:pPr>
              <w:jc w:val="right"/>
              <w:rPr>
                <w:rFonts w:cs="Arial CE"/>
                <w:szCs w:val="20"/>
              </w:rPr>
            </w:pPr>
          </w:p>
        </w:tc>
        <w:tc>
          <w:tcPr>
            <w:tcW w:w="426" w:type="pct"/>
            <w:gridSpan w:val="2"/>
            <w:shd w:val="clear" w:color="auto" w:fill="auto"/>
            <w:noWrap/>
            <w:vAlign w:val="bottom"/>
          </w:tcPr>
          <w:p w14:paraId="43C90D05"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13055AAD"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4F745ADD"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3DCEBD15"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3F389E94"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7A286655"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r>
      <w:tr w:rsidR="00C42D9E" w:rsidRPr="00253D1F" w14:paraId="192A4C94" w14:textId="77777777" w:rsidTr="007D44A7">
        <w:trPr>
          <w:trHeight w:val="255"/>
        </w:trPr>
        <w:tc>
          <w:tcPr>
            <w:tcW w:w="1801" w:type="pct"/>
            <w:gridSpan w:val="3"/>
            <w:shd w:val="clear" w:color="auto" w:fill="auto"/>
            <w:noWrap/>
            <w:vAlign w:val="bottom"/>
          </w:tcPr>
          <w:p w14:paraId="1D74EB42" w14:textId="77777777" w:rsidR="00C42D9E" w:rsidRPr="00253D1F" w:rsidRDefault="00C42D9E" w:rsidP="007D44A7">
            <w:pPr>
              <w:suppressAutoHyphens w:val="0"/>
              <w:spacing w:line="240" w:lineRule="auto"/>
              <w:jc w:val="left"/>
              <w:rPr>
                <w:rFonts w:cs="Times New Roman"/>
                <w:szCs w:val="20"/>
                <w:lang w:eastAsia="cs-CZ"/>
              </w:rPr>
            </w:pPr>
            <w:r w:rsidRPr="00253D1F">
              <w:rPr>
                <w:rFonts w:cs="Times New Roman"/>
                <w:szCs w:val="20"/>
                <w:lang w:eastAsia="cs-CZ"/>
              </w:rPr>
              <w:t>Součinitel b</w:t>
            </w:r>
          </w:p>
        </w:tc>
        <w:tc>
          <w:tcPr>
            <w:tcW w:w="864" w:type="pct"/>
            <w:gridSpan w:val="3"/>
            <w:shd w:val="clear" w:color="auto" w:fill="auto"/>
            <w:noWrap/>
            <w:vAlign w:val="bottom"/>
          </w:tcPr>
          <w:p w14:paraId="2971F3E8" w14:textId="604F84F2" w:rsidR="00C42D9E" w:rsidRPr="00253D1F" w:rsidRDefault="00C42D9E" w:rsidP="007D44A7">
            <w:pPr>
              <w:rPr>
                <w:rFonts w:cs="Arial CE"/>
                <w:szCs w:val="20"/>
              </w:rPr>
            </w:pPr>
            <w:r w:rsidRPr="00253D1F">
              <w:rPr>
                <w:rFonts w:cs="Arial CE"/>
                <w:szCs w:val="20"/>
              </w:rPr>
              <w:t xml:space="preserve">b =  </w:t>
            </w:r>
            <w:r w:rsidR="00E956E2" w:rsidRPr="00253D1F">
              <w:rPr>
                <w:rFonts w:cs="Arial CE"/>
                <w:szCs w:val="20"/>
              </w:rPr>
              <w:t>0,5</w:t>
            </w:r>
          </w:p>
        </w:tc>
        <w:tc>
          <w:tcPr>
            <w:tcW w:w="131" w:type="pct"/>
            <w:shd w:val="clear" w:color="auto" w:fill="auto"/>
            <w:noWrap/>
            <w:vAlign w:val="center"/>
          </w:tcPr>
          <w:p w14:paraId="13A6D636" w14:textId="77777777" w:rsidR="00C42D9E" w:rsidRPr="00253D1F" w:rsidRDefault="00C42D9E" w:rsidP="007D44A7">
            <w:pPr>
              <w:jc w:val="right"/>
              <w:rPr>
                <w:rFonts w:cs="Arial CE"/>
                <w:szCs w:val="20"/>
              </w:rPr>
            </w:pPr>
          </w:p>
        </w:tc>
        <w:tc>
          <w:tcPr>
            <w:tcW w:w="426" w:type="pct"/>
            <w:gridSpan w:val="2"/>
            <w:shd w:val="clear" w:color="auto" w:fill="auto"/>
            <w:noWrap/>
            <w:vAlign w:val="bottom"/>
          </w:tcPr>
          <w:p w14:paraId="0274A1AC"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4F6B04F9"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57AA94DB"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461D8294"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75274C9E"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7FB335F7" w14:textId="77777777" w:rsidR="00C42D9E" w:rsidRPr="00253D1F" w:rsidRDefault="00C42D9E" w:rsidP="007D44A7">
            <w:pPr>
              <w:suppressAutoHyphens w:val="0"/>
              <w:spacing w:line="240" w:lineRule="auto"/>
              <w:jc w:val="left"/>
              <w:rPr>
                <w:rFonts w:ascii="Times New Roman" w:hAnsi="Times New Roman" w:cs="Times New Roman"/>
                <w:sz w:val="18"/>
                <w:szCs w:val="18"/>
                <w:lang w:eastAsia="cs-CZ"/>
              </w:rPr>
            </w:pPr>
          </w:p>
        </w:tc>
      </w:tr>
      <w:tr w:rsidR="00C42D9E" w:rsidRPr="00253D1F" w14:paraId="57A1B0F7" w14:textId="77777777" w:rsidTr="007D44A7">
        <w:trPr>
          <w:trHeight w:val="255"/>
        </w:trPr>
        <w:tc>
          <w:tcPr>
            <w:tcW w:w="1801" w:type="pct"/>
            <w:gridSpan w:val="3"/>
            <w:shd w:val="clear" w:color="auto" w:fill="auto"/>
            <w:noWrap/>
            <w:vAlign w:val="bottom"/>
          </w:tcPr>
          <w:p w14:paraId="06C88962" w14:textId="77777777" w:rsidR="00C42D9E" w:rsidRPr="00253D1F" w:rsidRDefault="00C42D9E" w:rsidP="007D44A7">
            <w:pPr>
              <w:suppressAutoHyphens w:val="0"/>
              <w:spacing w:line="240" w:lineRule="auto"/>
              <w:jc w:val="left"/>
              <w:rPr>
                <w:rFonts w:cs="Times New Roman"/>
                <w:b/>
                <w:bCs/>
                <w:szCs w:val="20"/>
                <w:lang w:eastAsia="cs-CZ"/>
              </w:rPr>
            </w:pPr>
            <w:r w:rsidRPr="00253D1F">
              <w:rPr>
                <w:rFonts w:cs="Times New Roman"/>
                <w:b/>
                <w:bCs/>
                <w:szCs w:val="20"/>
                <w:lang w:eastAsia="cs-CZ"/>
              </w:rPr>
              <w:t>Výpočtové požární zatížení</w:t>
            </w:r>
          </w:p>
        </w:tc>
        <w:tc>
          <w:tcPr>
            <w:tcW w:w="864" w:type="pct"/>
            <w:gridSpan w:val="3"/>
            <w:shd w:val="clear" w:color="auto" w:fill="auto"/>
            <w:noWrap/>
            <w:vAlign w:val="bottom"/>
          </w:tcPr>
          <w:p w14:paraId="564B303E" w14:textId="4DF82FF0" w:rsidR="00C42D9E" w:rsidRPr="00253D1F" w:rsidRDefault="00C42D9E" w:rsidP="007D44A7">
            <w:pPr>
              <w:rPr>
                <w:rFonts w:cs="Arial CE"/>
                <w:b/>
                <w:bCs/>
                <w:szCs w:val="20"/>
              </w:rPr>
            </w:pPr>
            <w:proofErr w:type="spellStart"/>
            <w:r w:rsidRPr="00253D1F">
              <w:rPr>
                <w:rFonts w:cs="Arial CE"/>
                <w:b/>
                <w:bCs/>
                <w:szCs w:val="20"/>
              </w:rPr>
              <w:t>p</w:t>
            </w:r>
            <w:r w:rsidRPr="00253D1F">
              <w:rPr>
                <w:rFonts w:cs="Arial CE"/>
                <w:b/>
                <w:bCs/>
                <w:szCs w:val="20"/>
                <w:vertAlign w:val="subscript"/>
              </w:rPr>
              <w:t>v</w:t>
            </w:r>
            <w:proofErr w:type="spellEnd"/>
            <w:r w:rsidRPr="00253D1F">
              <w:rPr>
                <w:rFonts w:cs="Arial CE"/>
                <w:b/>
                <w:bCs/>
                <w:szCs w:val="20"/>
              </w:rPr>
              <w:t xml:space="preserve"> = </w:t>
            </w:r>
            <w:r w:rsidR="00E956E2" w:rsidRPr="00253D1F">
              <w:rPr>
                <w:rFonts w:cs="Arial CE"/>
                <w:b/>
                <w:bCs/>
                <w:szCs w:val="20"/>
              </w:rPr>
              <w:t>22,3</w:t>
            </w:r>
          </w:p>
        </w:tc>
        <w:tc>
          <w:tcPr>
            <w:tcW w:w="131" w:type="pct"/>
            <w:shd w:val="clear" w:color="auto" w:fill="auto"/>
            <w:noWrap/>
            <w:vAlign w:val="center"/>
          </w:tcPr>
          <w:p w14:paraId="1D86AAD8" w14:textId="77777777" w:rsidR="00C42D9E" w:rsidRPr="00253D1F" w:rsidRDefault="00C42D9E" w:rsidP="007D44A7">
            <w:pPr>
              <w:jc w:val="right"/>
              <w:rPr>
                <w:rFonts w:cs="Arial CE"/>
                <w:b/>
                <w:bCs/>
                <w:szCs w:val="20"/>
              </w:rPr>
            </w:pPr>
          </w:p>
        </w:tc>
        <w:tc>
          <w:tcPr>
            <w:tcW w:w="426" w:type="pct"/>
            <w:gridSpan w:val="2"/>
            <w:shd w:val="clear" w:color="auto" w:fill="auto"/>
            <w:noWrap/>
            <w:vAlign w:val="bottom"/>
          </w:tcPr>
          <w:p w14:paraId="5254DEA9" w14:textId="77777777" w:rsidR="00C42D9E" w:rsidRPr="00253D1F" w:rsidRDefault="00C42D9E" w:rsidP="007D44A7">
            <w:pPr>
              <w:suppressAutoHyphens w:val="0"/>
              <w:spacing w:line="240" w:lineRule="auto"/>
              <w:jc w:val="left"/>
              <w:rPr>
                <w:rFonts w:ascii="Times New Roman" w:hAnsi="Times New Roman" w:cs="Times New Roman"/>
                <w:b/>
                <w:bCs/>
                <w:sz w:val="18"/>
                <w:szCs w:val="18"/>
                <w:lang w:eastAsia="cs-CZ"/>
              </w:rPr>
            </w:pPr>
          </w:p>
        </w:tc>
        <w:tc>
          <w:tcPr>
            <w:tcW w:w="640" w:type="pct"/>
            <w:gridSpan w:val="2"/>
            <w:shd w:val="clear" w:color="auto" w:fill="auto"/>
            <w:noWrap/>
            <w:vAlign w:val="bottom"/>
          </w:tcPr>
          <w:p w14:paraId="1CEECA18" w14:textId="77777777" w:rsidR="00C42D9E" w:rsidRPr="00253D1F" w:rsidRDefault="00C42D9E" w:rsidP="007D44A7">
            <w:pPr>
              <w:suppressAutoHyphens w:val="0"/>
              <w:spacing w:line="240" w:lineRule="auto"/>
              <w:jc w:val="left"/>
              <w:rPr>
                <w:rFonts w:ascii="Times New Roman" w:hAnsi="Times New Roman" w:cs="Times New Roman"/>
                <w:b/>
                <w:bCs/>
                <w:sz w:val="18"/>
                <w:szCs w:val="18"/>
                <w:lang w:eastAsia="cs-CZ"/>
              </w:rPr>
            </w:pPr>
          </w:p>
        </w:tc>
        <w:tc>
          <w:tcPr>
            <w:tcW w:w="81" w:type="pct"/>
            <w:shd w:val="clear" w:color="auto" w:fill="auto"/>
            <w:noWrap/>
            <w:vAlign w:val="bottom"/>
          </w:tcPr>
          <w:p w14:paraId="0FCBC640" w14:textId="77777777" w:rsidR="00C42D9E" w:rsidRPr="00253D1F" w:rsidRDefault="00C42D9E" w:rsidP="007D44A7">
            <w:pPr>
              <w:suppressAutoHyphens w:val="0"/>
              <w:spacing w:line="240" w:lineRule="auto"/>
              <w:jc w:val="left"/>
              <w:rPr>
                <w:rFonts w:ascii="Times New Roman" w:hAnsi="Times New Roman" w:cs="Times New Roman"/>
                <w:b/>
                <w:bCs/>
                <w:sz w:val="18"/>
                <w:szCs w:val="18"/>
                <w:lang w:eastAsia="cs-CZ"/>
              </w:rPr>
            </w:pPr>
          </w:p>
        </w:tc>
        <w:tc>
          <w:tcPr>
            <w:tcW w:w="506" w:type="pct"/>
            <w:shd w:val="clear" w:color="auto" w:fill="auto"/>
            <w:noWrap/>
            <w:vAlign w:val="bottom"/>
          </w:tcPr>
          <w:p w14:paraId="17813C53" w14:textId="77777777" w:rsidR="00C42D9E" w:rsidRPr="00253D1F" w:rsidRDefault="00C42D9E" w:rsidP="007D44A7">
            <w:pPr>
              <w:suppressAutoHyphens w:val="0"/>
              <w:spacing w:line="240" w:lineRule="auto"/>
              <w:jc w:val="left"/>
              <w:rPr>
                <w:rFonts w:ascii="Times New Roman" w:hAnsi="Times New Roman" w:cs="Times New Roman"/>
                <w:b/>
                <w:bCs/>
                <w:sz w:val="18"/>
                <w:szCs w:val="18"/>
                <w:lang w:eastAsia="cs-CZ"/>
              </w:rPr>
            </w:pPr>
          </w:p>
        </w:tc>
        <w:tc>
          <w:tcPr>
            <w:tcW w:w="289" w:type="pct"/>
            <w:shd w:val="clear" w:color="auto" w:fill="auto"/>
            <w:noWrap/>
            <w:vAlign w:val="bottom"/>
          </w:tcPr>
          <w:p w14:paraId="53F40309" w14:textId="77777777" w:rsidR="00C42D9E" w:rsidRPr="00253D1F" w:rsidRDefault="00C42D9E" w:rsidP="007D44A7">
            <w:pPr>
              <w:suppressAutoHyphens w:val="0"/>
              <w:spacing w:line="240" w:lineRule="auto"/>
              <w:jc w:val="left"/>
              <w:rPr>
                <w:rFonts w:ascii="Times New Roman" w:hAnsi="Times New Roman" w:cs="Times New Roman"/>
                <w:b/>
                <w:bCs/>
                <w:sz w:val="18"/>
                <w:szCs w:val="18"/>
                <w:lang w:eastAsia="cs-CZ"/>
              </w:rPr>
            </w:pPr>
          </w:p>
        </w:tc>
        <w:tc>
          <w:tcPr>
            <w:tcW w:w="262" w:type="pct"/>
            <w:shd w:val="clear" w:color="auto" w:fill="auto"/>
            <w:noWrap/>
            <w:vAlign w:val="bottom"/>
          </w:tcPr>
          <w:p w14:paraId="532543AA" w14:textId="77777777" w:rsidR="00C42D9E" w:rsidRPr="00253D1F" w:rsidRDefault="00C42D9E" w:rsidP="007D44A7">
            <w:pPr>
              <w:suppressAutoHyphens w:val="0"/>
              <w:spacing w:line="240" w:lineRule="auto"/>
              <w:jc w:val="left"/>
              <w:rPr>
                <w:rFonts w:ascii="Times New Roman" w:hAnsi="Times New Roman" w:cs="Times New Roman"/>
                <w:b/>
                <w:bCs/>
                <w:sz w:val="18"/>
                <w:szCs w:val="18"/>
                <w:lang w:eastAsia="cs-CZ"/>
              </w:rPr>
            </w:pPr>
          </w:p>
        </w:tc>
      </w:tr>
    </w:tbl>
    <w:p w14:paraId="4EE5545B" w14:textId="77777777" w:rsidR="006D3186" w:rsidRPr="00253D1F" w:rsidRDefault="006D3186" w:rsidP="006D3186"/>
    <w:p w14:paraId="58433E9B" w14:textId="5FDD22A6" w:rsidR="00E956E2" w:rsidRPr="00253D1F" w:rsidRDefault="00E956E2" w:rsidP="00E956E2">
      <w:r w:rsidRPr="00253D1F">
        <w:t>Hodnoty pro stanovení požárního rizika pro sklady prádla objektu CD-N1.07:</w:t>
      </w:r>
    </w:p>
    <w:tbl>
      <w:tblPr>
        <w:tblW w:w="5420" w:type="pct"/>
        <w:tblLayout w:type="fixed"/>
        <w:tblCellMar>
          <w:left w:w="70" w:type="dxa"/>
          <w:right w:w="70" w:type="dxa"/>
        </w:tblCellMar>
        <w:tblLook w:val="04A0" w:firstRow="1" w:lastRow="0" w:firstColumn="1" w:lastColumn="0" w:noHBand="0" w:noVBand="1"/>
      </w:tblPr>
      <w:tblGrid>
        <w:gridCol w:w="1846"/>
        <w:gridCol w:w="977"/>
        <w:gridCol w:w="715"/>
        <w:gridCol w:w="261"/>
        <w:gridCol w:w="1257"/>
        <w:gridCol w:w="179"/>
        <w:gridCol w:w="257"/>
        <w:gridCol w:w="542"/>
        <w:gridCol w:w="295"/>
        <w:gridCol w:w="468"/>
        <w:gridCol w:w="790"/>
        <w:gridCol w:w="160"/>
        <w:gridCol w:w="994"/>
        <w:gridCol w:w="568"/>
        <w:gridCol w:w="515"/>
      </w:tblGrid>
      <w:tr w:rsidR="00E956E2" w:rsidRPr="00253D1F" w14:paraId="0520F70A" w14:textId="77777777" w:rsidTr="007D44A7">
        <w:trPr>
          <w:gridAfter w:val="5"/>
          <w:wAfter w:w="1541" w:type="pct"/>
          <w:trHeight w:val="270"/>
        </w:trPr>
        <w:tc>
          <w:tcPr>
            <w:tcW w:w="940" w:type="pct"/>
            <w:vMerge w:val="restart"/>
            <w:tcBorders>
              <w:top w:val="single" w:sz="4" w:space="0" w:color="auto"/>
              <w:left w:val="single" w:sz="4" w:space="0" w:color="auto"/>
              <w:bottom w:val="single" w:sz="4" w:space="0" w:color="auto"/>
              <w:right w:val="single" w:sz="4" w:space="0" w:color="auto"/>
            </w:tcBorders>
            <w:shd w:val="clear" w:color="auto" w:fill="F79646" w:themeFill="accent6"/>
            <w:noWrap/>
            <w:vAlign w:val="center"/>
            <w:hideMark/>
          </w:tcPr>
          <w:p w14:paraId="26C5B580" w14:textId="77777777" w:rsidR="00E956E2" w:rsidRPr="00253D1F" w:rsidRDefault="00E956E2" w:rsidP="007D44A7">
            <w:pPr>
              <w:suppressAutoHyphens w:val="0"/>
              <w:spacing w:line="240" w:lineRule="auto"/>
              <w:jc w:val="left"/>
              <w:rPr>
                <w:rFonts w:cs="Arial CE"/>
                <w:sz w:val="18"/>
                <w:szCs w:val="18"/>
                <w:lang w:eastAsia="cs-CZ"/>
              </w:rPr>
            </w:pPr>
            <w:r w:rsidRPr="00253D1F">
              <w:rPr>
                <w:rFonts w:cs="Arial CE"/>
                <w:sz w:val="18"/>
                <w:szCs w:val="18"/>
                <w:lang w:eastAsia="cs-CZ"/>
              </w:rPr>
              <w:t>Účel užívání</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09D0A647" w14:textId="77777777" w:rsidR="00E956E2" w:rsidRPr="00253D1F" w:rsidRDefault="00E956E2" w:rsidP="007D44A7">
            <w:pPr>
              <w:suppressAutoHyphens w:val="0"/>
              <w:spacing w:line="240" w:lineRule="auto"/>
              <w:jc w:val="left"/>
              <w:rPr>
                <w:rFonts w:cs="Arial CE"/>
                <w:sz w:val="18"/>
                <w:szCs w:val="18"/>
                <w:lang w:eastAsia="cs-CZ"/>
              </w:rPr>
            </w:pPr>
            <w:r w:rsidRPr="00253D1F">
              <w:rPr>
                <w:rFonts w:cs="Arial CE"/>
                <w:sz w:val="18"/>
                <w:szCs w:val="18"/>
                <w:lang w:eastAsia="cs-CZ"/>
              </w:rPr>
              <w:t>Plocha S [m</w:t>
            </w:r>
            <w:r w:rsidRPr="00253D1F">
              <w:rPr>
                <w:rFonts w:cs="Arial CE"/>
                <w:sz w:val="18"/>
                <w:szCs w:val="18"/>
                <w:vertAlign w:val="superscript"/>
                <w:lang w:eastAsia="cs-CZ"/>
              </w:rPr>
              <w:t>2</w:t>
            </w:r>
            <w:r w:rsidRPr="00253D1F">
              <w:rPr>
                <w:rFonts w:cs="Arial CE"/>
                <w:sz w:val="18"/>
                <w:szCs w:val="18"/>
                <w:lang w:eastAsia="cs-CZ"/>
              </w:rPr>
              <w:t>]</w:t>
            </w:r>
          </w:p>
        </w:tc>
        <w:tc>
          <w:tcPr>
            <w:tcW w:w="497" w:type="pct"/>
            <w:gridSpan w:val="2"/>
            <w:vMerge w:val="restart"/>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24879CCE" w14:textId="77777777" w:rsidR="00E956E2" w:rsidRPr="00253D1F" w:rsidRDefault="00E956E2" w:rsidP="007D44A7">
            <w:pPr>
              <w:suppressAutoHyphens w:val="0"/>
              <w:spacing w:line="240" w:lineRule="auto"/>
              <w:jc w:val="left"/>
              <w:rPr>
                <w:rFonts w:cs="Arial CE"/>
                <w:sz w:val="18"/>
                <w:szCs w:val="18"/>
                <w:lang w:eastAsia="cs-CZ"/>
              </w:rPr>
            </w:pPr>
            <w:proofErr w:type="spellStart"/>
            <w:r w:rsidRPr="00253D1F">
              <w:rPr>
                <w:rFonts w:cs="Arial CE"/>
                <w:sz w:val="18"/>
                <w:szCs w:val="18"/>
                <w:lang w:eastAsia="cs-CZ"/>
              </w:rPr>
              <w:t>p</w:t>
            </w:r>
            <w:r w:rsidRPr="00253D1F">
              <w:rPr>
                <w:rFonts w:cs="Arial CE"/>
                <w:sz w:val="18"/>
                <w:szCs w:val="18"/>
                <w:vertAlign w:val="subscript"/>
                <w:lang w:eastAsia="cs-CZ"/>
              </w:rPr>
              <w:t>n</w:t>
            </w:r>
            <w:proofErr w:type="spellEnd"/>
            <w:r w:rsidRPr="00253D1F">
              <w:rPr>
                <w:rFonts w:cs="Arial CE"/>
                <w:sz w:val="18"/>
                <w:szCs w:val="18"/>
                <w:vertAlign w:val="subscript"/>
                <w:lang w:eastAsia="cs-CZ"/>
              </w:rPr>
              <w:t xml:space="preserve">   </w:t>
            </w:r>
            <w:r w:rsidRPr="00253D1F">
              <w:rPr>
                <w:rFonts w:cs="Arial CE"/>
                <w:sz w:val="18"/>
                <w:szCs w:val="18"/>
                <w:lang w:eastAsia="cs-CZ"/>
              </w:rPr>
              <w:t>[</w:t>
            </w:r>
            <w:r w:rsidRPr="00253D1F">
              <w:rPr>
                <w:rFonts w:cs="Arial CE"/>
                <w:sz w:val="18"/>
                <w:szCs w:val="18"/>
                <w:vertAlign w:val="subscript"/>
                <w:lang w:eastAsia="cs-CZ"/>
              </w:rPr>
              <w:t xml:space="preserve"> </w:t>
            </w:r>
            <w:r w:rsidRPr="00253D1F">
              <w:rPr>
                <w:rFonts w:cs="Arial CE"/>
                <w:sz w:val="18"/>
                <w:szCs w:val="18"/>
                <w:lang w:eastAsia="cs-CZ"/>
              </w:rPr>
              <w:t>kg/m</w:t>
            </w:r>
            <w:r w:rsidRPr="00253D1F">
              <w:rPr>
                <w:rFonts w:cs="Arial CE"/>
                <w:sz w:val="18"/>
                <w:szCs w:val="18"/>
                <w:vertAlign w:val="superscript"/>
                <w:lang w:eastAsia="cs-CZ"/>
              </w:rPr>
              <w:t>2</w:t>
            </w:r>
            <w:r w:rsidRPr="00253D1F">
              <w:rPr>
                <w:rFonts w:cs="Arial CE"/>
                <w:sz w:val="18"/>
                <w:szCs w:val="18"/>
                <w:lang w:eastAsia="cs-CZ"/>
              </w:rPr>
              <w:t>]</w:t>
            </w:r>
          </w:p>
        </w:tc>
        <w:tc>
          <w:tcPr>
            <w:tcW w:w="640" w:type="pct"/>
            <w:vMerge w:val="restart"/>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0197485B" w14:textId="77777777" w:rsidR="00E956E2" w:rsidRPr="00253D1F" w:rsidRDefault="00E956E2" w:rsidP="007D44A7">
            <w:pPr>
              <w:suppressAutoHyphens w:val="0"/>
              <w:spacing w:line="240" w:lineRule="auto"/>
              <w:jc w:val="left"/>
              <w:rPr>
                <w:rFonts w:cs="Arial CE"/>
                <w:sz w:val="18"/>
                <w:szCs w:val="18"/>
                <w:lang w:eastAsia="cs-CZ"/>
              </w:rPr>
            </w:pPr>
            <w:r w:rsidRPr="00253D1F">
              <w:rPr>
                <w:rFonts w:cs="Arial CE"/>
                <w:sz w:val="18"/>
                <w:szCs w:val="18"/>
                <w:lang w:eastAsia="cs-CZ"/>
              </w:rPr>
              <w:t xml:space="preserve">Součinitel </w:t>
            </w:r>
            <w:proofErr w:type="spellStart"/>
            <w:r w:rsidRPr="00253D1F">
              <w:rPr>
                <w:rFonts w:cs="Arial CE"/>
                <w:sz w:val="18"/>
                <w:szCs w:val="18"/>
                <w:lang w:eastAsia="cs-CZ"/>
              </w:rPr>
              <w:t>a</w:t>
            </w:r>
            <w:r w:rsidRPr="00253D1F">
              <w:rPr>
                <w:rFonts w:cs="Arial CE"/>
                <w:sz w:val="18"/>
                <w:szCs w:val="18"/>
                <w:vertAlign w:val="subscript"/>
                <w:lang w:eastAsia="cs-CZ"/>
              </w:rPr>
              <w:t>n</w:t>
            </w:r>
            <w:proofErr w:type="spellEnd"/>
          </w:p>
        </w:tc>
        <w:tc>
          <w:tcPr>
            <w:tcW w:w="886" w:type="pct"/>
            <w:gridSpan w:val="5"/>
            <w:tcBorders>
              <w:top w:val="single" w:sz="4" w:space="0" w:color="auto"/>
              <w:left w:val="nil"/>
              <w:bottom w:val="single" w:sz="4" w:space="0" w:color="auto"/>
              <w:right w:val="single" w:sz="4" w:space="0" w:color="auto"/>
            </w:tcBorders>
            <w:shd w:val="clear" w:color="auto" w:fill="F79646" w:themeFill="accent6"/>
            <w:noWrap/>
            <w:vAlign w:val="center"/>
            <w:hideMark/>
          </w:tcPr>
          <w:p w14:paraId="23BF8368" w14:textId="77777777" w:rsidR="00E956E2" w:rsidRPr="00253D1F" w:rsidRDefault="00E956E2" w:rsidP="007D44A7">
            <w:pPr>
              <w:suppressAutoHyphens w:val="0"/>
              <w:spacing w:line="240" w:lineRule="auto"/>
              <w:jc w:val="left"/>
              <w:rPr>
                <w:rFonts w:cs="Arial CE"/>
                <w:sz w:val="18"/>
                <w:szCs w:val="18"/>
                <w:lang w:eastAsia="cs-CZ"/>
              </w:rPr>
            </w:pPr>
            <w:r w:rsidRPr="00253D1F">
              <w:rPr>
                <w:rFonts w:cs="Arial CE"/>
                <w:sz w:val="18"/>
                <w:szCs w:val="18"/>
                <w:lang w:eastAsia="cs-CZ"/>
              </w:rPr>
              <w:t xml:space="preserve">Otvory </w:t>
            </w:r>
          </w:p>
        </w:tc>
      </w:tr>
      <w:tr w:rsidR="00E956E2" w:rsidRPr="00253D1F" w14:paraId="10B5ECD7" w14:textId="77777777" w:rsidTr="007D44A7">
        <w:trPr>
          <w:gridAfter w:val="5"/>
          <w:wAfter w:w="1541" w:type="pct"/>
          <w:trHeight w:val="315"/>
        </w:trPr>
        <w:tc>
          <w:tcPr>
            <w:tcW w:w="940" w:type="pct"/>
            <w:vMerge/>
            <w:tcBorders>
              <w:top w:val="single" w:sz="4" w:space="0" w:color="auto"/>
              <w:left w:val="single" w:sz="4" w:space="0" w:color="auto"/>
              <w:bottom w:val="single" w:sz="4" w:space="0" w:color="auto"/>
              <w:right w:val="single" w:sz="4" w:space="0" w:color="auto"/>
            </w:tcBorders>
            <w:shd w:val="clear" w:color="auto" w:fill="F79646" w:themeFill="accent6"/>
            <w:vAlign w:val="center"/>
          </w:tcPr>
          <w:p w14:paraId="5CB1F9D5" w14:textId="77777777" w:rsidR="00E956E2" w:rsidRPr="00253D1F" w:rsidRDefault="00E956E2" w:rsidP="007D44A7">
            <w:pPr>
              <w:suppressAutoHyphens w:val="0"/>
              <w:spacing w:line="240" w:lineRule="auto"/>
              <w:jc w:val="left"/>
              <w:rPr>
                <w:rFonts w:cs="Arial CE"/>
                <w:sz w:val="18"/>
                <w:szCs w:val="18"/>
                <w:lang w:eastAsia="cs-CZ"/>
              </w:rPr>
            </w:pPr>
          </w:p>
        </w:tc>
        <w:tc>
          <w:tcPr>
            <w:tcW w:w="497" w:type="pct"/>
            <w:vMerge/>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32CA559B" w14:textId="77777777" w:rsidR="00E956E2" w:rsidRPr="00253D1F" w:rsidRDefault="00E956E2" w:rsidP="007D44A7">
            <w:pPr>
              <w:suppressAutoHyphens w:val="0"/>
              <w:spacing w:line="240" w:lineRule="auto"/>
              <w:jc w:val="left"/>
              <w:rPr>
                <w:rFonts w:cs="Arial CE"/>
                <w:sz w:val="18"/>
                <w:szCs w:val="18"/>
                <w:lang w:eastAsia="cs-CZ"/>
              </w:rPr>
            </w:pPr>
          </w:p>
        </w:tc>
        <w:tc>
          <w:tcPr>
            <w:tcW w:w="497" w:type="pct"/>
            <w:gridSpan w:val="2"/>
            <w:vMerge/>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1742E8CA" w14:textId="77777777" w:rsidR="00E956E2" w:rsidRPr="00253D1F" w:rsidRDefault="00E956E2" w:rsidP="007D44A7">
            <w:pPr>
              <w:suppressAutoHyphens w:val="0"/>
              <w:spacing w:line="240" w:lineRule="auto"/>
              <w:jc w:val="left"/>
              <w:rPr>
                <w:rFonts w:cs="Arial CE"/>
                <w:sz w:val="18"/>
                <w:szCs w:val="18"/>
                <w:lang w:eastAsia="cs-CZ"/>
              </w:rPr>
            </w:pPr>
          </w:p>
        </w:tc>
        <w:tc>
          <w:tcPr>
            <w:tcW w:w="640" w:type="pct"/>
            <w:vMerge/>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7CE939D0" w14:textId="77777777" w:rsidR="00E956E2" w:rsidRPr="00253D1F" w:rsidRDefault="00E956E2" w:rsidP="007D44A7">
            <w:pPr>
              <w:suppressAutoHyphens w:val="0"/>
              <w:spacing w:line="240" w:lineRule="auto"/>
              <w:jc w:val="left"/>
              <w:rPr>
                <w:rFonts w:cs="Arial CE"/>
                <w:sz w:val="18"/>
                <w:szCs w:val="18"/>
                <w:lang w:eastAsia="cs-CZ"/>
              </w:rPr>
            </w:pPr>
          </w:p>
        </w:tc>
        <w:tc>
          <w:tcPr>
            <w:tcW w:w="498" w:type="pct"/>
            <w:gridSpan w:val="3"/>
            <w:tcBorders>
              <w:top w:val="single" w:sz="4" w:space="0" w:color="auto"/>
              <w:left w:val="nil"/>
              <w:bottom w:val="single" w:sz="4" w:space="0" w:color="auto"/>
              <w:right w:val="single" w:sz="4" w:space="0" w:color="auto"/>
            </w:tcBorders>
            <w:shd w:val="clear" w:color="auto" w:fill="F79646" w:themeFill="accent6"/>
            <w:noWrap/>
            <w:vAlign w:val="center"/>
            <w:hideMark/>
          </w:tcPr>
          <w:p w14:paraId="1A5BD5C1" w14:textId="77777777" w:rsidR="00E956E2" w:rsidRPr="00253D1F" w:rsidRDefault="00E956E2" w:rsidP="007D44A7">
            <w:pPr>
              <w:suppressAutoHyphens w:val="0"/>
              <w:spacing w:line="240" w:lineRule="auto"/>
              <w:jc w:val="left"/>
              <w:rPr>
                <w:rFonts w:cs="Arial CE"/>
                <w:sz w:val="18"/>
                <w:szCs w:val="18"/>
                <w:lang w:eastAsia="cs-CZ"/>
              </w:rPr>
            </w:pPr>
            <w:r w:rsidRPr="00253D1F">
              <w:rPr>
                <w:rFonts w:cs="Arial CE"/>
                <w:sz w:val="18"/>
                <w:szCs w:val="18"/>
                <w:lang w:eastAsia="cs-CZ"/>
              </w:rPr>
              <w:t xml:space="preserve">plocha </w:t>
            </w:r>
          </w:p>
        </w:tc>
        <w:tc>
          <w:tcPr>
            <w:tcW w:w="388" w:type="pct"/>
            <w:gridSpan w:val="2"/>
            <w:tcBorders>
              <w:top w:val="single" w:sz="4" w:space="0" w:color="auto"/>
              <w:left w:val="nil"/>
              <w:bottom w:val="single" w:sz="4" w:space="0" w:color="auto"/>
              <w:right w:val="single" w:sz="4" w:space="0" w:color="auto"/>
            </w:tcBorders>
            <w:shd w:val="clear" w:color="auto" w:fill="F79646" w:themeFill="accent6"/>
            <w:noWrap/>
            <w:vAlign w:val="center"/>
            <w:hideMark/>
          </w:tcPr>
          <w:p w14:paraId="502403E3" w14:textId="77777777" w:rsidR="00E956E2" w:rsidRPr="00253D1F" w:rsidRDefault="00E956E2" w:rsidP="007D44A7">
            <w:pPr>
              <w:suppressAutoHyphens w:val="0"/>
              <w:spacing w:line="240" w:lineRule="auto"/>
              <w:jc w:val="left"/>
              <w:rPr>
                <w:rFonts w:cs="Arial CE"/>
                <w:sz w:val="18"/>
                <w:szCs w:val="18"/>
                <w:lang w:eastAsia="cs-CZ"/>
              </w:rPr>
            </w:pPr>
            <w:r w:rsidRPr="00253D1F">
              <w:rPr>
                <w:rFonts w:cs="Arial CE"/>
                <w:sz w:val="18"/>
                <w:szCs w:val="18"/>
                <w:lang w:eastAsia="cs-CZ"/>
              </w:rPr>
              <w:t>výška</w:t>
            </w:r>
          </w:p>
        </w:tc>
      </w:tr>
      <w:tr w:rsidR="00E956E2" w:rsidRPr="00253D1F" w14:paraId="62A50A7E" w14:textId="77777777" w:rsidTr="007D44A7">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2E4BB19F" w14:textId="096DC4CA" w:rsidR="00E956E2" w:rsidRPr="00253D1F" w:rsidRDefault="00E956E2" w:rsidP="00E956E2">
            <w:pPr>
              <w:jc w:val="center"/>
              <w:rPr>
                <w:rFonts w:cs="Arial CE"/>
                <w:color w:val="000000"/>
                <w:szCs w:val="20"/>
              </w:rPr>
            </w:pPr>
            <w:r w:rsidRPr="00253D1F">
              <w:rPr>
                <w:rFonts w:cs="Arial CE"/>
                <w:sz w:val="20"/>
                <w:szCs w:val="20"/>
              </w:rPr>
              <w:t>kantýna</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8E9FF79" w14:textId="09FDC8C2" w:rsidR="00E956E2" w:rsidRPr="00253D1F" w:rsidRDefault="00E956E2" w:rsidP="00E956E2">
            <w:pPr>
              <w:jc w:val="center"/>
              <w:rPr>
                <w:rFonts w:cs="Arial CE"/>
                <w:color w:val="000000"/>
                <w:szCs w:val="20"/>
              </w:rPr>
            </w:pPr>
            <w:r w:rsidRPr="00253D1F">
              <w:rPr>
                <w:rFonts w:cs="Arial CE"/>
                <w:sz w:val="20"/>
                <w:szCs w:val="20"/>
              </w:rPr>
              <w:t>30,30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33FA8F36" w14:textId="19B6D91E" w:rsidR="00E956E2" w:rsidRPr="00253D1F" w:rsidRDefault="00E956E2" w:rsidP="00E956E2">
            <w:pPr>
              <w:jc w:val="center"/>
              <w:rPr>
                <w:rFonts w:cs="Arial CE"/>
                <w:color w:val="000000"/>
                <w:szCs w:val="20"/>
              </w:rPr>
            </w:pPr>
            <w:r w:rsidRPr="00253D1F">
              <w:rPr>
                <w:rFonts w:cs="Arial CE"/>
                <w:sz w:val="20"/>
                <w:szCs w:val="20"/>
              </w:rPr>
              <w:t>40</w:t>
            </w:r>
          </w:p>
        </w:tc>
        <w:tc>
          <w:tcPr>
            <w:tcW w:w="640" w:type="pct"/>
            <w:tcBorders>
              <w:top w:val="single" w:sz="4" w:space="0" w:color="auto"/>
              <w:left w:val="nil"/>
              <w:bottom w:val="single" w:sz="4" w:space="0" w:color="auto"/>
              <w:right w:val="single" w:sz="4" w:space="0" w:color="auto"/>
            </w:tcBorders>
            <w:shd w:val="clear" w:color="auto" w:fill="auto"/>
            <w:vAlign w:val="center"/>
          </w:tcPr>
          <w:p w14:paraId="2E54E4AF" w14:textId="147A54D1" w:rsidR="00E956E2" w:rsidRPr="00253D1F" w:rsidRDefault="00E956E2" w:rsidP="00E956E2">
            <w:pPr>
              <w:jc w:val="center"/>
              <w:rPr>
                <w:rFonts w:cs="Arial CE"/>
                <w:szCs w:val="20"/>
              </w:rPr>
            </w:pPr>
            <w:r w:rsidRPr="00253D1F">
              <w:rPr>
                <w:rFonts w:cs="Arial CE"/>
                <w:sz w:val="20"/>
                <w:szCs w:val="20"/>
              </w:rPr>
              <w:t>1,0</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09D5CDCB" w14:textId="45188514" w:rsidR="00E956E2" w:rsidRPr="00253D1F" w:rsidRDefault="00454FF7" w:rsidP="00E956E2">
            <w:pPr>
              <w:jc w:val="center"/>
              <w:rPr>
                <w:rFonts w:cs="Arial CE"/>
                <w:sz w:val="20"/>
                <w:szCs w:val="18"/>
              </w:rPr>
            </w:pPr>
            <w:r w:rsidRPr="00253D1F">
              <w:rPr>
                <w:rFonts w:cs="Arial CE"/>
                <w:sz w:val="20"/>
                <w:szCs w:val="20"/>
              </w:rPr>
              <w:t>11,52</w:t>
            </w: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6A448B68" w14:textId="79A2CEF7" w:rsidR="00E956E2" w:rsidRPr="00253D1F" w:rsidRDefault="00454FF7" w:rsidP="00E956E2">
            <w:pPr>
              <w:jc w:val="center"/>
              <w:rPr>
                <w:rFonts w:cs="Arial CE"/>
                <w:sz w:val="20"/>
                <w:szCs w:val="18"/>
              </w:rPr>
            </w:pPr>
            <w:r w:rsidRPr="00253D1F">
              <w:rPr>
                <w:rFonts w:cs="Arial CE"/>
                <w:sz w:val="20"/>
                <w:szCs w:val="20"/>
              </w:rPr>
              <w:t>2,4</w:t>
            </w:r>
          </w:p>
        </w:tc>
      </w:tr>
      <w:tr w:rsidR="00E956E2" w:rsidRPr="00253D1F" w14:paraId="3A4F406B" w14:textId="77777777" w:rsidTr="007D44A7">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70906B52" w14:textId="1352614F" w:rsidR="00E956E2" w:rsidRPr="00253D1F" w:rsidRDefault="00E956E2" w:rsidP="00E956E2">
            <w:pPr>
              <w:jc w:val="center"/>
              <w:rPr>
                <w:rFonts w:cs="Arial CE"/>
                <w:sz w:val="20"/>
                <w:szCs w:val="20"/>
              </w:rPr>
            </w:pPr>
            <w:r w:rsidRPr="00253D1F">
              <w:rPr>
                <w:rFonts w:cs="Arial CE"/>
                <w:sz w:val="20"/>
                <w:szCs w:val="20"/>
              </w:rPr>
              <w:t>chodba</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F722A0A" w14:textId="73D8FA1D" w:rsidR="00E956E2" w:rsidRPr="00253D1F" w:rsidRDefault="00E956E2" w:rsidP="00E956E2">
            <w:pPr>
              <w:jc w:val="center"/>
              <w:rPr>
                <w:rFonts w:cs="Arial CE"/>
                <w:sz w:val="20"/>
                <w:szCs w:val="20"/>
              </w:rPr>
            </w:pPr>
            <w:r w:rsidRPr="00253D1F">
              <w:rPr>
                <w:rFonts w:cs="Arial CE"/>
                <w:sz w:val="20"/>
                <w:szCs w:val="20"/>
              </w:rPr>
              <w:t>12,40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09C3A837" w14:textId="2B1078E6" w:rsidR="00E956E2" w:rsidRPr="00253D1F" w:rsidRDefault="00E956E2" w:rsidP="00E956E2">
            <w:pPr>
              <w:jc w:val="center"/>
              <w:rPr>
                <w:rFonts w:cs="Arial CE"/>
                <w:sz w:val="20"/>
                <w:szCs w:val="20"/>
              </w:rPr>
            </w:pPr>
            <w:r w:rsidRPr="00253D1F">
              <w:rPr>
                <w:rFonts w:cs="Arial CE"/>
                <w:sz w:val="20"/>
                <w:szCs w:val="20"/>
              </w:rPr>
              <w:t>5</w:t>
            </w:r>
          </w:p>
        </w:tc>
        <w:tc>
          <w:tcPr>
            <w:tcW w:w="640" w:type="pct"/>
            <w:tcBorders>
              <w:top w:val="single" w:sz="4" w:space="0" w:color="auto"/>
              <w:left w:val="nil"/>
              <w:bottom w:val="single" w:sz="4" w:space="0" w:color="auto"/>
              <w:right w:val="single" w:sz="4" w:space="0" w:color="auto"/>
            </w:tcBorders>
            <w:shd w:val="clear" w:color="auto" w:fill="auto"/>
            <w:vAlign w:val="center"/>
          </w:tcPr>
          <w:p w14:paraId="3218ECB8" w14:textId="01CA3A04" w:rsidR="00E956E2" w:rsidRPr="00253D1F" w:rsidRDefault="00E956E2" w:rsidP="00E956E2">
            <w:pPr>
              <w:jc w:val="center"/>
              <w:rPr>
                <w:rFonts w:cs="Arial CE"/>
                <w:sz w:val="20"/>
                <w:szCs w:val="20"/>
              </w:rPr>
            </w:pPr>
            <w:r w:rsidRPr="00253D1F">
              <w:rPr>
                <w:rFonts w:cs="Arial CE"/>
                <w:sz w:val="20"/>
                <w:szCs w:val="20"/>
              </w:rPr>
              <w:t>0,8</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013E252A" w14:textId="5267E5C3" w:rsidR="00E956E2" w:rsidRPr="00253D1F" w:rsidRDefault="00E956E2" w:rsidP="00E956E2">
            <w:pPr>
              <w:jc w:val="center"/>
              <w:rPr>
                <w:rFonts w:cs="Arial CE"/>
                <w:sz w:val="20"/>
                <w:szCs w:val="18"/>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48247953" w14:textId="4FAD9CDF" w:rsidR="00E956E2" w:rsidRPr="00253D1F" w:rsidRDefault="00E956E2" w:rsidP="00E956E2">
            <w:pPr>
              <w:jc w:val="center"/>
              <w:rPr>
                <w:rFonts w:cs="Arial CE"/>
                <w:sz w:val="20"/>
                <w:szCs w:val="18"/>
              </w:rPr>
            </w:pPr>
          </w:p>
        </w:tc>
      </w:tr>
      <w:tr w:rsidR="00E956E2" w:rsidRPr="00253D1F" w14:paraId="65716769" w14:textId="77777777" w:rsidTr="007D44A7">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0D6710F5" w14:textId="602C218F" w:rsidR="00E956E2" w:rsidRPr="00253D1F" w:rsidRDefault="00E956E2" w:rsidP="00E956E2">
            <w:pPr>
              <w:jc w:val="center"/>
              <w:rPr>
                <w:rFonts w:cs="Arial CE"/>
                <w:sz w:val="20"/>
                <w:szCs w:val="20"/>
              </w:rPr>
            </w:pPr>
            <w:r w:rsidRPr="00253D1F">
              <w:rPr>
                <w:rFonts w:cs="Arial CE"/>
                <w:sz w:val="20"/>
                <w:szCs w:val="20"/>
              </w:rPr>
              <w:t>sklad</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46023070" w14:textId="47255D46" w:rsidR="00E956E2" w:rsidRPr="00253D1F" w:rsidRDefault="00E956E2" w:rsidP="00E956E2">
            <w:pPr>
              <w:jc w:val="center"/>
              <w:rPr>
                <w:rFonts w:cs="Arial CE"/>
                <w:sz w:val="20"/>
                <w:szCs w:val="20"/>
              </w:rPr>
            </w:pPr>
            <w:r w:rsidRPr="00253D1F">
              <w:rPr>
                <w:rFonts w:cs="Arial CE"/>
                <w:sz w:val="20"/>
                <w:szCs w:val="20"/>
              </w:rPr>
              <w:t>25,20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5D0923AF" w14:textId="3E414B53" w:rsidR="00E956E2" w:rsidRPr="00253D1F" w:rsidRDefault="00E956E2" w:rsidP="00E956E2">
            <w:pPr>
              <w:jc w:val="center"/>
              <w:rPr>
                <w:rFonts w:cs="Arial CE"/>
                <w:sz w:val="20"/>
                <w:szCs w:val="20"/>
              </w:rPr>
            </w:pPr>
            <w:r w:rsidRPr="00253D1F">
              <w:rPr>
                <w:rFonts w:cs="Arial CE"/>
                <w:sz w:val="20"/>
                <w:szCs w:val="20"/>
              </w:rPr>
              <w:t>75</w:t>
            </w:r>
          </w:p>
        </w:tc>
        <w:tc>
          <w:tcPr>
            <w:tcW w:w="640" w:type="pct"/>
            <w:tcBorders>
              <w:top w:val="single" w:sz="4" w:space="0" w:color="auto"/>
              <w:left w:val="nil"/>
              <w:bottom w:val="single" w:sz="4" w:space="0" w:color="auto"/>
              <w:right w:val="single" w:sz="4" w:space="0" w:color="auto"/>
            </w:tcBorders>
            <w:shd w:val="clear" w:color="auto" w:fill="auto"/>
            <w:vAlign w:val="center"/>
          </w:tcPr>
          <w:p w14:paraId="42AAD919" w14:textId="3FAA40A2" w:rsidR="00E956E2" w:rsidRPr="00253D1F" w:rsidRDefault="00E956E2" w:rsidP="00E956E2">
            <w:pPr>
              <w:jc w:val="center"/>
              <w:rPr>
                <w:rFonts w:cs="Arial CE"/>
                <w:sz w:val="20"/>
                <w:szCs w:val="20"/>
              </w:rPr>
            </w:pPr>
            <w:r w:rsidRPr="00253D1F">
              <w:rPr>
                <w:rFonts w:cs="Arial CE"/>
                <w:sz w:val="20"/>
                <w:szCs w:val="20"/>
              </w:rPr>
              <w:t>1,05</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2F577CD5" w14:textId="7A326237" w:rsidR="00E956E2" w:rsidRPr="00253D1F" w:rsidRDefault="00E956E2" w:rsidP="00E956E2">
            <w:pPr>
              <w:jc w:val="center"/>
              <w:rPr>
                <w:rFonts w:cs="Arial CE"/>
                <w:sz w:val="20"/>
                <w:szCs w:val="18"/>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4A5CCEAC" w14:textId="76E64001" w:rsidR="00E956E2" w:rsidRPr="00253D1F" w:rsidRDefault="00E956E2" w:rsidP="00E956E2">
            <w:pPr>
              <w:jc w:val="center"/>
              <w:rPr>
                <w:rFonts w:cs="Arial CE"/>
                <w:sz w:val="20"/>
                <w:szCs w:val="18"/>
              </w:rPr>
            </w:pPr>
          </w:p>
        </w:tc>
      </w:tr>
      <w:tr w:rsidR="00E956E2" w:rsidRPr="00253D1F" w14:paraId="4E5F63B8" w14:textId="77777777" w:rsidTr="007D44A7">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4A99198F" w14:textId="77777777" w:rsidR="00E956E2" w:rsidRPr="00253D1F" w:rsidRDefault="00E956E2" w:rsidP="007D44A7">
            <w:pPr>
              <w:jc w:val="center"/>
              <w:rPr>
                <w:rFonts w:cs="Arial CE"/>
                <w:b/>
                <w:bCs/>
                <w:sz w:val="20"/>
                <w:szCs w:val="20"/>
              </w:rPr>
            </w:pPr>
            <w:r w:rsidRPr="00253D1F">
              <w:rPr>
                <w:rFonts w:cs="Arial CE"/>
                <w:b/>
                <w:bCs/>
                <w:sz w:val="20"/>
                <w:szCs w:val="20"/>
              </w:rPr>
              <w:t>Součet/průměr</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E766ACC" w14:textId="62DFE18E" w:rsidR="00E956E2" w:rsidRPr="00253D1F" w:rsidRDefault="007A3FF3" w:rsidP="00E956E2">
            <w:pPr>
              <w:rPr>
                <w:rFonts w:cs="Arial CE"/>
                <w:b/>
                <w:bCs/>
                <w:sz w:val="20"/>
                <w:szCs w:val="20"/>
              </w:rPr>
            </w:pPr>
            <w:r w:rsidRPr="00253D1F">
              <w:rPr>
                <w:rFonts w:cs="Arial CE"/>
                <w:b/>
                <w:bCs/>
                <w:sz w:val="20"/>
                <w:szCs w:val="20"/>
              </w:rPr>
              <w:t>67,9</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4FEC0ADF" w14:textId="1AABBC85" w:rsidR="00E956E2" w:rsidRPr="00253D1F" w:rsidRDefault="007A3FF3" w:rsidP="007D44A7">
            <w:pPr>
              <w:jc w:val="center"/>
              <w:rPr>
                <w:rFonts w:cs="Arial CE"/>
                <w:b/>
                <w:bCs/>
                <w:sz w:val="20"/>
                <w:szCs w:val="20"/>
              </w:rPr>
            </w:pPr>
            <w:r w:rsidRPr="00253D1F">
              <w:rPr>
                <w:rFonts w:cs="Arial CE"/>
                <w:b/>
                <w:bCs/>
                <w:sz w:val="20"/>
                <w:szCs w:val="20"/>
              </w:rPr>
              <w:t>46,6</w:t>
            </w:r>
          </w:p>
        </w:tc>
        <w:tc>
          <w:tcPr>
            <w:tcW w:w="640" w:type="pct"/>
            <w:tcBorders>
              <w:top w:val="single" w:sz="4" w:space="0" w:color="auto"/>
              <w:left w:val="nil"/>
              <w:bottom w:val="single" w:sz="4" w:space="0" w:color="auto"/>
              <w:right w:val="single" w:sz="4" w:space="0" w:color="auto"/>
            </w:tcBorders>
            <w:shd w:val="clear" w:color="auto" w:fill="auto"/>
            <w:vAlign w:val="center"/>
          </w:tcPr>
          <w:p w14:paraId="2D69E31B" w14:textId="28663114" w:rsidR="00E956E2" w:rsidRPr="00253D1F" w:rsidRDefault="00E956E2" w:rsidP="007D44A7">
            <w:pPr>
              <w:jc w:val="center"/>
              <w:rPr>
                <w:rFonts w:cs="Arial CE"/>
                <w:b/>
                <w:bCs/>
                <w:sz w:val="20"/>
                <w:szCs w:val="20"/>
              </w:rPr>
            </w:pPr>
            <w:r w:rsidRPr="00253D1F">
              <w:rPr>
                <w:rFonts w:cs="Arial CE"/>
                <w:b/>
                <w:bCs/>
                <w:sz w:val="20"/>
                <w:szCs w:val="20"/>
              </w:rPr>
              <w:t>1,0</w:t>
            </w:r>
            <w:r w:rsidR="007A3FF3" w:rsidRPr="00253D1F">
              <w:rPr>
                <w:rFonts w:cs="Arial CE"/>
                <w:b/>
                <w:bCs/>
                <w:sz w:val="20"/>
                <w:szCs w:val="20"/>
              </w:rPr>
              <w:t>3</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523A5155" w14:textId="77777777" w:rsidR="00E956E2" w:rsidRPr="00253D1F" w:rsidRDefault="00E956E2" w:rsidP="007D44A7">
            <w:pPr>
              <w:jc w:val="center"/>
              <w:rPr>
                <w:rFonts w:cs="Arial CE"/>
                <w:b/>
                <w:bCs/>
                <w:sz w:val="20"/>
                <w:szCs w:val="18"/>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224F1182" w14:textId="77777777" w:rsidR="00E956E2" w:rsidRPr="00253D1F" w:rsidRDefault="00E956E2" w:rsidP="007D44A7">
            <w:pPr>
              <w:jc w:val="center"/>
              <w:rPr>
                <w:rFonts w:cs="Arial CE"/>
                <w:b/>
                <w:bCs/>
                <w:sz w:val="20"/>
                <w:szCs w:val="18"/>
              </w:rPr>
            </w:pPr>
          </w:p>
        </w:tc>
      </w:tr>
      <w:tr w:rsidR="00E956E2" w:rsidRPr="00253D1F" w14:paraId="0DC2CED8" w14:textId="77777777" w:rsidTr="007D44A7">
        <w:trPr>
          <w:trHeight w:val="255"/>
        </w:trPr>
        <w:tc>
          <w:tcPr>
            <w:tcW w:w="1801" w:type="pct"/>
            <w:gridSpan w:val="3"/>
            <w:shd w:val="clear" w:color="auto" w:fill="auto"/>
            <w:noWrap/>
            <w:vAlign w:val="bottom"/>
          </w:tcPr>
          <w:p w14:paraId="3C816C3A" w14:textId="77777777" w:rsidR="00E956E2" w:rsidRPr="00253D1F" w:rsidRDefault="00E956E2" w:rsidP="007D44A7">
            <w:pPr>
              <w:suppressAutoHyphens w:val="0"/>
              <w:spacing w:line="240" w:lineRule="auto"/>
              <w:jc w:val="left"/>
              <w:rPr>
                <w:rFonts w:cs="Times New Roman"/>
                <w:szCs w:val="20"/>
                <w:lang w:eastAsia="cs-CZ"/>
              </w:rPr>
            </w:pPr>
            <w:r w:rsidRPr="00253D1F">
              <w:rPr>
                <w:rFonts w:cs="Times New Roman"/>
                <w:szCs w:val="20"/>
                <w:lang w:eastAsia="cs-CZ"/>
              </w:rPr>
              <w:t>Stálé požární zatížení</w:t>
            </w:r>
          </w:p>
        </w:tc>
        <w:tc>
          <w:tcPr>
            <w:tcW w:w="864" w:type="pct"/>
            <w:gridSpan w:val="3"/>
            <w:shd w:val="clear" w:color="auto" w:fill="auto"/>
            <w:noWrap/>
            <w:vAlign w:val="bottom"/>
          </w:tcPr>
          <w:p w14:paraId="4C21B381" w14:textId="73CFEA4F" w:rsidR="00E956E2" w:rsidRPr="00253D1F" w:rsidRDefault="00E956E2" w:rsidP="007D44A7">
            <w:pPr>
              <w:rPr>
                <w:rFonts w:cs="Arial CE"/>
                <w:szCs w:val="20"/>
              </w:rPr>
            </w:pPr>
            <w:proofErr w:type="spellStart"/>
            <w:r w:rsidRPr="00253D1F">
              <w:rPr>
                <w:rFonts w:cs="Arial CE"/>
                <w:szCs w:val="20"/>
              </w:rPr>
              <w:t>p</w:t>
            </w:r>
            <w:r w:rsidRPr="00253D1F">
              <w:rPr>
                <w:rFonts w:cs="Arial CE"/>
                <w:szCs w:val="20"/>
                <w:vertAlign w:val="subscript"/>
              </w:rPr>
              <w:t>s</w:t>
            </w:r>
            <w:proofErr w:type="spellEnd"/>
            <w:r w:rsidRPr="00253D1F">
              <w:rPr>
                <w:rFonts w:cs="Arial CE"/>
                <w:szCs w:val="20"/>
              </w:rPr>
              <w:t xml:space="preserve"> = </w:t>
            </w:r>
            <w:r w:rsidR="007A3FF3" w:rsidRPr="00253D1F">
              <w:rPr>
                <w:rFonts w:cs="Arial CE"/>
                <w:szCs w:val="20"/>
              </w:rPr>
              <w:t>5,0</w:t>
            </w:r>
          </w:p>
        </w:tc>
        <w:tc>
          <w:tcPr>
            <w:tcW w:w="131" w:type="pct"/>
            <w:shd w:val="clear" w:color="auto" w:fill="auto"/>
            <w:noWrap/>
            <w:vAlign w:val="center"/>
          </w:tcPr>
          <w:p w14:paraId="43F02BD0" w14:textId="77777777" w:rsidR="00E956E2" w:rsidRPr="00253D1F" w:rsidRDefault="00E956E2" w:rsidP="007D44A7">
            <w:pPr>
              <w:jc w:val="right"/>
              <w:rPr>
                <w:rFonts w:cs="Arial CE"/>
                <w:szCs w:val="20"/>
              </w:rPr>
            </w:pPr>
          </w:p>
        </w:tc>
        <w:tc>
          <w:tcPr>
            <w:tcW w:w="426" w:type="pct"/>
            <w:gridSpan w:val="2"/>
            <w:shd w:val="clear" w:color="auto" w:fill="auto"/>
            <w:noWrap/>
            <w:vAlign w:val="bottom"/>
          </w:tcPr>
          <w:p w14:paraId="6FCD9D22"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3E1201A3"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53D58D6D"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429F65D0"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7811C6E2"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5D07C2A3"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r>
      <w:tr w:rsidR="00E956E2" w:rsidRPr="00253D1F" w14:paraId="3E8ABBA6" w14:textId="77777777" w:rsidTr="007D44A7">
        <w:trPr>
          <w:trHeight w:val="255"/>
        </w:trPr>
        <w:tc>
          <w:tcPr>
            <w:tcW w:w="1801" w:type="pct"/>
            <w:gridSpan w:val="3"/>
            <w:shd w:val="clear" w:color="auto" w:fill="auto"/>
            <w:noWrap/>
            <w:vAlign w:val="bottom"/>
          </w:tcPr>
          <w:p w14:paraId="0585EFF7" w14:textId="77777777" w:rsidR="00E956E2" w:rsidRPr="00253D1F" w:rsidRDefault="00E956E2" w:rsidP="007D44A7">
            <w:pPr>
              <w:suppressAutoHyphens w:val="0"/>
              <w:spacing w:line="240" w:lineRule="auto"/>
              <w:jc w:val="left"/>
              <w:rPr>
                <w:rFonts w:cs="Times New Roman"/>
                <w:szCs w:val="20"/>
                <w:lang w:eastAsia="cs-CZ"/>
              </w:rPr>
            </w:pPr>
            <w:r w:rsidRPr="00253D1F">
              <w:rPr>
                <w:rFonts w:cs="Times New Roman"/>
                <w:szCs w:val="20"/>
                <w:lang w:eastAsia="cs-CZ"/>
              </w:rPr>
              <w:t>Světlá výška požárního úseku</w:t>
            </w:r>
          </w:p>
        </w:tc>
        <w:tc>
          <w:tcPr>
            <w:tcW w:w="864" w:type="pct"/>
            <w:gridSpan w:val="3"/>
            <w:shd w:val="clear" w:color="auto" w:fill="auto"/>
            <w:noWrap/>
            <w:vAlign w:val="bottom"/>
          </w:tcPr>
          <w:p w14:paraId="7E5392BF" w14:textId="60E8ADC1" w:rsidR="00E956E2" w:rsidRPr="00253D1F" w:rsidRDefault="00E956E2" w:rsidP="007D44A7">
            <w:pPr>
              <w:rPr>
                <w:rFonts w:cs="Arial CE"/>
                <w:szCs w:val="20"/>
              </w:rPr>
            </w:pPr>
            <w:proofErr w:type="spellStart"/>
            <w:r w:rsidRPr="00253D1F">
              <w:rPr>
                <w:rFonts w:cs="Arial CE"/>
                <w:szCs w:val="20"/>
              </w:rPr>
              <w:t>h</w:t>
            </w:r>
            <w:r w:rsidRPr="00253D1F">
              <w:rPr>
                <w:rFonts w:cs="Arial CE"/>
                <w:szCs w:val="20"/>
                <w:vertAlign w:val="subscript"/>
              </w:rPr>
              <w:t>s</w:t>
            </w:r>
            <w:proofErr w:type="spellEnd"/>
            <w:r w:rsidRPr="00253D1F">
              <w:rPr>
                <w:rFonts w:cs="Arial CE"/>
                <w:szCs w:val="20"/>
                <w:vertAlign w:val="subscript"/>
              </w:rPr>
              <w:t xml:space="preserve"> </w:t>
            </w:r>
            <w:r w:rsidRPr="00253D1F">
              <w:rPr>
                <w:rFonts w:cs="Arial CE"/>
                <w:szCs w:val="20"/>
              </w:rPr>
              <w:t xml:space="preserve">= </w:t>
            </w:r>
            <w:r w:rsidR="007A3FF3" w:rsidRPr="00253D1F">
              <w:rPr>
                <w:rFonts w:cs="Arial CE"/>
                <w:szCs w:val="20"/>
              </w:rPr>
              <w:t>2,7</w:t>
            </w:r>
          </w:p>
        </w:tc>
        <w:tc>
          <w:tcPr>
            <w:tcW w:w="131" w:type="pct"/>
            <w:shd w:val="clear" w:color="auto" w:fill="auto"/>
            <w:noWrap/>
            <w:vAlign w:val="center"/>
          </w:tcPr>
          <w:p w14:paraId="6731962E" w14:textId="77777777" w:rsidR="00E956E2" w:rsidRPr="00253D1F" w:rsidRDefault="00E956E2" w:rsidP="007D44A7">
            <w:pPr>
              <w:jc w:val="right"/>
              <w:rPr>
                <w:rFonts w:cs="Arial CE"/>
                <w:szCs w:val="20"/>
              </w:rPr>
            </w:pPr>
          </w:p>
        </w:tc>
        <w:tc>
          <w:tcPr>
            <w:tcW w:w="426" w:type="pct"/>
            <w:gridSpan w:val="2"/>
            <w:shd w:val="clear" w:color="auto" w:fill="auto"/>
            <w:noWrap/>
            <w:vAlign w:val="bottom"/>
          </w:tcPr>
          <w:p w14:paraId="745B5905"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6F730DC0"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2BE35F2F"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4CC75F39"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179CDCAF"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77CAEA48"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r>
      <w:tr w:rsidR="00E956E2" w:rsidRPr="00253D1F" w14:paraId="4E91420C" w14:textId="77777777" w:rsidTr="007D44A7">
        <w:trPr>
          <w:trHeight w:val="255"/>
        </w:trPr>
        <w:tc>
          <w:tcPr>
            <w:tcW w:w="1801" w:type="pct"/>
            <w:gridSpan w:val="3"/>
            <w:shd w:val="clear" w:color="auto" w:fill="auto"/>
            <w:noWrap/>
            <w:vAlign w:val="bottom"/>
          </w:tcPr>
          <w:p w14:paraId="6B4DB3EE" w14:textId="77777777" w:rsidR="00E956E2" w:rsidRPr="00253D1F" w:rsidRDefault="00E956E2" w:rsidP="007D44A7">
            <w:pPr>
              <w:suppressAutoHyphens w:val="0"/>
              <w:spacing w:line="240" w:lineRule="auto"/>
              <w:jc w:val="left"/>
              <w:rPr>
                <w:rFonts w:cs="Times New Roman"/>
                <w:szCs w:val="20"/>
                <w:lang w:eastAsia="cs-CZ"/>
              </w:rPr>
            </w:pPr>
            <w:r w:rsidRPr="00253D1F">
              <w:rPr>
                <w:rFonts w:cs="Times New Roman"/>
                <w:szCs w:val="20"/>
                <w:lang w:eastAsia="cs-CZ"/>
              </w:rPr>
              <w:t>Převažující plocha místností</w:t>
            </w:r>
          </w:p>
        </w:tc>
        <w:tc>
          <w:tcPr>
            <w:tcW w:w="864" w:type="pct"/>
            <w:gridSpan w:val="3"/>
            <w:shd w:val="clear" w:color="auto" w:fill="auto"/>
            <w:noWrap/>
            <w:vAlign w:val="bottom"/>
          </w:tcPr>
          <w:p w14:paraId="1EFCAF7E" w14:textId="11CE9D06" w:rsidR="00E956E2" w:rsidRPr="00253D1F" w:rsidRDefault="00E956E2" w:rsidP="007D44A7">
            <w:pPr>
              <w:rPr>
                <w:rFonts w:cs="Arial CE"/>
                <w:szCs w:val="20"/>
              </w:rPr>
            </w:pPr>
            <w:r w:rsidRPr="00253D1F">
              <w:rPr>
                <w:rFonts w:cs="Arial CE"/>
                <w:szCs w:val="20"/>
              </w:rPr>
              <w:t xml:space="preserve">M    = </w:t>
            </w:r>
            <w:r w:rsidR="007A3FF3" w:rsidRPr="00253D1F">
              <w:rPr>
                <w:rFonts w:cs="Arial CE"/>
                <w:szCs w:val="20"/>
              </w:rPr>
              <w:t>30,3</w:t>
            </w:r>
          </w:p>
        </w:tc>
        <w:tc>
          <w:tcPr>
            <w:tcW w:w="131" w:type="pct"/>
            <w:shd w:val="clear" w:color="auto" w:fill="auto"/>
            <w:noWrap/>
            <w:vAlign w:val="center"/>
          </w:tcPr>
          <w:p w14:paraId="5EE53C54" w14:textId="77777777" w:rsidR="00E956E2" w:rsidRPr="00253D1F" w:rsidRDefault="00E956E2" w:rsidP="007D44A7">
            <w:pPr>
              <w:jc w:val="right"/>
              <w:rPr>
                <w:rFonts w:cs="Arial CE"/>
                <w:szCs w:val="20"/>
              </w:rPr>
            </w:pPr>
          </w:p>
        </w:tc>
        <w:tc>
          <w:tcPr>
            <w:tcW w:w="426" w:type="pct"/>
            <w:gridSpan w:val="2"/>
            <w:shd w:val="clear" w:color="auto" w:fill="auto"/>
            <w:noWrap/>
            <w:vAlign w:val="bottom"/>
          </w:tcPr>
          <w:p w14:paraId="1B484E44"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3FEF41D2"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58BCFB31"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64FD61D6"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679F432E"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63E11FE3"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r>
      <w:tr w:rsidR="00E956E2" w:rsidRPr="00253D1F" w14:paraId="4BBDED83" w14:textId="77777777" w:rsidTr="007D44A7">
        <w:trPr>
          <w:trHeight w:val="255"/>
        </w:trPr>
        <w:tc>
          <w:tcPr>
            <w:tcW w:w="1801" w:type="pct"/>
            <w:gridSpan w:val="3"/>
            <w:shd w:val="clear" w:color="auto" w:fill="auto"/>
            <w:noWrap/>
            <w:vAlign w:val="bottom"/>
          </w:tcPr>
          <w:p w14:paraId="359FA67E" w14:textId="77777777" w:rsidR="00E956E2" w:rsidRPr="00253D1F" w:rsidRDefault="00E956E2" w:rsidP="007D44A7">
            <w:pPr>
              <w:suppressAutoHyphens w:val="0"/>
              <w:spacing w:line="240" w:lineRule="auto"/>
              <w:jc w:val="left"/>
              <w:rPr>
                <w:rFonts w:cs="Times New Roman"/>
                <w:szCs w:val="20"/>
                <w:lang w:eastAsia="cs-CZ"/>
              </w:rPr>
            </w:pPr>
            <w:r w:rsidRPr="00253D1F">
              <w:rPr>
                <w:rFonts w:cs="Times New Roman"/>
                <w:szCs w:val="20"/>
                <w:lang w:eastAsia="cs-CZ"/>
              </w:rPr>
              <w:t>Poměr výšky otvorů k výšce PÚ</w:t>
            </w:r>
          </w:p>
        </w:tc>
        <w:tc>
          <w:tcPr>
            <w:tcW w:w="864" w:type="pct"/>
            <w:gridSpan w:val="3"/>
            <w:shd w:val="clear" w:color="auto" w:fill="auto"/>
            <w:noWrap/>
            <w:vAlign w:val="bottom"/>
          </w:tcPr>
          <w:p w14:paraId="48C30B56" w14:textId="515ED4B8" w:rsidR="00E956E2" w:rsidRPr="00253D1F" w:rsidRDefault="00E956E2" w:rsidP="007D44A7">
            <w:pPr>
              <w:rPr>
                <w:rFonts w:cs="Arial CE"/>
                <w:szCs w:val="20"/>
              </w:rPr>
            </w:pPr>
            <w:r w:rsidRPr="00253D1F">
              <w:rPr>
                <w:rFonts w:cs="Arial CE"/>
                <w:szCs w:val="20"/>
              </w:rPr>
              <w:t>h</w:t>
            </w:r>
            <w:r w:rsidRPr="00253D1F">
              <w:rPr>
                <w:rFonts w:cs="Arial CE"/>
                <w:szCs w:val="20"/>
                <w:vertAlign w:val="subscript"/>
              </w:rPr>
              <w:t>o</w:t>
            </w:r>
            <w:r w:rsidRPr="00253D1F">
              <w:rPr>
                <w:rFonts w:cs="Arial CE"/>
                <w:szCs w:val="20"/>
              </w:rPr>
              <w:t>/</w:t>
            </w:r>
            <w:proofErr w:type="spellStart"/>
            <w:r w:rsidRPr="00253D1F">
              <w:rPr>
                <w:rFonts w:cs="Arial CE"/>
                <w:szCs w:val="20"/>
              </w:rPr>
              <w:t>h</w:t>
            </w:r>
            <w:r w:rsidRPr="00253D1F">
              <w:rPr>
                <w:rFonts w:cs="Arial CE"/>
                <w:szCs w:val="20"/>
                <w:vertAlign w:val="subscript"/>
              </w:rPr>
              <w:t>s</w:t>
            </w:r>
            <w:proofErr w:type="spellEnd"/>
            <w:r w:rsidRPr="00253D1F">
              <w:rPr>
                <w:rFonts w:cs="Arial CE"/>
                <w:szCs w:val="20"/>
                <w:vertAlign w:val="subscript"/>
              </w:rPr>
              <w:t xml:space="preserve"> </w:t>
            </w:r>
            <w:r w:rsidRPr="00253D1F">
              <w:rPr>
                <w:rFonts w:cs="Arial CE"/>
                <w:szCs w:val="20"/>
              </w:rPr>
              <w:t>=0,</w:t>
            </w:r>
            <w:r w:rsidR="007A3FF3" w:rsidRPr="00253D1F">
              <w:rPr>
                <w:rFonts w:cs="Arial CE"/>
                <w:szCs w:val="20"/>
              </w:rPr>
              <w:t>889</w:t>
            </w:r>
          </w:p>
        </w:tc>
        <w:tc>
          <w:tcPr>
            <w:tcW w:w="131" w:type="pct"/>
            <w:shd w:val="clear" w:color="auto" w:fill="auto"/>
            <w:noWrap/>
            <w:vAlign w:val="center"/>
          </w:tcPr>
          <w:p w14:paraId="7D96BABB" w14:textId="77777777" w:rsidR="00E956E2" w:rsidRPr="00253D1F" w:rsidRDefault="00E956E2" w:rsidP="007D44A7">
            <w:pPr>
              <w:jc w:val="right"/>
              <w:rPr>
                <w:rFonts w:cs="Arial CE"/>
                <w:szCs w:val="20"/>
              </w:rPr>
            </w:pPr>
          </w:p>
        </w:tc>
        <w:tc>
          <w:tcPr>
            <w:tcW w:w="426" w:type="pct"/>
            <w:gridSpan w:val="2"/>
            <w:shd w:val="clear" w:color="auto" w:fill="auto"/>
            <w:noWrap/>
            <w:vAlign w:val="bottom"/>
          </w:tcPr>
          <w:p w14:paraId="1A8685A2"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35C14855"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5300AC5C"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5BE12A33"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681CCC21"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33CFF384"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r>
      <w:tr w:rsidR="00E956E2" w:rsidRPr="00253D1F" w14:paraId="2CAB5E7D" w14:textId="77777777" w:rsidTr="007D44A7">
        <w:trPr>
          <w:trHeight w:val="255"/>
        </w:trPr>
        <w:tc>
          <w:tcPr>
            <w:tcW w:w="1801" w:type="pct"/>
            <w:gridSpan w:val="3"/>
            <w:shd w:val="clear" w:color="auto" w:fill="auto"/>
            <w:noWrap/>
            <w:vAlign w:val="bottom"/>
          </w:tcPr>
          <w:p w14:paraId="504D9D45" w14:textId="77777777" w:rsidR="00E956E2" w:rsidRPr="00253D1F" w:rsidRDefault="00E956E2" w:rsidP="007D44A7">
            <w:pPr>
              <w:suppressAutoHyphens w:val="0"/>
              <w:spacing w:line="240" w:lineRule="auto"/>
              <w:jc w:val="left"/>
              <w:rPr>
                <w:rFonts w:cs="Times New Roman"/>
                <w:szCs w:val="20"/>
                <w:lang w:eastAsia="cs-CZ"/>
              </w:rPr>
            </w:pPr>
            <w:r w:rsidRPr="00253D1F">
              <w:rPr>
                <w:rFonts w:cs="Times New Roman"/>
                <w:szCs w:val="20"/>
                <w:lang w:eastAsia="cs-CZ"/>
              </w:rPr>
              <w:t>Poměr plochy otvorů k ploše PÚ</w:t>
            </w:r>
          </w:p>
        </w:tc>
        <w:tc>
          <w:tcPr>
            <w:tcW w:w="864" w:type="pct"/>
            <w:gridSpan w:val="3"/>
            <w:shd w:val="clear" w:color="auto" w:fill="auto"/>
            <w:noWrap/>
            <w:vAlign w:val="bottom"/>
          </w:tcPr>
          <w:p w14:paraId="4C97425F" w14:textId="1E3BC97E" w:rsidR="00E956E2" w:rsidRPr="00253D1F" w:rsidRDefault="00E956E2" w:rsidP="007D44A7">
            <w:pPr>
              <w:rPr>
                <w:rFonts w:cs="Arial CE"/>
                <w:szCs w:val="20"/>
              </w:rPr>
            </w:pPr>
            <w:r w:rsidRPr="00253D1F">
              <w:rPr>
                <w:rFonts w:cs="Arial CE"/>
                <w:szCs w:val="20"/>
              </w:rPr>
              <w:t>S</w:t>
            </w:r>
            <w:r w:rsidRPr="00253D1F">
              <w:rPr>
                <w:rFonts w:cs="Arial CE"/>
                <w:szCs w:val="20"/>
                <w:vertAlign w:val="subscript"/>
              </w:rPr>
              <w:t>o</w:t>
            </w:r>
            <w:r w:rsidRPr="00253D1F">
              <w:rPr>
                <w:rFonts w:cs="Arial CE"/>
                <w:szCs w:val="20"/>
              </w:rPr>
              <w:t>/S = 0,</w:t>
            </w:r>
            <w:r w:rsidR="007A3FF3" w:rsidRPr="00253D1F">
              <w:rPr>
                <w:rFonts w:cs="Arial CE"/>
                <w:szCs w:val="20"/>
              </w:rPr>
              <w:t>170</w:t>
            </w:r>
          </w:p>
        </w:tc>
        <w:tc>
          <w:tcPr>
            <w:tcW w:w="131" w:type="pct"/>
            <w:shd w:val="clear" w:color="auto" w:fill="auto"/>
            <w:noWrap/>
            <w:vAlign w:val="center"/>
          </w:tcPr>
          <w:p w14:paraId="61DA1C56" w14:textId="77777777" w:rsidR="00E956E2" w:rsidRPr="00253D1F" w:rsidRDefault="00E956E2" w:rsidP="007D44A7">
            <w:pPr>
              <w:jc w:val="right"/>
              <w:rPr>
                <w:rFonts w:cs="Arial CE"/>
                <w:szCs w:val="20"/>
              </w:rPr>
            </w:pPr>
          </w:p>
        </w:tc>
        <w:tc>
          <w:tcPr>
            <w:tcW w:w="426" w:type="pct"/>
            <w:gridSpan w:val="2"/>
            <w:shd w:val="clear" w:color="auto" w:fill="auto"/>
            <w:noWrap/>
            <w:vAlign w:val="bottom"/>
          </w:tcPr>
          <w:p w14:paraId="077E09AE"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0946040C"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5E15FDCD"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0CB67938"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4F55015B"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0B21D9C0"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r>
      <w:tr w:rsidR="00E956E2" w:rsidRPr="00253D1F" w14:paraId="73BEB853" w14:textId="77777777" w:rsidTr="007D44A7">
        <w:trPr>
          <w:trHeight w:val="255"/>
        </w:trPr>
        <w:tc>
          <w:tcPr>
            <w:tcW w:w="1801" w:type="pct"/>
            <w:gridSpan w:val="3"/>
            <w:shd w:val="clear" w:color="auto" w:fill="auto"/>
            <w:noWrap/>
            <w:vAlign w:val="bottom"/>
          </w:tcPr>
          <w:p w14:paraId="45549CAE" w14:textId="77777777" w:rsidR="00E956E2" w:rsidRPr="00253D1F" w:rsidRDefault="00E956E2" w:rsidP="007D44A7">
            <w:pPr>
              <w:suppressAutoHyphens w:val="0"/>
              <w:spacing w:line="240" w:lineRule="auto"/>
              <w:jc w:val="left"/>
              <w:rPr>
                <w:rFonts w:cs="Times New Roman"/>
                <w:szCs w:val="20"/>
                <w:lang w:eastAsia="cs-CZ"/>
              </w:rPr>
            </w:pPr>
            <w:r w:rsidRPr="00253D1F">
              <w:rPr>
                <w:rFonts w:cs="Times New Roman"/>
                <w:szCs w:val="20"/>
                <w:lang w:eastAsia="cs-CZ"/>
              </w:rPr>
              <w:t>Pomocná hodnota</w:t>
            </w:r>
          </w:p>
        </w:tc>
        <w:tc>
          <w:tcPr>
            <w:tcW w:w="864" w:type="pct"/>
            <w:gridSpan w:val="3"/>
            <w:shd w:val="clear" w:color="auto" w:fill="auto"/>
            <w:noWrap/>
            <w:vAlign w:val="bottom"/>
          </w:tcPr>
          <w:p w14:paraId="5A0B8CAF" w14:textId="60FE4CB9" w:rsidR="00E956E2" w:rsidRPr="00253D1F" w:rsidRDefault="00E956E2" w:rsidP="007D44A7">
            <w:pPr>
              <w:rPr>
                <w:rFonts w:cs="Arial CE"/>
                <w:szCs w:val="20"/>
              </w:rPr>
            </w:pPr>
            <w:r w:rsidRPr="00253D1F">
              <w:rPr>
                <w:rFonts w:cs="Arial CE"/>
                <w:szCs w:val="20"/>
              </w:rPr>
              <w:t>n    = 0,</w:t>
            </w:r>
            <w:r w:rsidR="007A3FF3" w:rsidRPr="00253D1F">
              <w:rPr>
                <w:rFonts w:cs="Arial CE"/>
                <w:szCs w:val="20"/>
              </w:rPr>
              <w:t>160</w:t>
            </w:r>
          </w:p>
        </w:tc>
        <w:tc>
          <w:tcPr>
            <w:tcW w:w="131" w:type="pct"/>
            <w:shd w:val="clear" w:color="auto" w:fill="auto"/>
            <w:noWrap/>
            <w:vAlign w:val="center"/>
          </w:tcPr>
          <w:p w14:paraId="08210EBD" w14:textId="77777777" w:rsidR="00E956E2" w:rsidRPr="00253D1F" w:rsidRDefault="00E956E2" w:rsidP="007D44A7">
            <w:pPr>
              <w:jc w:val="right"/>
              <w:rPr>
                <w:rFonts w:cs="Arial CE"/>
                <w:szCs w:val="20"/>
              </w:rPr>
            </w:pPr>
          </w:p>
        </w:tc>
        <w:tc>
          <w:tcPr>
            <w:tcW w:w="426" w:type="pct"/>
            <w:gridSpan w:val="2"/>
            <w:shd w:val="clear" w:color="auto" w:fill="auto"/>
            <w:noWrap/>
            <w:vAlign w:val="bottom"/>
          </w:tcPr>
          <w:p w14:paraId="773F111E"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4980AF66"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68D5AD80"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686DF258"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5CF71AEB"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0ED09A5E"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r>
      <w:tr w:rsidR="00E956E2" w:rsidRPr="00253D1F" w14:paraId="67ED4BB5" w14:textId="77777777" w:rsidTr="007D44A7">
        <w:trPr>
          <w:trHeight w:val="255"/>
        </w:trPr>
        <w:tc>
          <w:tcPr>
            <w:tcW w:w="1801" w:type="pct"/>
            <w:gridSpan w:val="3"/>
            <w:shd w:val="clear" w:color="auto" w:fill="auto"/>
            <w:noWrap/>
            <w:vAlign w:val="bottom"/>
          </w:tcPr>
          <w:p w14:paraId="76B2407C" w14:textId="77777777" w:rsidR="00E956E2" w:rsidRPr="00253D1F" w:rsidRDefault="00E956E2" w:rsidP="007D44A7">
            <w:pPr>
              <w:suppressAutoHyphens w:val="0"/>
              <w:spacing w:line="240" w:lineRule="auto"/>
              <w:jc w:val="left"/>
              <w:rPr>
                <w:rFonts w:cs="Times New Roman"/>
                <w:szCs w:val="20"/>
                <w:lang w:eastAsia="cs-CZ"/>
              </w:rPr>
            </w:pPr>
            <w:r w:rsidRPr="00253D1F">
              <w:rPr>
                <w:rFonts w:cs="Times New Roman"/>
                <w:szCs w:val="20"/>
                <w:lang w:eastAsia="cs-CZ"/>
              </w:rPr>
              <w:t>Pomocná hodnota</w:t>
            </w:r>
          </w:p>
        </w:tc>
        <w:tc>
          <w:tcPr>
            <w:tcW w:w="864" w:type="pct"/>
            <w:gridSpan w:val="3"/>
            <w:shd w:val="clear" w:color="auto" w:fill="auto"/>
            <w:noWrap/>
            <w:vAlign w:val="bottom"/>
          </w:tcPr>
          <w:p w14:paraId="2F60CA76" w14:textId="504957C1" w:rsidR="00E956E2" w:rsidRPr="00253D1F" w:rsidRDefault="00E956E2" w:rsidP="007D44A7">
            <w:pPr>
              <w:rPr>
                <w:rFonts w:cs="Arial CE"/>
                <w:szCs w:val="20"/>
              </w:rPr>
            </w:pPr>
            <w:r w:rsidRPr="00253D1F">
              <w:rPr>
                <w:rFonts w:cs="Arial CE"/>
                <w:szCs w:val="20"/>
              </w:rPr>
              <w:t>k    =0,1</w:t>
            </w:r>
            <w:r w:rsidR="007A3FF3" w:rsidRPr="00253D1F">
              <w:rPr>
                <w:rFonts w:cs="Arial CE"/>
                <w:szCs w:val="20"/>
              </w:rPr>
              <w:t>90</w:t>
            </w:r>
          </w:p>
        </w:tc>
        <w:tc>
          <w:tcPr>
            <w:tcW w:w="131" w:type="pct"/>
            <w:shd w:val="clear" w:color="auto" w:fill="auto"/>
            <w:noWrap/>
            <w:vAlign w:val="center"/>
          </w:tcPr>
          <w:p w14:paraId="2F43DC9F" w14:textId="77777777" w:rsidR="00E956E2" w:rsidRPr="00253D1F" w:rsidRDefault="00E956E2" w:rsidP="007D44A7">
            <w:pPr>
              <w:jc w:val="right"/>
              <w:rPr>
                <w:rFonts w:cs="Arial CE"/>
                <w:szCs w:val="20"/>
              </w:rPr>
            </w:pPr>
          </w:p>
        </w:tc>
        <w:tc>
          <w:tcPr>
            <w:tcW w:w="426" w:type="pct"/>
            <w:gridSpan w:val="2"/>
            <w:shd w:val="clear" w:color="auto" w:fill="auto"/>
            <w:noWrap/>
            <w:vAlign w:val="bottom"/>
          </w:tcPr>
          <w:p w14:paraId="59738BBD"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40C4B28B"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55025304"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55379618"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50860829"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40F3E6E2"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r>
      <w:tr w:rsidR="00E956E2" w:rsidRPr="00253D1F" w14:paraId="5254FB74" w14:textId="77777777" w:rsidTr="007D44A7">
        <w:trPr>
          <w:trHeight w:val="255"/>
        </w:trPr>
        <w:tc>
          <w:tcPr>
            <w:tcW w:w="1801" w:type="pct"/>
            <w:gridSpan w:val="3"/>
            <w:shd w:val="clear" w:color="auto" w:fill="auto"/>
            <w:noWrap/>
            <w:vAlign w:val="bottom"/>
          </w:tcPr>
          <w:p w14:paraId="157E5644" w14:textId="77777777" w:rsidR="00E956E2" w:rsidRPr="00253D1F" w:rsidRDefault="00E956E2" w:rsidP="007D44A7">
            <w:pPr>
              <w:suppressAutoHyphens w:val="0"/>
              <w:spacing w:line="240" w:lineRule="auto"/>
              <w:jc w:val="left"/>
              <w:rPr>
                <w:rFonts w:cs="Times New Roman"/>
                <w:szCs w:val="20"/>
                <w:lang w:eastAsia="cs-CZ"/>
              </w:rPr>
            </w:pPr>
            <w:r w:rsidRPr="00253D1F">
              <w:rPr>
                <w:rFonts w:cs="Times New Roman"/>
                <w:szCs w:val="20"/>
                <w:lang w:eastAsia="cs-CZ"/>
              </w:rPr>
              <w:t>Součinitel b</w:t>
            </w:r>
          </w:p>
        </w:tc>
        <w:tc>
          <w:tcPr>
            <w:tcW w:w="864" w:type="pct"/>
            <w:gridSpan w:val="3"/>
            <w:shd w:val="clear" w:color="auto" w:fill="auto"/>
            <w:noWrap/>
            <w:vAlign w:val="bottom"/>
          </w:tcPr>
          <w:p w14:paraId="2AC03DAE" w14:textId="69C9AB08" w:rsidR="00E956E2" w:rsidRPr="00253D1F" w:rsidRDefault="00E956E2" w:rsidP="007D44A7">
            <w:pPr>
              <w:rPr>
                <w:rFonts w:cs="Arial CE"/>
                <w:szCs w:val="20"/>
              </w:rPr>
            </w:pPr>
            <w:r w:rsidRPr="00253D1F">
              <w:rPr>
                <w:rFonts w:cs="Arial CE"/>
                <w:szCs w:val="20"/>
              </w:rPr>
              <w:t xml:space="preserve">b =  </w:t>
            </w:r>
            <w:r w:rsidR="007A3FF3" w:rsidRPr="00253D1F">
              <w:rPr>
                <w:rFonts w:cs="Arial CE"/>
                <w:szCs w:val="20"/>
              </w:rPr>
              <w:t>0,73</w:t>
            </w:r>
          </w:p>
        </w:tc>
        <w:tc>
          <w:tcPr>
            <w:tcW w:w="131" w:type="pct"/>
            <w:shd w:val="clear" w:color="auto" w:fill="auto"/>
            <w:noWrap/>
            <w:vAlign w:val="center"/>
          </w:tcPr>
          <w:p w14:paraId="2C0B00EC" w14:textId="77777777" w:rsidR="00E956E2" w:rsidRPr="00253D1F" w:rsidRDefault="00E956E2" w:rsidP="007D44A7">
            <w:pPr>
              <w:jc w:val="right"/>
              <w:rPr>
                <w:rFonts w:cs="Arial CE"/>
                <w:szCs w:val="20"/>
              </w:rPr>
            </w:pPr>
          </w:p>
        </w:tc>
        <w:tc>
          <w:tcPr>
            <w:tcW w:w="426" w:type="pct"/>
            <w:gridSpan w:val="2"/>
            <w:shd w:val="clear" w:color="auto" w:fill="auto"/>
            <w:noWrap/>
            <w:vAlign w:val="bottom"/>
          </w:tcPr>
          <w:p w14:paraId="3D2F26DD"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54F2D0EA"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024578AE"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3E334C41"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5101376D"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36B82AF6"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r>
      <w:tr w:rsidR="00E956E2" w:rsidRPr="00253D1F" w14:paraId="3C873EC2" w14:textId="77777777" w:rsidTr="007D44A7">
        <w:trPr>
          <w:trHeight w:val="255"/>
        </w:trPr>
        <w:tc>
          <w:tcPr>
            <w:tcW w:w="1801" w:type="pct"/>
            <w:gridSpan w:val="3"/>
            <w:shd w:val="clear" w:color="auto" w:fill="auto"/>
            <w:noWrap/>
            <w:vAlign w:val="bottom"/>
          </w:tcPr>
          <w:p w14:paraId="213F740C" w14:textId="77777777" w:rsidR="00E956E2" w:rsidRPr="00253D1F" w:rsidRDefault="00E956E2" w:rsidP="007D44A7">
            <w:pPr>
              <w:suppressAutoHyphens w:val="0"/>
              <w:spacing w:line="240" w:lineRule="auto"/>
              <w:jc w:val="left"/>
              <w:rPr>
                <w:rFonts w:cs="Times New Roman"/>
                <w:b/>
                <w:bCs/>
                <w:szCs w:val="20"/>
                <w:lang w:eastAsia="cs-CZ"/>
              </w:rPr>
            </w:pPr>
            <w:r w:rsidRPr="00253D1F">
              <w:rPr>
                <w:rFonts w:cs="Times New Roman"/>
                <w:b/>
                <w:bCs/>
                <w:szCs w:val="20"/>
                <w:lang w:eastAsia="cs-CZ"/>
              </w:rPr>
              <w:t>Výpočtové požární zatížení</w:t>
            </w:r>
          </w:p>
        </w:tc>
        <w:tc>
          <w:tcPr>
            <w:tcW w:w="864" w:type="pct"/>
            <w:gridSpan w:val="3"/>
            <w:shd w:val="clear" w:color="auto" w:fill="auto"/>
            <w:noWrap/>
            <w:vAlign w:val="bottom"/>
          </w:tcPr>
          <w:p w14:paraId="1A53C136" w14:textId="0EEF8644" w:rsidR="00E956E2" w:rsidRPr="00253D1F" w:rsidRDefault="00E956E2" w:rsidP="007D44A7">
            <w:pPr>
              <w:rPr>
                <w:rFonts w:cs="Arial CE"/>
                <w:b/>
                <w:bCs/>
                <w:szCs w:val="20"/>
              </w:rPr>
            </w:pPr>
            <w:proofErr w:type="spellStart"/>
            <w:r w:rsidRPr="00253D1F">
              <w:rPr>
                <w:rFonts w:cs="Arial CE"/>
                <w:b/>
                <w:bCs/>
                <w:szCs w:val="20"/>
              </w:rPr>
              <w:t>p</w:t>
            </w:r>
            <w:r w:rsidRPr="00253D1F">
              <w:rPr>
                <w:rFonts w:cs="Arial CE"/>
                <w:b/>
                <w:bCs/>
                <w:szCs w:val="20"/>
                <w:vertAlign w:val="subscript"/>
              </w:rPr>
              <w:t>v</w:t>
            </w:r>
            <w:proofErr w:type="spellEnd"/>
            <w:r w:rsidRPr="00253D1F">
              <w:rPr>
                <w:rFonts w:cs="Arial CE"/>
                <w:b/>
                <w:bCs/>
                <w:szCs w:val="20"/>
              </w:rPr>
              <w:t xml:space="preserve"> = </w:t>
            </w:r>
            <w:r w:rsidR="007A3FF3" w:rsidRPr="00253D1F">
              <w:rPr>
                <w:rFonts w:cs="Arial CE"/>
                <w:b/>
                <w:bCs/>
                <w:szCs w:val="20"/>
              </w:rPr>
              <w:t>38,3</w:t>
            </w:r>
          </w:p>
        </w:tc>
        <w:tc>
          <w:tcPr>
            <w:tcW w:w="131" w:type="pct"/>
            <w:shd w:val="clear" w:color="auto" w:fill="auto"/>
            <w:noWrap/>
            <w:vAlign w:val="center"/>
          </w:tcPr>
          <w:p w14:paraId="1A27E7B9" w14:textId="77777777" w:rsidR="00E956E2" w:rsidRPr="00253D1F" w:rsidRDefault="00E956E2" w:rsidP="007D44A7">
            <w:pPr>
              <w:jc w:val="right"/>
              <w:rPr>
                <w:rFonts w:cs="Arial CE"/>
                <w:b/>
                <w:bCs/>
                <w:szCs w:val="20"/>
              </w:rPr>
            </w:pPr>
          </w:p>
        </w:tc>
        <w:tc>
          <w:tcPr>
            <w:tcW w:w="426" w:type="pct"/>
            <w:gridSpan w:val="2"/>
            <w:shd w:val="clear" w:color="auto" w:fill="auto"/>
            <w:noWrap/>
            <w:vAlign w:val="bottom"/>
          </w:tcPr>
          <w:p w14:paraId="07F1530A" w14:textId="77777777" w:rsidR="00E956E2" w:rsidRPr="00253D1F" w:rsidRDefault="00E956E2" w:rsidP="007D44A7">
            <w:pPr>
              <w:suppressAutoHyphens w:val="0"/>
              <w:spacing w:line="240" w:lineRule="auto"/>
              <w:jc w:val="left"/>
              <w:rPr>
                <w:rFonts w:ascii="Times New Roman" w:hAnsi="Times New Roman" w:cs="Times New Roman"/>
                <w:b/>
                <w:bCs/>
                <w:sz w:val="18"/>
                <w:szCs w:val="18"/>
                <w:lang w:eastAsia="cs-CZ"/>
              </w:rPr>
            </w:pPr>
          </w:p>
        </w:tc>
        <w:tc>
          <w:tcPr>
            <w:tcW w:w="640" w:type="pct"/>
            <w:gridSpan w:val="2"/>
            <w:shd w:val="clear" w:color="auto" w:fill="auto"/>
            <w:noWrap/>
            <w:vAlign w:val="bottom"/>
          </w:tcPr>
          <w:p w14:paraId="500B6E43" w14:textId="77777777" w:rsidR="00E956E2" w:rsidRPr="00253D1F" w:rsidRDefault="00E956E2" w:rsidP="007D44A7">
            <w:pPr>
              <w:suppressAutoHyphens w:val="0"/>
              <w:spacing w:line="240" w:lineRule="auto"/>
              <w:jc w:val="left"/>
              <w:rPr>
                <w:rFonts w:ascii="Times New Roman" w:hAnsi="Times New Roman" w:cs="Times New Roman"/>
                <w:b/>
                <w:bCs/>
                <w:sz w:val="18"/>
                <w:szCs w:val="18"/>
                <w:lang w:eastAsia="cs-CZ"/>
              </w:rPr>
            </w:pPr>
          </w:p>
        </w:tc>
        <w:tc>
          <w:tcPr>
            <w:tcW w:w="81" w:type="pct"/>
            <w:shd w:val="clear" w:color="auto" w:fill="auto"/>
            <w:noWrap/>
            <w:vAlign w:val="bottom"/>
          </w:tcPr>
          <w:p w14:paraId="6191F30E" w14:textId="77777777" w:rsidR="00E956E2" w:rsidRPr="00253D1F" w:rsidRDefault="00E956E2" w:rsidP="007D44A7">
            <w:pPr>
              <w:suppressAutoHyphens w:val="0"/>
              <w:spacing w:line="240" w:lineRule="auto"/>
              <w:jc w:val="left"/>
              <w:rPr>
                <w:rFonts w:ascii="Times New Roman" w:hAnsi="Times New Roman" w:cs="Times New Roman"/>
                <w:b/>
                <w:bCs/>
                <w:sz w:val="18"/>
                <w:szCs w:val="18"/>
                <w:lang w:eastAsia="cs-CZ"/>
              </w:rPr>
            </w:pPr>
          </w:p>
        </w:tc>
        <w:tc>
          <w:tcPr>
            <w:tcW w:w="506" w:type="pct"/>
            <w:shd w:val="clear" w:color="auto" w:fill="auto"/>
            <w:noWrap/>
            <w:vAlign w:val="bottom"/>
          </w:tcPr>
          <w:p w14:paraId="37263D73" w14:textId="77777777" w:rsidR="00E956E2" w:rsidRPr="00253D1F" w:rsidRDefault="00E956E2" w:rsidP="007D44A7">
            <w:pPr>
              <w:suppressAutoHyphens w:val="0"/>
              <w:spacing w:line="240" w:lineRule="auto"/>
              <w:jc w:val="left"/>
              <w:rPr>
                <w:rFonts w:ascii="Times New Roman" w:hAnsi="Times New Roman" w:cs="Times New Roman"/>
                <w:b/>
                <w:bCs/>
                <w:sz w:val="18"/>
                <w:szCs w:val="18"/>
                <w:lang w:eastAsia="cs-CZ"/>
              </w:rPr>
            </w:pPr>
          </w:p>
        </w:tc>
        <w:tc>
          <w:tcPr>
            <w:tcW w:w="289" w:type="pct"/>
            <w:shd w:val="clear" w:color="auto" w:fill="auto"/>
            <w:noWrap/>
            <w:vAlign w:val="bottom"/>
          </w:tcPr>
          <w:p w14:paraId="511024B1" w14:textId="77777777" w:rsidR="00E956E2" w:rsidRPr="00253D1F" w:rsidRDefault="00E956E2" w:rsidP="007D44A7">
            <w:pPr>
              <w:suppressAutoHyphens w:val="0"/>
              <w:spacing w:line="240" w:lineRule="auto"/>
              <w:jc w:val="left"/>
              <w:rPr>
                <w:rFonts w:ascii="Times New Roman" w:hAnsi="Times New Roman" w:cs="Times New Roman"/>
                <w:b/>
                <w:bCs/>
                <w:sz w:val="18"/>
                <w:szCs w:val="18"/>
                <w:lang w:eastAsia="cs-CZ"/>
              </w:rPr>
            </w:pPr>
          </w:p>
        </w:tc>
        <w:tc>
          <w:tcPr>
            <w:tcW w:w="262" w:type="pct"/>
            <w:shd w:val="clear" w:color="auto" w:fill="auto"/>
            <w:noWrap/>
            <w:vAlign w:val="bottom"/>
          </w:tcPr>
          <w:p w14:paraId="735C71D0" w14:textId="77777777" w:rsidR="00E956E2" w:rsidRPr="00253D1F" w:rsidRDefault="00E956E2" w:rsidP="007D44A7">
            <w:pPr>
              <w:suppressAutoHyphens w:val="0"/>
              <w:spacing w:line="240" w:lineRule="auto"/>
              <w:jc w:val="left"/>
              <w:rPr>
                <w:rFonts w:ascii="Times New Roman" w:hAnsi="Times New Roman" w:cs="Times New Roman"/>
                <w:b/>
                <w:bCs/>
                <w:sz w:val="18"/>
                <w:szCs w:val="18"/>
                <w:lang w:eastAsia="cs-CZ"/>
              </w:rPr>
            </w:pPr>
          </w:p>
        </w:tc>
      </w:tr>
    </w:tbl>
    <w:p w14:paraId="2B7F7E9B" w14:textId="4E592CD1" w:rsidR="00E956E2" w:rsidRPr="00253D1F" w:rsidRDefault="00E956E2" w:rsidP="00E956E2"/>
    <w:p w14:paraId="4E192571" w14:textId="3B3C7A92" w:rsidR="00454FF7" w:rsidRPr="00253D1F" w:rsidRDefault="00454FF7" w:rsidP="00E956E2"/>
    <w:p w14:paraId="1AE8E1FA" w14:textId="77777777" w:rsidR="00454FF7" w:rsidRPr="00253D1F" w:rsidRDefault="00454FF7" w:rsidP="00454FF7">
      <w:r w:rsidRPr="00253D1F">
        <w:t>Hodnoty pro stanovení požárního rizika pro sklady prádla objektu CD-N1.07:</w:t>
      </w:r>
    </w:p>
    <w:tbl>
      <w:tblPr>
        <w:tblW w:w="5420" w:type="pct"/>
        <w:tblLayout w:type="fixed"/>
        <w:tblCellMar>
          <w:left w:w="70" w:type="dxa"/>
          <w:right w:w="70" w:type="dxa"/>
        </w:tblCellMar>
        <w:tblLook w:val="04A0" w:firstRow="1" w:lastRow="0" w:firstColumn="1" w:lastColumn="0" w:noHBand="0" w:noVBand="1"/>
      </w:tblPr>
      <w:tblGrid>
        <w:gridCol w:w="1846"/>
        <w:gridCol w:w="977"/>
        <w:gridCol w:w="715"/>
        <w:gridCol w:w="261"/>
        <w:gridCol w:w="1257"/>
        <w:gridCol w:w="179"/>
        <w:gridCol w:w="257"/>
        <w:gridCol w:w="542"/>
        <w:gridCol w:w="295"/>
        <w:gridCol w:w="468"/>
        <w:gridCol w:w="790"/>
        <w:gridCol w:w="160"/>
        <w:gridCol w:w="994"/>
        <w:gridCol w:w="568"/>
        <w:gridCol w:w="515"/>
      </w:tblGrid>
      <w:tr w:rsidR="00454FF7" w:rsidRPr="00253D1F" w14:paraId="7E89ADAB" w14:textId="77777777" w:rsidTr="00AC48CE">
        <w:trPr>
          <w:gridAfter w:val="5"/>
          <w:wAfter w:w="1541" w:type="pct"/>
          <w:trHeight w:val="270"/>
        </w:trPr>
        <w:tc>
          <w:tcPr>
            <w:tcW w:w="940" w:type="pct"/>
            <w:vMerge w:val="restart"/>
            <w:tcBorders>
              <w:top w:val="single" w:sz="4" w:space="0" w:color="auto"/>
              <w:left w:val="single" w:sz="4" w:space="0" w:color="auto"/>
              <w:bottom w:val="single" w:sz="4" w:space="0" w:color="auto"/>
              <w:right w:val="single" w:sz="4" w:space="0" w:color="auto"/>
            </w:tcBorders>
            <w:shd w:val="clear" w:color="auto" w:fill="F79646" w:themeFill="accent6"/>
            <w:noWrap/>
            <w:vAlign w:val="center"/>
            <w:hideMark/>
          </w:tcPr>
          <w:p w14:paraId="7331EC04" w14:textId="77777777" w:rsidR="00454FF7" w:rsidRPr="00253D1F" w:rsidRDefault="00454FF7" w:rsidP="00AC48CE">
            <w:pPr>
              <w:suppressAutoHyphens w:val="0"/>
              <w:spacing w:line="240" w:lineRule="auto"/>
              <w:jc w:val="left"/>
              <w:rPr>
                <w:rFonts w:cs="Arial CE"/>
                <w:sz w:val="18"/>
                <w:szCs w:val="18"/>
                <w:lang w:eastAsia="cs-CZ"/>
              </w:rPr>
            </w:pPr>
            <w:r w:rsidRPr="00253D1F">
              <w:rPr>
                <w:rFonts w:cs="Arial CE"/>
                <w:sz w:val="18"/>
                <w:szCs w:val="18"/>
                <w:lang w:eastAsia="cs-CZ"/>
              </w:rPr>
              <w:t>Účel užívání</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5D383822" w14:textId="77777777" w:rsidR="00454FF7" w:rsidRPr="00253D1F" w:rsidRDefault="00454FF7" w:rsidP="00AC48CE">
            <w:pPr>
              <w:suppressAutoHyphens w:val="0"/>
              <w:spacing w:line="240" w:lineRule="auto"/>
              <w:jc w:val="left"/>
              <w:rPr>
                <w:rFonts w:cs="Arial CE"/>
                <w:sz w:val="18"/>
                <w:szCs w:val="18"/>
                <w:lang w:eastAsia="cs-CZ"/>
              </w:rPr>
            </w:pPr>
            <w:r w:rsidRPr="00253D1F">
              <w:rPr>
                <w:rFonts w:cs="Arial CE"/>
                <w:sz w:val="18"/>
                <w:szCs w:val="18"/>
                <w:lang w:eastAsia="cs-CZ"/>
              </w:rPr>
              <w:t>Plocha S [m</w:t>
            </w:r>
            <w:r w:rsidRPr="00253D1F">
              <w:rPr>
                <w:rFonts w:cs="Arial CE"/>
                <w:sz w:val="18"/>
                <w:szCs w:val="18"/>
                <w:vertAlign w:val="superscript"/>
                <w:lang w:eastAsia="cs-CZ"/>
              </w:rPr>
              <w:t>2</w:t>
            </w:r>
            <w:r w:rsidRPr="00253D1F">
              <w:rPr>
                <w:rFonts w:cs="Arial CE"/>
                <w:sz w:val="18"/>
                <w:szCs w:val="18"/>
                <w:lang w:eastAsia="cs-CZ"/>
              </w:rPr>
              <w:t>]</w:t>
            </w:r>
          </w:p>
        </w:tc>
        <w:tc>
          <w:tcPr>
            <w:tcW w:w="497" w:type="pct"/>
            <w:gridSpan w:val="2"/>
            <w:vMerge w:val="restart"/>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50CE52BB" w14:textId="77777777" w:rsidR="00454FF7" w:rsidRPr="00253D1F" w:rsidRDefault="00454FF7" w:rsidP="00AC48CE">
            <w:pPr>
              <w:suppressAutoHyphens w:val="0"/>
              <w:spacing w:line="240" w:lineRule="auto"/>
              <w:jc w:val="left"/>
              <w:rPr>
                <w:rFonts w:cs="Arial CE"/>
                <w:sz w:val="18"/>
                <w:szCs w:val="18"/>
                <w:lang w:eastAsia="cs-CZ"/>
              </w:rPr>
            </w:pPr>
            <w:proofErr w:type="spellStart"/>
            <w:r w:rsidRPr="00253D1F">
              <w:rPr>
                <w:rFonts w:cs="Arial CE"/>
                <w:sz w:val="18"/>
                <w:szCs w:val="18"/>
                <w:lang w:eastAsia="cs-CZ"/>
              </w:rPr>
              <w:t>p</w:t>
            </w:r>
            <w:r w:rsidRPr="00253D1F">
              <w:rPr>
                <w:rFonts w:cs="Arial CE"/>
                <w:sz w:val="18"/>
                <w:szCs w:val="18"/>
                <w:vertAlign w:val="subscript"/>
                <w:lang w:eastAsia="cs-CZ"/>
              </w:rPr>
              <w:t>n</w:t>
            </w:r>
            <w:proofErr w:type="spellEnd"/>
            <w:r w:rsidRPr="00253D1F">
              <w:rPr>
                <w:rFonts w:cs="Arial CE"/>
                <w:sz w:val="18"/>
                <w:szCs w:val="18"/>
                <w:vertAlign w:val="subscript"/>
                <w:lang w:eastAsia="cs-CZ"/>
              </w:rPr>
              <w:t xml:space="preserve">   </w:t>
            </w:r>
            <w:r w:rsidRPr="00253D1F">
              <w:rPr>
                <w:rFonts w:cs="Arial CE"/>
                <w:sz w:val="18"/>
                <w:szCs w:val="18"/>
                <w:lang w:eastAsia="cs-CZ"/>
              </w:rPr>
              <w:t>[</w:t>
            </w:r>
            <w:r w:rsidRPr="00253D1F">
              <w:rPr>
                <w:rFonts w:cs="Arial CE"/>
                <w:sz w:val="18"/>
                <w:szCs w:val="18"/>
                <w:vertAlign w:val="subscript"/>
                <w:lang w:eastAsia="cs-CZ"/>
              </w:rPr>
              <w:t xml:space="preserve"> </w:t>
            </w:r>
            <w:r w:rsidRPr="00253D1F">
              <w:rPr>
                <w:rFonts w:cs="Arial CE"/>
                <w:sz w:val="18"/>
                <w:szCs w:val="18"/>
                <w:lang w:eastAsia="cs-CZ"/>
              </w:rPr>
              <w:t>kg/m</w:t>
            </w:r>
            <w:r w:rsidRPr="00253D1F">
              <w:rPr>
                <w:rFonts w:cs="Arial CE"/>
                <w:sz w:val="18"/>
                <w:szCs w:val="18"/>
                <w:vertAlign w:val="superscript"/>
                <w:lang w:eastAsia="cs-CZ"/>
              </w:rPr>
              <w:t>2</w:t>
            </w:r>
            <w:r w:rsidRPr="00253D1F">
              <w:rPr>
                <w:rFonts w:cs="Arial CE"/>
                <w:sz w:val="18"/>
                <w:szCs w:val="18"/>
                <w:lang w:eastAsia="cs-CZ"/>
              </w:rPr>
              <w:t>]</w:t>
            </w:r>
          </w:p>
        </w:tc>
        <w:tc>
          <w:tcPr>
            <w:tcW w:w="640" w:type="pct"/>
            <w:vMerge w:val="restart"/>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1648BCBB" w14:textId="77777777" w:rsidR="00454FF7" w:rsidRPr="00253D1F" w:rsidRDefault="00454FF7" w:rsidP="00AC48CE">
            <w:pPr>
              <w:suppressAutoHyphens w:val="0"/>
              <w:spacing w:line="240" w:lineRule="auto"/>
              <w:jc w:val="left"/>
              <w:rPr>
                <w:rFonts w:cs="Arial CE"/>
                <w:sz w:val="18"/>
                <w:szCs w:val="18"/>
                <w:lang w:eastAsia="cs-CZ"/>
              </w:rPr>
            </w:pPr>
            <w:r w:rsidRPr="00253D1F">
              <w:rPr>
                <w:rFonts w:cs="Arial CE"/>
                <w:sz w:val="18"/>
                <w:szCs w:val="18"/>
                <w:lang w:eastAsia="cs-CZ"/>
              </w:rPr>
              <w:t xml:space="preserve">Součinitel </w:t>
            </w:r>
            <w:proofErr w:type="spellStart"/>
            <w:r w:rsidRPr="00253D1F">
              <w:rPr>
                <w:rFonts w:cs="Arial CE"/>
                <w:sz w:val="18"/>
                <w:szCs w:val="18"/>
                <w:lang w:eastAsia="cs-CZ"/>
              </w:rPr>
              <w:t>a</w:t>
            </w:r>
            <w:r w:rsidRPr="00253D1F">
              <w:rPr>
                <w:rFonts w:cs="Arial CE"/>
                <w:sz w:val="18"/>
                <w:szCs w:val="18"/>
                <w:vertAlign w:val="subscript"/>
                <w:lang w:eastAsia="cs-CZ"/>
              </w:rPr>
              <w:t>n</w:t>
            </w:r>
            <w:proofErr w:type="spellEnd"/>
          </w:p>
        </w:tc>
        <w:tc>
          <w:tcPr>
            <w:tcW w:w="886" w:type="pct"/>
            <w:gridSpan w:val="5"/>
            <w:tcBorders>
              <w:top w:val="single" w:sz="4" w:space="0" w:color="auto"/>
              <w:left w:val="nil"/>
              <w:bottom w:val="single" w:sz="4" w:space="0" w:color="auto"/>
              <w:right w:val="single" w:sz="4" w:space="0" w:color="auto"/>
            </w:tcBorders>
            <w:shd w:val="clear" w:color="auto" w:fill="F79646" w:themeFill="accent6"/>
            <w:noWrap/>
            <w:vAlign w:val="center"/>
            <w:hideMark/>
          </w:tcPr>
          <w:p w14:paraId="7F7D21E1" w14:textId="77777777" w:rsidR="00454FF7" w:rsidRPr="00253D1F" w:rsidRDefault="00454FF7" w:rsidP="00AC48CE">
            <w:pPr>
              <w:suppressAutoHyphens w:val="0"/>
              <w:spacing w:line="240" w:lineRule="auto"/>
              <w:jc w:val="left"/>
              <w:rPr>
                <w:rFonts w:cs="Arial CE"/>
                <w:sz w:val="18"/>
                <w:szCs w:val="18"/>
                <w:lang w:eastAsia="cs-CZ"/>
              </w:rPr>
            </w:pPr>
            <w:r w:rsidRPr="00253D1F">
              <w:rPr>
                <w:rFonts w:cs="Arial CE"/>
                <w:sz w:val="18"/>
                <w:szCs w:val="18"/>
                <w:lang w:eastAsia="cs-CZ"/>
              </w:rPr>
              <w:t xml:space="preserve">Otvory </w:t>
            </w:r>
          </w:p>
        </w:tc>
      </w:tr>
      <w:tr w:rsidR="00454FF7" w:rsidRPr="00253D1F" w14:paraId="0DB8B00C" w14:textId="77777777" w:rsidTr="00AC48CE">
        <w:trPr>
          <w:gridAfter w:val="5"/>
          <w:wAfter w:w="1541" w:type="pct"/>
          <w:trHeight w:val="315"/>
        </w:trPr>
        <w:tc>
          <w:tcPr>
            <w:tcW w:w="940" w:type="pct"/>
            <w:vMerge/>
            <w:tcBorders>
              <w:top w:val="single" w:sz="4" w:space="0" w:color="auto"/>
              <w:left w:val="single" w:sz="4" w:space="0" w:color="auto"/>
              <w:bottom w:val="single" w:sz="4" w:space="0" w:color="auto"/>
              <w:right w:val="single" w:sz="4" w:space="0" w:color="auto"/>
            </w:tcBorders>
            <w:shd w:val="clear" w:color="auto" w:fill="F79646" w:themeFill="accent6"/>
            <w:vAlign w:val="center"/>
          </w:tcPr>
          <w:p w14:paraId="02D87FEC" w14:textId="77777777" w:rsidR="00454FF7" w:rsidRPr="00253D1F" w:rsidRDefault="00454FF7" w:rsidP="00AC48CE">
            <w:pPr>
              <w:suppressAutoHyphens w:val="0"/>
              <w:spacing w:line="240" w:lineRule="auto"/>
              <w:jc w:val="left"/>
              <w:rPr>
                <w:rFonts w:cs="Arial CE"/>
                <w:sz w:val="18"/>
                <w:szCs w:val="18"/>
                <w:lang w:eastAsia="cs-CZ"/>
              </w:rPr>
            </w:pPr>
          </w:p>
        </w:tc>
        <w:tc>
          <w:tcPr>
            <w:tcW w:w="497" w:type="pct"/>
            <w:vMerge/>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46B02B85" w14:textId="77777777" w:rsidR="00454FF7" w:rsidRPr="00253D1F" w:rsidRDefault="00454FF7" w:rsidP="00AC48CE">
            <w:pPr>
              <w:suppressAutoHyphens w:val="0"/>
              <w:spacing w:line="240" w:lineRule="auto"/>
              <w:jc w:val="left"/>
              <w:rPr>
                <w:rFonts w:cs="Arial CE"/>
                <w:sz w:val="18"/>
                <w:szCs w:val="18"/>
                <w:lang w:eastAsia="cs-CZ"/>
              </w:rPr>
            </w:pPr>
          </w:p>
        </w:tc>
        <w:tc>
          <w:tcPr>
            <w:tcW w:w="497" w:type="pct"/>
            <w:gridSpan w:val="2"/>
            <w:vMerge/>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6F825C4A" w14:textId="77777777" w:rsidR="00454FF7" w:rsidRPr="00253D1F" w:rsidRDefault="00454FF7" w:rsidP="00AC48CE">
            <w:pPr>
              <w:suppressAutoHyphens w:val="0"/>
              <w:spacing w:line="240" w:lineRule="auto"/>
              <w:jc w:val="left"/>
              <w:rPr>
                <w:rFonts w:cs="Arial CE"/>
                <w:sz w:val="18"/>
                <w:szCs w:val="18"/>
                <w:lang w:eastAsia="cs-CZ"/>
              </w:rPr>
            </w:pPr>
          </w:p>
        </w:tc>
        <w:tc>
          <w:tcPr>
            <w:tcW w:w="640" w:type="pct"/>
            <w:vMerge/>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771B84F5" w14:textId="77777777" w:rsidR="00454FF7" w:rsidRPr="00253D1F" w:rsidRDefault="00454FF7" w:rsidP="00AC48CE">
            <w:pPr>
              <w:suppressAutoHyphens w:val="0"/>
              <w:spacing w:line="240" w:lineRule="auto"/>
              <w:jc w:val="left"/>
              <w:rPr>
                <w:rFonts w:cs="Arial CE"/>
                <w:sz w:val="18"/>
                <w:szCs w:val="18"/>
                <w:lang w:eastAsia="cs-CZ"/>
              </w:rPr>
            </w:pPr>
          </w:p>
        </w:tc>
        <w:tc>
          <w:tcPr>
            <w:tcW w:w="498" w:type="pct"/>
            <w:gridSpan w:val="3"/>
            <w:tcBorders>
              <w:top w:val="single" w:sz="4" w:space="0" w:color="auto"/>
              <w:left w:val="nil"/>
              <w:bottom w:val="single" w:sz="4" w:space="0" w:color="auto"/>
              <w:right w:val="single" w:sz="4" w:space="0" w:color="auto"/>
            </w:tcBorders>
            <w:shd w:val="clear" w:color="auto" w:fill="F79646" w:themeFill="accent6"/>
            <w:noWrap/>
            <w:vAlign w:val="center"/>
            <w:hideMark/>
          </w:tcPr>
          <w:p w14:paraId="75C8916E" w14:textId="77777777" w:rsidR="00454FF7" w:rsidRPr="00253D1F" w:rsidRDefault="00454FF7" w:rsidP="00AC48CE">
            <w:pPr>
              <w:suppressAutoHyphens w:val="0"/>
              <w:spacing w:line="240" w:lineRule="auto"/>
              <w:jc w:val="left"/>
              <w:rPr>
                <w:rFonts w:cs="Arial CE"/>
                <w:sz w:val="18"/>
                <w:szCs w:val="18"/>
                <w:lang w:eastAsia="cs-CZ"/>
              </w:rPr>
            </w:pPr>
            <w:r w:rsidRPr="00253D1F">
              <w:rPr>
                <w:rFonts w:cs="Arial CE"/>
                <w:sz w:val="18"/>
                <w:szCs w:val="18"/>
                <w:lang w:eastAsia="cs-CZ"/>
              </w:rPr>
              <w:t xml:space="preserve">plocha </w:t>
            </w:r>
          </w:p>
        </w:tc>
        <w:tc>
          <w:tcPr>
            <w:tcW w:w="388" w:type="pct"/>
            <w:gridSpan w:val="2"/>
            <w:tcBorders>
              <w:top w:val="single" w:sz="4" w:space="0" w:color="auto"/>
              <w:left w:val="nil"/>
              <w:bottom w:val="single" w:sz="4" w:space="0" w:color="auto"/>
              <w:right w:val="single" w:sz="4" w:space="0" w:color="auto"/>
            </w:tcBorders>
            <w:shd w:val="clear" w:color="auto" w:fill="F79646" w:themeFill="accent6"/>
            <w:noWrap/>
            <w:vAlign w:val="center"/>
            <w:hideMark/>
          </w:tcPr>
          <w:p w14:paraId="2A800E7E" w14:textId="77777777" w:rsidR="00454FF7" w:rsidRPr="00253D1F" w:rsidRDefault="00454FF7" w:rsidP="00AC48CE">
            <w:pPr>
              <w:suppressAutoHyphens w:val="0"/>
              <w:spacing w:line="240" w:lineRule="auto"/>
              <w:jc w:val="left"/>
              <w:rPr>
                <w:rFonts w:cs="Arial CE"/>
                <w:sz w:val="18"/>
                <w:szCs w:val="18"/>
                <w:lang w:eastAsia="cs-CZ"/>
              </w:rPr>
            </w:pPr>
            <w:r w:rsidRPr="00253D1F">
              <w:rPr>
                <w:rFonts w:cs="Arial CE"/>
                <w:sz w:val="18"/>
                <w:szCs w:val="18"/>
                <w:lang w:eastAsia="cs-CZ"/>
              </w:rPr>
              <w:t>výška</w:t>
            </w:r>
          </w:p>
        </w:tc>
      </w:tr>
      <w:tr w:rsidR="00454FF7" w:rsidRPr="00253D1F" w14:paraId="0C3F80E2" w14:textId="77777777" w:rsidTr="00AC48CE">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01467FA6" w14:textId="68596741" w:rsidR="00454FF7" w:rsidRPr="00253D1F" w:rsidRDefault="00454FF7" w:rsidP="00454FF7">
            <w:pPr>
              <w:jc w:val="center"/>
              <w:rPr>
                <w:rFonts w:cs="Arial CE"/>
                <w:color w:val="000000"/>
                <w:szCs w:val="20"/>
              </w:rPr>
            </w:pPr>
            <w:r w:rsidRPr="00253D1F">
              <w:rPr>
                <w:rFonts w:cs="Arial CE"/>
                <w:sz w:val="20"/>
                <w:szCs w:val="20"/>
              </w:rPr>
              <w:t>prádelna</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89BBB21" w14:textId="1877E598" w:rsidR="00454FF7" w:rsidRPr="00253D1F" w:rsidRDefault="00454FF7" w:rsidP="00454FF7">
            <w:pPr>
              <w:jc w:val="center"/>
              <w:rPr>
                <w:rFonts w:cs="Arial CE"/>
                <w:color w:val="000000"/>
                <w:szCs w:val="20"/>
              </w:rPr>
            </w:pPr>
            <w:r w:rsidRPr="00253D1F">
              <w:rPr>
                <w:rFonts w:cs="Arial CE"/>
                <w:sz w:val="20"/>
                <w:szCs w:val="20"/>
              </w:rPr>
              <w:t>55,10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5966A0D4" w14:textId="53B056ED" w:rsidR="00454FF7" w:rsidRPr="00253D1F" w:rsidRDefault="00454FF7" w:rsidP="00454FF7">
            <w:pPr>
              <w:jc w:val="center"/>
              <w:rPr>
                <w:rFonts w:cs="Arial CE"/>
                <w:color w:val="000000"/>
                <w:szCs w:val="20"/>
              </w:rPr>
            </w:pPr>
            <w:r w:rsidRPr="00253D1F">
              <w:rPr>
                <w:rFonts w:cs="Arial CE"/>
                <w:sz w:val="20"/>
                <w:szCs w:val="20"/>
              </w:rPr>
              <w:t>35,00</w:t>
            </w:r>
          </w:p>
        </w:tc>
        <w:tc>
          <w:tcPr>
            <w:tcW w:w="640" w:type="pct"/>
            <w:tcBorders>
              <w:top w:val="single" w:sz="4" w:space="0" w:color="auto"/>
              <w:left w:val="nil"/>
              <w:bottom w:val="single" w:sz="4" w:space="0" w:color="auto"/>
              <w:right w:val="single" w:sz="4" w:space="0" w:color="auto"/>
            </w:tcBorders>
            <w:shd w:val="clear" w:color="auto" w:fill="auto"/>
            <w:vAlign w:val="center"/>
          </w:tcPr>
          <w:p w14:paraId="5134C110" w14:textId="38FDB24D" w:rsidR="00454FF7" w:rsidRPr="00253D1F" w:rsidRDefault="00454FF7" w:rsidP="00454FF7">
            <w:pPr>
              <w:jc w:val="center"/>
              <w:rPr>
                <w:rFonts w:cs="Arial CE"/>
                <w:szCs w:val="20"/>
              </w:rPr>
            </w:pPr>
            <w:r w:rsidRPr="00253D1F">
              <w:rPr>
                <w:rFonts w:cs="Arial CE"/>
                <w:sz w:val="20"/>
                <w:szCs w:val="20"/>
              </w:rPr>
              <w:t>1,00</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6FDF7573" w14:textId="3B391FC3" w:rsidR="00454FF7" w:rsidRPr="00253D1F" w:rsidRDefault="00454FF7" w:rsidP="00454FF7">
            <w:pPr>
              <w:jc w:val="center"/>
              <w:rPr>
                <w:rFonts w:cs="Arial CE"/>
                <w:sz w:val="20"/>
                <w:szCs w:val="18"/>
              </w:rPr>
            </w:pPr>
            <w:r w:rsidRPr="00253D1F">
              <w:rPr>
                <w:rFonts w:cs="Arial CE"/>
                <w:sz w:val="20"/>
                <w:szCs w:val="18"/>
              </w:rPr>
              <w:t>20,16</w:t>
            </w: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6AA9B988" w14:textId="6D18BA00" w:rsidR="00454FF7" w:rsidRPr="00253D1F" w:rsidRDefault="00454FF7" w:rsidP="00454FF7">
            <w:pPr>
              <w:jc w:val="center"/>
              <w:rPr>
                <w:rFonts w:cs="Arial CE"/>
                <w:sz w:val="20"/>
                <w:szCs w:val="18"/>
              </w:rPr>
            </w:pPr>
            <w:r w:rsidRPr="00253D1F">
              <w:rPr>
                <w:rFonts w:cs="Arial CE"/>
                <w:sz w:val="20"/>
                <w:szCs w:val="18"/>
              </w:rPr>
              <w:t>1,2</w:t>
            </w:r>
          </w:p>
        </w:tc>
      </w:tr>
      <w:tr w:rsidR="00454FF7" w:rsidRPr="00253D1F" w14:paraId="20105387" w14:textId="77777777" w:rsidTr="00AC48CE">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7B4015D8" w14:textId="67B44001" w:rsidR="00454FF7" w:rsidRPr="00253D1F" w:rsidRDefault="00454FF7" w:rsidP="00454FF7">
            <w:pPr>
              <w:jc w:val="center"/>
              <w:rPr>
                <w:rFonts w:cs="Arial CE"/>
                <w:sz w:val="20"/>
                <w:szCs w:val="20"/>
              </w:rPr>
            </w:pPr>
            <w:r w:rsidRPr="00253D1F">
              <w:rPr>
                <w:rFonts w:cs="Arial CE"/>
                <w:sz w:val="20"/>
                <w:szCs w:val="20"/>
              </w:rPr>
              <w:t>žehlírna</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4930510" w14:textId="2087AF0B" w:rsidR="00454FF7" w:rsidRPr="00253D1F" w:rsidRDefault="00454FF7" w:rsidP="00454FF7">
            <w:pPr>
              <w:jc w:val="center"/>
              <w:rPr>
                <w:rFonts w:cs="Arial CE"/>
                <w:sz w:val="20"/>
                <w:szCs w:val="20"/>
              </w:rPr>
            </w:pPr>
            <w:r w:rsidRPr="00253D1F">
              <w:rPr>
                <w:rFonts w:cs="Arial CE"/>
                <w:sz w:val="20"/>
                <w:szCs w:val="20"/>
              </w:rPr>
              <w:t>52,40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773631EB" w14:textId="594963FD" w:rsidR="00454FF7" w:rsidRPr="00253D1F" w:rsidRDefault="00454FF7" w:rsidP="00454FF7">
            <w:pPr>
              <w:jc w:val="center"/>
              <w:rPr>
                <w:rFonts w:cs="Arial CE"/>
                <w:sz w:val="20"/>
                <w:szCs w:val="20"/>
              </w:rPr>
            </w:pPr>
            <w:r w:rsidRPr="00253D1F">
              <w:rPr>
                <w:rFonts w:cs="Arial CE"/>
                <w:sz w:val="20"/>
                <w:szCs w:val="20"/>
              </w:rPr>
              <w:t>35,00</w:t>
            </w:r>
          </w:p>
        </w:tc>
        <w:tc>
          <w:tcPr>
            <w:tcW w:w="640" w:type="pct"/>
            <w:tcBorders>
              <w:top w:val="single" w:sz="4" w:space="0" w:color="auto"/>
              <w:left w:val="nil"/>
              <w:bottom w:val="single" w:sz="4" w:space="0" w:color="auto"/>
              <w:right w:val="single" w:sz="4" w:space="0" w:color="auto"/>
            </w:tcBorders>
            <w:shd w:val="clear" w:color="auto" w:fill="auto"/>
            <w:vAlign w:val="center"/>
          </w:tcPr>
          <w:p w14:paraId="7525EEEB" w14:textId="2D199437" w:rsidR="00454FF7" w:rsidRPr="00253D1F" w:rsidRDefault="00454FF7" w:rsidP="00454FF7">
            <w:pPr>
              <w:jc w:val="center"/>
              <w:rPr>
                <w:rFonts w:cs="Arial CE"/>
                <w:sz w:val="20"/>
                <w:szCs w:val="20"/>
              </w:rPr>
            </w:pPr>
            <w:r w:rsidRPr="00253D1F">
              <w:rPr>
                <w:rFonts w:cs="Arial CE"/>
                <w:sz w:val="20"/>
                <w:szCs w:val="20"/>
              </w:rPr>
              <w:t>1,00</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4B4B9299" w14:textId="4F095CC9" w:rsidR="00454FF7" w:rsidRPr="00253D1F" w:rsidRDefault="00454FF7" w:rsidP="00454FF7">
            <w:pPr>
              <w:jc w:val="center"/>
              <w:rPr>
                <w:rFonts w:cs="Arial CE"/>
                <w:sz w:val="20"/>
                <w:szCs w:val="18"/>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2D43E0B5" w14:textId="14CB1C4C" w:rsidR="00454FF7" w:rsidRPr="00253D1F" w:rsidRDefault="00454FF7" w:rsidP="00454FF7">
            <w:pPr>
              <w:jc w:val="center"/>
              <w:rPr>
                <w:rFonts w:cs="Arial CE"/>
                <w:sz w:val="20"/>
                <w:szCs w:val="18"/>
              </w:rPr>
            </w:pPr>
          </w:p>
        </w:tc>
      </w:tr>
      <w:tr w:rsidR="00454FF7" w:rsidRPr="00253D1F" w14:paraId="0A303653" w14:textId="77777777" w:rsidTr="00AC48CE">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2D61185E" w14:textId="47010258" w:rsidR="00454FF7" w:rsidRPr="00253D1F" w:rsidRDefault="00454FF7" w:rsidP="00454FF7">
            <w:pPr>
              <w:jc w:val="center"/>
              <w:rPr>
                <w:rFonts w:cs="Arial CE"/>
                <w:sz w:val="20"/>
                <w:szCs w:val="20"/>
              </w:rPr>
            </w:pPr>
            <w:r w:rsidRPr="00253D1F">
              <w:rPr>
                <w:rFonts w:cs="Arial CE"/>
                <w:sz w:val="20"/>
                <w:szCs w:val="20"/>
              </w:rPr>
              <w:t>švadlena</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0F09C14" w14:textId="4F5255D1" w:rsidR="00454FF7" w:rsidRPr="00253D1F" w:rsidRDefault="00454FF7" w:rsidP="00454FF7">
            <w:pPr>
              <w:jc w:val="center"/>
              <w:rPr>
                <w:rFonts w:cs="Arial CE"/>
                <w:sz w:val="20"/>
                <w:szCs w:val="20"/>
              </w:rPr>
            </w:pPr>
            <w:r w:rsidRPr="00253D1F">
              <w:rPr>
                <w:rFonts w:cs="Arial CE"/>
                <w:sz w:val="20"/>
                <w:szCs w:val="20"/>
              </w:rPr>
              <w:t>16,60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29A05B26" w14:textId="04090C5D" w:rsidR="00454FF7" w:rsidRPr="00253D1F" w:rsidRDefault="00454FF7" w:rsidP="00454FF7">
            <w:pPr>
              <w:jc w:val="center"/>
              <w:rPr>
                <w:rFonts w:cs="Arial CE"/>
                <w:sz w:val="20"/>
                <w:szCs w:val="20"/>
              </w:rPr>
            </w:pPr>
            <w:r w:rsidRPr="00253D1F">
              <w:rPr>
                <w:rFonts w:cs="Arial CE"/>
                <w:sz w:val="20"/>
                <w:szCs w:val="20"/>
              </w:rPr>
              <w:t>35,00</w:t>
            </w:r>
          </w:p>
        </w:tc>
        <w:tc>
          <w:tcPr>
            <w:tcW w:w="640" w:type="pct"/>
            <w:tcBorders>
              <w:top w:val="single" w:sz="4" w:space="0" w:color="auto"/>
              <w:left w:val="nil"/>
              <w:bottom w:val="single" w:sz="4" w:space="0" w:color="auto"/>
              <w:right w:val="single" w:sz="4" w:space="0" w:color="auto"/>
            </w:tcBorders>
            <w:shd w:val="clear" w:color="auto" w:fill="auto"/>
            <w:vAlign w:val="center"/>
          </w:tcPr>
          <w:p w14:paraId="07D576E8" w14:textId="3262DC3E" w:rsidR="00454FF7" w:rsidRPr="00253D1F" w:rsidRDefault="00454FF7" w:rsidP="00454FF7">
            <w:pPr>
              <w:jc w:val="center"/>
              <w:rPr>
                <w:rFonts w:cs="Arial CE"/>
                <w:sz w:val="20"/>
                <w:szCs w:val="20"/>
              </w:rPr>
            </w:pPr>
            <w:r w:rsidRPr="00253D1F">
              <w:rPr>
                <w:rFonts w:cs="Arial CE"/>
                <w:sz w:val="20"/>
                <w:szCs w:val="20"/>
              </w:rPr>
              <w:t>1,00</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233F66CE" w14:textId="766357A4" w:rsidR="00454FF7" w:rsidRPr="00253D1F" w:rsidRDefault="00454FF7" w:rsidP="00454FF7">
            <w:pPr>
              <w:jc w:val="center"/>
              <w:rPr>
                <w:rFonts w:cs="Arial CE"/>
                <w:sz w:val="20"/>
                <w:szCs w:val="18"/>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5257B7BA" w14:textId="3539684E" w:rsidR="00454FF7" w:rsidRPr="00253D1F" w:rsidRDefault="00454FF7" w:rsidP="00454FF7">
            <w:pPr>
              <w:jc w:val="center"/>
              <w:rPr>
                <w:rFonts w:cs="Arial CE"/>
                <w:sz w:val="20"/>
                <w:szCs w:val="18"/>
              </w:rPr>
            </w:pPr>
          </w:p>
        </w:tc>
      </w:tr>
      <w:tr w:rsidR="00454FF7" w:rsidRPr="00253D1F" w14:paraId="35FB75BC" w14:textId="77777777" w:rsidTr="00AC48CE">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6FD608FB" w14:textId="15A7F431" w:rsidR="00454FF7" w:rsidRPr="00253D1F" w:rsidRDefault="00454FF7" w:rsidP="00454FF7">
            <w:pPr>
              <w:jc w:val="center"/>
              <w:rPr>
                <w:rFonts w:cs="Arial CE"/>
                <w:sz w:val="20"/>
                <w:szCs w:val="20"/>
              </w:rPr>
            </w:pPr>
            <w:r w:rsidRPr="00253D1F">
              <w:rPr>
                <w:rFonts w:cs="Arial CE"/>
                <w:sz w:val="20"/>
                <w:szCs w:val="20"/>
              </w:rPr>
              <w:t>regulace</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1236C37" w14:textId="674FC215" w:rsidR="00454FF7" w:rsidRPr="00253D1F" w:rsidRDefault="00454FF7" w:rsidP="00454FF7">
            <w:pPr>
              <w:jc w:val="center"/>
              <w:rPr>
                <w:rFonts w:cs="Arial CE"/>
                <w:sz w:val="20"/>
                <w:szCs w:val="20"/>
              </w:rPr>
            </w:pPr>
            <w:r w:rsidRPr="00253D1F">
              <w:rPr>
                <w:rFonts w:cs="Arial CE"/>
                <w:sz w:val="20"/>
                <w:szCs w:val="20"/>
              </w:rPr>
              <w:t>11,60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46FB242A" w14:textId="79D58800" w:rsidR="00454FF7" w:rsidRPr="00253D1F" w:rsidRDefault="00454FF7" w:rsidP="00454FF7">
            <w:pPr>
              <w:jc w:val="center"/>
              <w:rPr>
                <w:rFonts w:cs="Arial CE"/>
                <w:sz w:val="20"/>
                <w:szCs w:val="20"/>
              </w:rPr>
            </w:pPr>
            <w:r w:rsidRPr="00253D1F">
              <w:rPr>
                <w:rFonts w:cs="Arial CE"/>
                <w:sz w:val="20"/>
                <w:szCs w:val="20"/>
              </w:rPr>
              <w:t>15,00</w:t>
            </w:r>
          </w:p>
        </w:tc>
        <w:tc>
          <w:tcPr>
            <w:tcW w:w="640" w:type="pct"/>
            <w:tcBorders>
              <w:top w:val="single" w:sz="4" w:space="0" w:color="auto"/>
              <w:left w:val="nil"/>
              <w:bottom w:val="single" w:sz="4" w:space="0" w:color="auto"/>
              <w:right w:val="single" w:sz="4" w:space="0" w:color="auto"/>
            </w:tcBorders>
            <w:shd w:val="clear" w:color="auto" w:fill="auto"/>
            <w:vAlign w:val="center"/>
          </w:tcPr>
          <w:p w14:paraId="2BA74337" w14:textId="0FCF692E" w:rsidR="00454FF7" w:rsidRPr="00253D1F" w:rsidRDefault="00454FF7" w:rsidP="00454FF7">
            <w:pPr>
              <w:jc w:val="center"/>
              <w:rPr>
                <w:rFonts w:cs="Arial CE"/>
                <w:sz w:val="20"/>
                <w:szCs w:val="20"/>
              </w:rPr>
            </w:pPr>
            <w:r w:rsidRPr="00253D1F">
              <w:rPr>
                <w:rFonts w:cs="Arial CE"/>
                <w:sz w:val="20"/>
                <w:szCs w:val="20"/>
              </w:rPr>
              <w:t>0,90</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4ACA5FC2" w14:textId="77777777" w:rsidR="00454FF7" w:rsidRPr="00253D1F" w:rsidRDefault="00454FF7" w:rsidP="00454FF7">
            <w:pPr>
              <w:jc w:val="center"/>
              <w:rPr>
                <w:rFonts w:cs="Arial CE"/>
                <w:sz w:val="20"/>
                <w:szCs w:val="20"/>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50C879F4" w14:textId="77777777" w:rsidR="00454FF7" w:rsidRPr="00253D1F" w:rsidRDefault="00454FF7" w:rsidP="00454FF7">
            <w:pPr>
              <w:jc w:val="center"/>
              <w:rPr>
                <w:rFonts w:cs="Arial CE"/>
                <w:sz w:val="20"/>
                <w:szCs w:val="20"/>
              </w:rPr>
            </w:pPr>
          </w:p>
        </w:tc>
      </w:tr>
      <w:tr w:rsidR="00454FF7" w:rsidRPr="00253D1F" w14:paraId="5FB595A8" w14:textId="77777777" w:rsidTr="00AC48CE">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0AE07CF3" w14:textId="2302C2E2" w:rsidR="00454FF7" w:rsidRPr="00253D1F" w:rsidRDefault="00454FF7" w:rsidP="00454FF7">
            <w:pPr>
              <w:jc w:val="center"/>
              <w:rPr>
                <w:rFonts w:cs="Arial CE"/>
                <w:sz w:val="20"/>
                <w:szCs w:val="20"/>
              </w:rPr>
            </w:pPr>
            <w:r w:rsidRPr="00253D1F">
              <w:rPr>
                <w:rFonts w:cs="Arial CE"/>
                <w:sz w:val="20"/>
                <w:szCs w:val="20"/>
              </w:rPr>
              <w:t>chodba</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1262CF9" w14:textId="3BFB2248" w:rsidR="00454FF7" w:rsidRPr="00253D1F" w:rsidRDefault="00454FF7" w:rsidP="00454FF7">
            <w:pPr>
              <w:jc w:val="center"/>
              <w:rPr>
                <w:rFonts w:cs="Arial CE"/>
                <w:sz w:val="20"/>
                <w:szCs w:val="20"/>
              </w:rPr>
            </w:pPr>
            <w:r w:rsidRPr="00253D1F">
              <w:rPr>
                <w:rFonts w:cs="Arial CE"/>
                <w:sz w:val="20"/>
                <w:szCs w:val="20"/>
              </w:rPr>
              <w:t>9,00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10983D3A" w14:textId="2C5EF741" w:rsidR="00454FF7" w:rsidRPr="00253D1F" w:rsidRDefault="00454FF7" w:rsidP="00454FF7">
            <w:pPr>
              <w:jc w:val="center"/>
              <w:rPr>
                <w:rFonts w:cs="Arial CE"/>
                <w:sz w:val="20"/>
                <w:szCs w:val="20"/>
              </w:rPr>
            </w:pPr>
            <w:r w:rsidRPr="00253D1F">
              <w:rPr>
                <w:rFonts w:cs="Arial CE"/>
                <w:sz w:val="20"/>
                <w:szCs w:val="20"/>
              </w:rPr>
              <w:t>5,00</w:t>
            </w:r>
          </w:p>
        </w:tc>
        <w:tc>
          <w:tcPr>
            <w:tcW w:w="640" w:type="pct"/>
            <w:tcBorders>
              <w:top w:val="single" w:sz="4" w:space="0" w:color="auto"/>
              <w:left w:val="nil"/>
              <w:bottom w:val="single" w:sz="4" w:space="0" w:color="auto"/>
              <w:right w:val="single" w:sz="4" w:space="0" w:color="auto"/>
            </w:tcBorders>
            <w:shd w:val="clear" w:color="auto" w:fill="auto"/>
            <w:vAlign w:val="center"/>
          </w:tcPr>
          <w:p w14:paraId="3B719BB5" w14:textId="52403CF2" w:rsidR="00454FF7" w:rsidRPr="00253D1F" w:rsidRDefault="00454FF7" w:rsidP="00454FF7">
            <w:pPr>
              <w:jc w:val="center"/>
              <w:rPr>
                <w:rFonts w:cs="Arial CE"/>
                <w:sz w:val="20"/>
                <w:szCs w:val="20"/>
              </w:rPr>
            </w:pPr>
            <w:r w:rsidRPr="00253D1F">
              <w:rPr>
                <w:rFonts w:cs="Arial CE"/>
                <w:sz w:val="20"/>
                <w:szCs w:val="20"/>
              </w:rPr>
              <w:t>0,80</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106F4D18" w14:textId="77777777" w:rsidR="00454FF7" w:rsidRPr="00253D1F" w:rsidRDefault="00454FF7" w:rsidP="00454FF7">
            <w:pPr>
              <w:jc w:val="center"/>
              <w:rPr>
                <w:rFonts w:cs="Arial CE"/>
                <w:sz w:val="20"/>
                <w:szCs w:val="20"/>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18ED3922" w14:textId="77777777" w:rsidR="00454FF7" w:rsidRPr="00253D1F" w:rsidRDefault="00454FF7" w:rsidP="00454FF7">
            <w:pPr>
              <w:jc w:val="center"/>
              <w:rPr>
                <w:rFonts w:cs="Arial CE"/>
                <w:sz w:val="20"/>
                <w:szCs w:val="20"/>
              </w:rPr>
            </w:pPr>
          </w:p>
        </w:tc>
      </w:tr>
      <w:tr w:rsidR="00454FF7" w:rsidRPr="00253D1F" w14:paraId="1E3393D4" w14:textId="77777777" w:rsidTr="00AC48CE">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543B32BC" w14:textId="056F02EF" w:rsidR="00454FF7" w:rsidRPr="00253D1F" w:rsidRDefault="00454FF7" w:rsidP="00454FF7">
            <w:pPr>
              <w:jc w:val="center"/>
              <w:rPr>
                <w:rFonts w:cs="Arial CE"/>
                <w:sz w:val="20"/>
                <w:szCs w:val="20"/>
              </w:rPr>
            </w:pPr>
            <w:r w:rsidRPr="00253D1F">
              <w:rPr>
                <w:rFonts w:cs="Arial CE"/>
                <w:sz w:val="20"/>
                <w:szCs w:val="20"/>
              </w:rPr>
              <w:t>sklad</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E1634EE" w14:textId="0ED03756" w:rsidR="00454FF7" w:rsidRPr="00253D1F" w:rsidRDefault="00454FF7" w:rsidP="00454FF7">
            <w:pPr>
              <w:jc w:val="center"/>
              <w:rPr>
                <w:rFonts w:cs="Arial CE"/>
                <w:sz w:val="20"/>
                <w:szCs w:val="20"/>
              </w:rPr>
            </w:pPr>
            <w:r w:rsidRPr="00253D1F">
              <w:rPr>
                <w:rFonts w:cs="Arial CE"/>
                <w:sz w:val="20"/>
                <w:szCs w:val="20"/>
              </w:rPr>
              <w:t>10,20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34F9781C" w14:textId="64E78DAB" w:rsidR="00454FF7" w:rsidRPr="00253D1F" w:rsidRDefault="00454FF7" w:rsidP="00454FF7">
            <w:pPr>
              <w:jc w:val="center"/>
              <w:rPr>
                <w:rFonts w:cs="Arial CE"/>
                <w:sz w:val="20"/>
                <w:szCs w:val="20"/>
              </w:rPr>
            </w:pPr>
            <w:r w:rsidRPr="00253D1F">
              <w:rPr>
                <w:rFonts w:cs="Arial CE"/>
                <w:sz w:val="20"/>
                <w:szCs w:val="20"/>
              </w:rPr>
              <w:t>75</w:t>
            </w:r>
          </w:p>
        </w:tc>
        <w:tc>
          <w:tcPr>
            <w:tcW w:w="640" w:type="pct"/>
            <w:tcBorders>
              <w:top w:val="single" w:sz="4" w:space="0" w:color="auto"/>
              <w:left w:val="nil"/>
              <w:bottom w:val="single" w:sz="4" w:space="0" w:color="auto"/>
              <w:right w:val="single" w:sz="4" w:space="0" w:color="auto"/>
            </w:tcBorders>
            <w:shd w:val="clear" w:color="auto" w:fill="auto"/>
            <w:vAlign w:val="center"/>
          </w:tcPr>
          <w:p w14:paraId="6181A881" w14:textId="2232D880" w:rsidR="00454FF7" w:rsidRPr="00253D1F" w:rsidRDefault="00454FF7" w:rsidP="00454FF7">
            <w:pPr>
              <w:jc w:val="center"/>
              <w:rPr>
                <w:rFonts w:cs="Arial CE"/>
                <w:sz w:val="20"/>
                <w:szCs w:val="20"/>
              </w:rPr>
            </w:pPr>
            <w:r w:rsidRPr="00253D1F">
              <w:rPr>
                <w:rFonts w:cs="Arial CE"/>
                <w:sz w:val="20"/>
                <w:szCs w:val="20"/>
              </w:rPr>
              <w:t>1,05</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462A5101" w14:textId="77777777" w:rsidR="00454FF7" w:rsidRPr="00253D1F" w:rsidRDefault="00454FF7" w:rsidP="00454FF7">
            <w:pPr>
              <w:jc w:val="center"/>
              <w:rPr>
                <w:rFonts w:cs="Arial CE"/>
                <w:sz w:val="20"/>
                <w:szCs w:val="20"/>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60725BAB" w14:textId="77777777" w:rsidR="00454FF7" w:rsidRPr="00253D1F" w:rsidRDefault="00454FF7" w:rsidP="00454FF7">
            <w:pPr>
              <w:jc w:val="center"/>
              <w:rPr>
                <w:rFonts w:cs="Arial CE"/>
                <w:sz w:val="20"/>
                <w:szCs w:val="20"/>
              </w:rPr>
            </w:pPr>
          </w:p>
        </w:tc>
      </w:tr>
      <w:tr w:rsidR="00454FF7" w:rsidRPr="00253D1F" w14:paraId="13CBD202" w14:textId="77777777" w:rsidTr="00AC48CE">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76A0BE8E" w14:textId="77777777" w:rsidR="00454FF7" w:rsidRPr="00253D1F" w:rsidRDefault="00454FF7" w:rsidP="00AC48CE">
            <w:pPr>
              <w:jc w:val="center"/>
              <w:rPr>
                <w:rFonts w:cs="Arial CE"/>
                <w:b/>
                <w:bCs/>
                <w:sz w:val="20"/>
                <w:szCs w:val="20"/>
              </w:rPr>
            </w:pPr>
            <w:r w:rsidRPr="00253D1F">
              <w:rPr>
                <w:rFonts w:cs="Arial CE"/>
                <w:b/>
                <w:bCs/>
                <w:sz w:val="20"/>
                <w:szCs w:val="20"/>
              </w:rPr>
              <w:t>Součet/průměr</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FBB3477" w14:textId="47DA88C1" w:rsidR="00454FF7" w:rsidRPr="00253D1F" w:rsidRDefault="00454FF7" w:rsidP="00AC48CE">
            <w:pPr>
              <w:rPr>
                <w:rFonts w:cs="Arial CE"/>
                <w:b/>
                <w:bCs/>
                <w:sz w:val="20"/>
                <w:szCs w:val="20"/>
              </w:rPr>
            </w:pPr>
            <w:r w:rsidRPr="00253D1F">
              <w:rPr>
                <w:rFonts w:cs="Arial CE"/>
                <w:b/>
                <w:bCs/>
                <w:sz w:val="20"/>
                <w:szCs w:val="20"/>
              </w:rPr>
              <w:t>154,9</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1BD87BD8" w14:textId="282763F5" w:rsidR="00454FF7" w:rsidRPr="00253D1F" w:rsidRDefault="00454FF7" w:rsidP="00AC48CE">
            <w:pPr>
              <w:jc w:val="center"/>
              <w:rPr>
                <w:rFonts w:cs="Arial CE"/>
                <w:b/>
                <w:bCs/>
                <w:sz w:val="20"/>
                <w:szCs w:val="20"/>
              </w:rPr>
            </w:pPr>
            <w:r w:rsidRPr="00253D1F">
              <w:rPr>
                <w:rFonts w:cs="Arial CE"/>
                <w:b/>
                <w:bCs/>
                <w:sz w:val="20"/>
                <w:szCs w:val="20"/>
              </w:rPr>
              <w:t>34,39</w:t>
            </w:r>
          </w:p>
        </w:tc>
        <w:tc>
          <w:tcPr>
            <w:tcW w:w="640" w:type="pct"/>
            <w:tcBorders>
              <w:top w:val="single" w:sz="4" w:space="0" w:color="auto"/>
              <w:left w:val="nil"/>
              <w:bottom w:val="single" w:sz="4" w:space="0" w:color="auto"/>
              <w:right w:val="single" w:sz="4" w:space="0" w:color="auto"/>
            </w:tcBorders>
            <w:shd w:val="clear" w:color="auto" w:fill="auto"/>
            <w:vAlign w:val="center"/>
          </w:tcPr>
          <w:p w14:paraId="5B13D34D" w14:textId="4C40270D" w:rsidR="00454FF7" w:rsidRPr="00253D1F" w:rsidRDefault="00454FF7" w:rsidP="00AC48CE">
            <w:pPr>
              <w:jc w:val="center"/>
              <w:rPr>
                <w:rFonts w:cs="Arial CE"/>
                <w:b/>
                <w:bCs/>
                <w:sz w:val="20"/>
                <w:szCs w:val="20"/>
              </w:rPr>
            </w:pPr>
            <w:r w:rsidRPr="00253D1F">
              <w:rPr>
                <w:rFonts w:cs="Arial CE"/>
                <w:b/>
                <w:bCs/>
                <w:sz w:val="20"/>
                <w:szCs w:val="20"/>
              </w:rPr>
              <w:t>1,00</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229E15E7" w14:textId="77777777" w:rsidR="00454FF7" w:rsidRPr="00253D1F" w:rsidRDefault="00454FF7" w:rsidP="00AC48CE">
            <w:pPr>
              <w:jc w:val="center"/>
              <w:rPr>
                <w:rFonts w:cs="Arial CE"/>
                <w:b/>
                <w:bCs/>
                <w:sz w:val="20"/>
                <w:szCs w:val="18"/>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25BB0C19" w14:textId="77777777" w:rsidR="00454FF7" w:rsidRPr="00253D1F" w:rsidRDefault="00454FF7" w:rsidP="00AC48CE">
            <w:pPr>
              <w:jc w:val="center"/>
              <w:rPr>
                <w:rFonts w:cs="Arial CE"/>
                <w:b/>
                <w:bCs/>
                <w:sz w:val="20"/>
                <w:szCs w:val="18"/>
              </w:rPr>
            </w:pPr>
          </w:p>
        </w:tc>
      </w:tr>
      <w:tr w:rsidR="00454FF7" w:rsidRPr="00253D1F" w14:paraId="2878B8EB" w14:textId="77777777" w:rsidTr="00AC48CE">
        <w:trPr>
          <w:trHeight w:val="255"/>
        </w:trPr>
        <w:tc>
          <w:tcPr>
            <w:tcW w:w="1801" w:type="pct"/>
            <w:gridSpan w:val="3"/>
            <w:shd w:val="clear" w:color="auto" w:fill="auto"/>
            <w:noWrap/>
            <w:vAlign w:val="bottom"/>
          </w:tcPr>
          <w:p w14:paraId="0D444FAD" w14:textId="77777777" w:rsidR="00454FF7" w:rsidRPr="00253D1F" w:rsidRDefault="00454FF7" w:rsidP="00AC48CE">
            <w:pPr>
              <w:suppressAutoHyphens w:val="0"/>
              <w:spacing w:line="240" w:lineRule="auto"/>
              <w:jc w:val="left"/>
              <w:rPr>
                <w:rFonts w:cs="Times New Roman"/>
                <w:szCs w:val="20"/>
                <w:lang w:eastAsia="cs-CZ"/>
              </w:rPr>
            </w:pPr>
            <w:r w:rsidRPr="00253D1F">
              <w:rPr>
                <w:rFonts w:cs="Times New Roman"/>
                <w:szCs w:val="20"/>
                <w:lang w:eastAsia="cs-CZ"/>
              </w:rPr>
              <w:t>Stálé požární zatížení</w:t>
            </w:r>
          </w:p>
        </w:tc>
        <w:tc>
          <w:tcPr>
            <w:tcW w:w="864" w:type="pct"/>
            <w:gridSpan w:val="3"/>
            <w:shd w:val="clear" w:color="auto" w:fill="auto"/>
            <w:noWrap/>
            <w:vAlign w:val="bottom"/>
          </w:tcPr>
          <w:p w14:paraId="10B15520" w14:textId="77777777" w:rsidR="00454FF7" w:rsidRPr="00253D1F" w:rsidRDefault="00454FF7" w:rsidP="00AC48CE">
            <w:pPr>
              <w:rPr>
                <w:rFonts w:cs="Arial CE"/>
                <w:szCs w:val="20"/>
              </w:rPr>
            </w:pPr>
            <w:proofErr w:type="spellStart"/>
            <w:r w:rsidRPr="00253D1F">
              <w:rPr>
                <w:rFonts w:cs="Arial CE"/>
                <w:szCs w:val="20"/>
              </w:rPr>
              <w:t>p</w:t>
            </w:r>
            <w:r w:rsidRPr="00253D1F">
              <w:rPr>
                <w:rFonts w:cs="Arial CE"/>
                <w:szCs w:val="20"/>
                <w:vertAlign w:val="subscript"/>
              </w:rPr>
              <w:t>s</w:t>
            </w:r>
            <w:proofErr w:type="spellEnd"/>
            <w:r w:rsidRPr="00253D1F">
              <w:rPr>
                <w:rFonts w:cs="Arial CE"/>
                <w:szCs w:val="20"/>
              </w:rPr>
              <w:t xml:space="preserve"> = 5,0</w:t>
            </w:r>
          </w:p>
        </w:tc>
        <w:tc>
          <w:tcPr>
            <w:tcW w:w="131" w:type="pct"/>
            <w:shd w:val="clear" w:color="auto" w:fill="auto"/>
            <w:noWrap/>
            <w:vAlign w:val="center"/>
          </w:tcPr>
          <w:p w14:paraId="7E1B65B8" w14:textId="77777777" w:rsidR="00454FF7" w:rsidRPr="00253D1F" w:rsidRDefault="00454FF7" w:rsidP="00AC48CE">
            <w:pPr>
              <w:jc w:val="right"/>
              <w:rPr>
                <w:rFonts w:cs="Arial CE"/>
                <w:szCs w:val="20"/>
              </w:rPr>
            </w:pPr>
          </w:p>
        </w:tc>
        <w:tc>
          <w:tcPr>
            <w:tcW w:w="426" w:type="pct"/>
            <w:gridSpan w:val="2"/>
            <w:shd w:val="clear" w:color="auto" w:fill="auto"/>
            <w:noWrap/>
            <w:vAlign w:val="bottom"/>
          </w:tcPr>
          <w:p w14:paraId="7C1A2D6A"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134D392A"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1496CB44"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78009C5B"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4A7B5927"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7917FE03"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r>
      <w:tr w:rsidR="00454FF7" w:rsidRPr="00253D1F" w14:paraId="39E92EE3" w14:textId="77777777" w:rsidTr="00AC48CE">
        <w:trPr>
          <w:trHeight w:val="255"/>
        </w:trPr>
        <w:tc>
          <w:tcPr>
            <w:tcW w:w="1801" w:type="pct"/>
            <w:gridSpan w:val="3"/>
            <w:shd w:val="clear" w:color="auto" w:fill="auto"/>
            <w:noWrap/>
            <w:vAlign w:val="bottom"/>
          </w:tcPr>
          <w:p w14:paraId="3A5AE4B7" w14:textId="77777777" w:rsidR="00454FF7" w:rsidRPr="00253D1F" w:rsidRDefault="00454FF7" w:rsidP="00AC48CE">
            <w:pPr>
              <w:suppressAutoHyphens w:val="0"/>
              <w:spacing w:line="240" w:lineRule="auto"/>
              <w:jc w:val="left"/>
              <w:rPr>
                <w:rFonts w:cs="Times New Roman"/>
                <w:szCs w:val="20"/>
                <w:lang w:eastAsia="cs-CZ"/>
              </w:rPr>
            </w:pPr>
            <w:r w:rsidRPr="00253D1F">
              <w:rPr>
                <w:rFonts w:cs="Times New Roman"/>
                <w:szCs w:val="20"/>
                <w:lang w:eastAsia="cs-CZ"/>
              </w:rPr>
              <w:t>Světlá výška požárního úseku</w:t>
            </w:r>
          </w:p>
        </w:tc>
        <w:tc>
          <w:tcPr>
            <w:tcW w:w="864" w:type="pct"/>
            <w:gridSpan w:val="3"/>
            <w:shd w:val="clear" w:color="auto" w:fill="auto"/>
            <w:noWrap/>
            <w:vAlign w:val="bottom"/>
          </w:tcPr>
          <w:p w14:paraId="4C05160C" w14:textId="77777777" w:rsidR="00454FF7" w:rsidRPr="00253D1F" w:rsidRDefault="00454FF7" w:rsidP="00AC48CE">
            <w:pPr>
              <w:rPr>
                <w:rFonts w:cs="Arial CE"/>
                <w:szCs w:val="20"/>
              </w:rPr>
            </w:pPr>
            <w:proofErr w:type="spellStart"/>
            <w:r w:rsidRPr="00253D1F">
              <w:rPr>
                <w:rFonts w:cs="Arial CE"/>
                <w:szCs w:val="20"/>
              </w:rPr>
              <w:t>h</w:t>
            </w:r>
            <w:r w:rsidRPr="00253D1F">
              <w:rPr>
                <w:rFonts w:cs="Arial CE"/>
                <w:szCs w:val="20"/>
                <w:vertAlign w:val="subscript"/>
              </w:rPr>
              <w:t>s</w:t>
            </w:r>
            <w:proofErr w:type="spellEnd"/>
            <w:r w:rsidRPr="00253D1F">
              <w:rPr>
                <w:rFonts w:cs="Arial CE"/>
                <w:szCs w:val="20"/>
                <w:vertAlign w:val="subscript"/>
              </w:rPr>
              <w:t xml:space="preserve"> </w:t>
            </w:r>
            <w:r w:rsidRPr="00253D1F">
              <w:rPr>
                <w:rFonts w:cs="Arial CE"/>
                <w:szCs w:val="20"/>
              </w:rPr>
              <w:t>= 2,7</w:t>
            </w:r>
          </w:p>
        </w:tc>
        <w:tc>
          <w:tcPr>
            <w:tcW w:w="131" w:type="pct"/>
            <w:shd w:val="clear" w:color="auto" w:fill="auto"/>
            <w:noWrap/>
            <w:vAlign w:val="center"/>
          </w:tcPr>
          <w:p w14:paraId="7A2BB4D4" w14:textId="77777777" w:rsidR="00454FF7" w:rsidRPr="00253D1F" w:rsidRDefault="00454FF7" w:rsidP="00AC48CE">
            <w:pPr>
              <w:jc w:val="right"/>
              <w:rPr>
                <w:rFonts w:cs="Arial CE"/>
                <w:szCs w:val="20"/>
              </w:rPr>
            </w:pPr>
          </w:p>
        </w:tc>
        <w:tc>
          <w:tcPr>
            <w:tcW w:w="426" w:type="pct"/>
            <w:gridSpan w:val="2"/>
            <w:shd w:val="clear" w:color="auto" w:fill="auto"/>
            <w:noWrap/>
            <w:vAlign w:val="bottom"/>
          </w:tcPr>
          <w:p w14:paraId="79C52D7C"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1C6EF3A6"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6785D5AF"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14638520"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48F6DB57"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414973B8"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r>
      <w:tr w:rsidR="00454FF7" w:rsidRPr="00253D1F" w14:paraId="756A5A38" w14:textId="77777777" w:rsidTr="00AC48CE">
        <w:trPr>
          <w:trHeight w:val="255"/>
        </w:trPr>
        <w:tc>
          <w:tcPr>
            <w:tcW w:w="1801" w:type="pct"/>
            <w:gridSpan w:val="3"/>
            <w:shd w:val="clear" w:color="auto" w:fill="auto"/>
            <w:noWrap/>
            <w:vAlign w:val="bottom"/>
          </w:tcPr>
          <w:p w14:paraId="41B89A86" w14:textId="77777777" w:rsidR="00454FF7" w:rsidRPr="00253D1F" w:rsidRDefault="00454FF7" w:rsidP="00AC48CE">
            <w:pPr>
              <w:suppressAutoHyphens w:val="0"/>
              <w:spacing w:line="240" w:lineRule="auto"/>
              <w:jc w:val="left"/>
              <w:rPr>
                <w:rFonts w:cs="Times New Roman"/>
                <w:szCs w:val="20"/>
                <w:lang w:eastAsia="cs-CZ"/>
              </w:rPr>
            </w:pPr>
            <w:r w:rsidRPr="00253D1F">
              <w:rPr>
                <w:rFonts w:cs="Times New Roman"/>
                <w:szCs w:val="20"/>
                <w:lang w:eastAsia="cs-CZ"/>
              </w:rPr>
              <w:t>Převažující plocha místností</w:t>
            </w:r>
          </w:p>
        </w:tc>
        <w:tc>
          <w:tcPr>
            <w:tcW w:w="864" w:type="pct"/>
            <w:gridSpan w:val="3"/>
            <w:shd w:val="clear" w:color="auto" w:fill="auto"/>
            <w:noWrap/>
            <w:vAlign w:val="bottom"/>
          </w:tcPr>
          <w:p w14:paraId="620CDB46" w14:textId="4E0D9FC3" w:rsidR="00454FF7" w:rsidRPr="00253D1F" w:rsidRDefault="00454FF7" w:rsidP="00AC48CE">
            <w:pPr>
              <w:rPr>
                <w:rFonts w:cs="Arial CE"/>
                <w:szCs w:val="20"/>
              </w:rPr>
            </w:pPr>
            <w:r w:rsidRPr="00253D1F">
              <w:rPr>
                <w:rFonts w:cs="Arial CE"/>
                <w:szCs w:val="20"/>
              </w:rPr>
              <w:t>M    = 551</w:t>
            </w:r>
          </w:p>
        </w:tc>
        <w:tc>
          <w:tcPr>
            <w:tcW w:w="131" w:type="pct"/>
            <w:shd w:val="clear" w:color="auto" w:fill="auto"/>
            <w:noWrap/>
            <w:vAlign w:val="center"/>
          </w:tcPr>
          <w:p w14:paraId="2244E90B" w14:textId="77777777" w:rsidR="00454FF7" w:rsidRPr="00253D1F" w:rsidRDefault="00454FF7" w:rsidP="00AC48CE">
            <w:pPr>
              <w:jc w:val="right"/>
              <w:rPr>
                <w:rFonts w:cs="Arial CE"/>
                <w:szCs w:val="20"/>
              </w:rPr>
            </w:pPr>
          </w:p>
        </w:tc>
        <w:tc>
          <w:tcPr>
            <w:tcW w:w="426" w:type="pct"/>
            <w:gridSpan w:val="2"/>
            <w:shd w:val="clear" w:color="auto" w:fill="auto"/>
            <w:noWrap/>
            <w:vAlign w:val="bottom"/>
          </w:tcPr>
          <w:p w14:paraId="48AD11F4"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32969801"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56523A73"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2B9930AF"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2EED7A6C"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677E5AB2"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r>
      <w:tr w:rsidR="00454FF7" w:rsidRPr="00253D1F" w14:paraId="7E273005" w14:textId="77777777" w:rsidTr="00AC48CE">
        <w:trPr>
          <w:trHeight w:val="255"/>
        </w:trPr>
        <w:tc>
          <w:tcPr>
            <w:tcW w:w="1801" w:type="pct"/>
            <w:gridSpan w:val="3"/>
            <w:shd w:val="clear" w:color="auto" w:fill="auto"/>
            <w:noWrap/>
            <w:vAlign w:val="bottom"/>
          </w:tcPr>
          <w:p w14:paraId="0C140458" w14:textId="77777777" w:rsidR="00454FF7" w:rsidRPr="00253D1F" w:rsidRDefault="00454FF7" w:rsidP="00AC48CE">
            <w:pPr>
              <w:suppressAutoHyphens w:val="0"/>
              <w:spacing w:line="240" w:lineRule="auto"/>
              <w:jc w:val="left"/>
              <w:rPr>
                <w:rFonts w:cs="Times New Roman"/>
                <w:szCs w:val="20"/>
                <w:lang w:eastAsia="cs-CZ"/>
              </w:rPr>
            </w:pPr>
            <w:r w:rsidRPr="00253D1F">
              <w:rPr>
                <w:rFonts w:cs="Times New Roman"/>
                <w:szCs w:val="20"/>
                <w:lang w:eastAsia="cs-CZ"/>
              </w:rPr>
              <w:t>Poměr výšky otvorů k výšce PÚ</w:t>
            </w:r>
          </w:p>
        </w:tc>
        <w:tc>
          <w:tcPr>
            <w:tcW w:w="864" w:type="pct"/>
            <w:gridSpan w:val="3"/>
            <w:shd w:val="clear" w:color="auto" w:fill="auto"/>
            <w:noWrap/>
            <w:vAlign w:val="bottom"/>
          </w:tcPr>
          <w:p w14:paraId="76F749F4" w14:textId="3442FDDE" w:rsidR="00454FF7" w:rsidRPr="00253D1F" w:rsidRDefault="00454FF7" w:rsidP="00AC48CE">
            <w:pPr>
              <w:rPr>
                <w:rFonts w:cs="Arial CE"/>
                <w:szCs w:val="20"/>
              </w:rPr>
            </w:pPr>
            <w:r w:rsidRPr="00253D1F">
              <w:rPr>
                <w:rFonts w:cs="Arial CE"/>
                <w:szCs w:val="20"/>
              </w:rPr>
              <w:t>h</w:t>
            </w:r>
            <w:r w:rsidRPr="00253D1F">
              <w:rPr>
                <w:rFonts w:cs="Arial CE"/>
                <w:szCs w:val="20"/>
                <w:vertAlign w:val="subscript"/>
              </w:rPr>
              <w:t>o</w:t>
            </w:r>
            <w:r w:rsidRPr="00253D1F">
              <w:rPr>
                <w:rFonts w:cs="Arial CE"/>
                <w:szCs w:val="20"/>
              </w:rPr>
              <w:t>/</w:t>
            </w:r>
            <w:proofErr w:type="spellStart"/>
            <w:r w:rsidRPr="00253D1F">
              <w:rPr>
                <w:rFonts w:cs="Arial CE"/>
                <w:szCs w:val="20"/>
              </w:rPr>
              <w:t>h</w:t>
            </w:r>
            <w:r w:rsidRPr="00253D1F">
              <w:rPr>
                <w:rFonts w:cs="Arial CE"/>
                <w:szCs w:val="20"/>
                <w:vertAlign w:val="subscript"/>
              </w:rPr>
              <w:t>s</w:t>
            </w:r>
            <w:proofErr w:type="spellEnd"/>
            <w:r w:rsidRPr="00253D1F">
              <w:rPr>
                <w:rFonts w:cs="Arial CE"/>
                <w:szCs w:val="20"/>
                <w:vertAlign w:val="subscript"/>
              </w:rPr>
              <w:t xml:space="preserve"> </w:t>
            </w:r>
            <w:r w:rsidRPr="00253D1F">
              <w:rPr>
                <w:rFonts w:cs="Arial CE"/>
                <w:szCs w:val="20"/>
              </w:rPr>
              <w:t>=0,444</w:t>
            </w:r>
          </w:p>
        </w:tc>
        <w:tc>
          <w:tcPr>
            <w:tcW w:w="131" w:type="pct"/>
            <w:shd w:val="clear" w:color="auto" w:fill="auto"/>
            <w:noWrap/>
            <w:vAlign w:val="center"/>
          </w:tcPr>
          <w:p w14:paraId="07DD195E" w14:textId="77777777" w:rsidR="00454FF7" w:rsidRPr="00253D1F" w:rsidRDefault="00454FF7" w:rsidP="00AC48CE">
            <w:pPr>
              <w:jc w:val="right"/>
              <w:rPr>
                <w:rFonts w:cs="Arial CE"/>
                <w:szCs w:val="20"/>
              </w:rPr>
            </w:pPr>
          </w:p>
        </w:tc>
        <w:tc>
          <w:tcPr>
            <w:tcW w:w="426" w:type="pct"/>
            <w:gridSpan w:val="2"/>
            <w:shd w:val="clear" w:color="auto" w:fill="auto"/>
            <w:noWrap/>
            <w:vAlign w:val="bottom"/>
          </w:tcPr>
          <w:p w14:paraId="4822EB36"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7EA65C11"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4F26F621"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24BD36DE"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09EEA530"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2343E14E"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r>
      <w:tr w:rsidR="00454FF7" w:rsidRPr="00253D1F" w14:paraId="1BB5FA66" w14:textId="77777777" w:rsidTr="00AC48CE">
        <w:trPr>
          <w:trHeight w:val="255"/>
        </w:trPr>
        <w:tc>
          <w:tcPr>
            <w:tcW w:w="1801" w:type="pct"/>
            <w:gridSpan w:val="3"/>
            <w:shd w:val="clear" w:color="auto" w:fill="auto"/>
            <w:noWrap/>
            <w:vAlign w:val="bottom"/>
          </w:tcPr>
          <w:p w14:paraId="406A22FB" w14:textId="77777777" w:rsidR="00454FF7" w:rsidRPr="00253D1F" w:rsidRDefault="00454FF7" w:rsidP="00AC48CE">
            <w:pPr>
              <w:suppressAutoHyphens w:val="0"/>
              <w:spacing w:line="240" w:lineRule="auto"/>
              <w:jc w:val="left"/>
              <w:rPr>
                <w:rFonts w:cs="Times New Roman"/>
                <w:szCs w:val="20"/>
                <w:lang w:eastAsia="cs-CZ"/>
              </w:rPr>
            </w:pPr>
            <w:r w:rsidRPr="00253D1F">
              <w:rPr>
                <w:rFonts w:cs="Times New Roman"/>
                <w:szCs w:val="20"/>
                <w:lang w:eastAsia="cs-CZ"/>
              </w:rPr>
              <w:t>Poměr plochy otvorů k ploše PÚ</w:t>
            </w:r>
          </w:p>
        </w:tc>
        <w:tc>
          <w:tcPr>
            <w:tcW w:w="864" w:type="pct"/>
            <w:gridSpan w:val="3"/>
            <w:shd w:val="clear" w:color="auto" w:fill="auto"/>
            <w:noWrap/>
            <w:vAlign w:val="bottom"/>
          </w:tcPr>
          <w:p w14:paraId="42CCD811" w14:textId="6AE8AD6D" w:rsidR="00454FF7" w:rsidRPr="00253D1F" w:rsidRDefault="00454FF7" w:rsidP="00AC48CE">
            <w:pPr>
              <w:rPr>
                <w:rFonts w:cs="Arial CE"/>
                <w:szCs w:val="20"/>
              </w:rPr>
            </w:pPr>
            <w:r w:rsidRPr="00253D1F">
              <w:rPr>
                <w:rFonts w:cs="Arial CE"/>
                <w:szCs w:val="20"/>
              </w:rPr>
              <w:t>S</w:t>
            </w:r>
            <w:r w:rsidRPr="00253D1F">
              <w:rPr>
                <w:rFonts w:cs="Arial CE"/>
                <w:szCs w:val="20"/>
                <w:vertAlign w:val="subscript"/>
              </w:rPr>
              <w:t>o</w:t>
            </w:r>
            <w:r w:rsidRPr="00253D1F">
              <w:rPr>
                <w:rFonts w:cs="Arial CE"/>
                <w:szCs w:val="20"/>
              </w:rPr>
              <w:t>/S = 0,130</w:t>
            </w:r>
          </w:p>
        </w:tc>
        <w:tc>
          <w:tcPr>
            <w:tcW w:w="131" w:type="pct"/>
            <w:shd w:val="clear" w:color="auto" w:fill="auto"/>
            <w:noWrap/>
            <w:vAlign w:val="center"/>
          </w:tcPr>
          <w:p w14:paraId="4789D8B2" w14:textId="77777777" w:rsidR="00454FF7" w:rsidRPr="00253D1F" w:rsidRDefault="00454FF7" w:rsidP="00AC48CE">
            <w:pPr>
              <w:jc w:val="right"/>
              <w:rPr>
                <w:rFonts w:cs="Arial CE"/>
                <w:szCs w:val="20"/>
              </w:rPr>
            </w:pPr>
          </w:p>
        </w:tc>
        <w:tc>
          <w:tcPr>
            <w:tcW w:w="426" w:type="pct"/>
            <w:gridSpan w:val="2"/>
            <w:shd w:val="clear" w:color="auto" w:fill="auto"/>
            <w:noWrap/>
            <w:vAlign w:val="bottom"/>
          </w:tcPr>
          <w:p w14:paraId="0E4AFA4F"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6D7173C6"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34737348"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4C1A70D7"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2D67C039"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00461591"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r>
      <w:tr w:rsidR="00454FF7" w:rsidRPr="00253D1F" w14:paraId="45F69151" w14:textId="77777777" w:rsidTr="00AC48CE">
        <w:trPr>
          <w:trHeight w:val="255"/>
        </w:trPr>
        <w:tc>
          <w:tcPr>
            <w:tcW w:w="1801" w:type="pct"/>
            <w:gridSpan w:val="3"/>
            <w:shd w:val="clear" w:color="auto" w:fill="auto"/>
            <w:noWrap/>
            <w:vAlign w:val="bottom"/>
          </w:tcPr>
          <w:p w14:paraId="2F53E0AA" w14:textId="77777777" w:rsidR="00454FF7" w:rsidRPr="00253D1F" w:rsidRDefault="00454FF7" w:rsidP="00AC48CE">
            <w:pPr>
              <w:suppressAutoHyphens w:val="0"/>
              <w:spacing w:line="240" w:lineRule="auto"/>
              <w:jc w:val="left"/>
              <w:rPr>
                <w:rFonts w:cs="Times New Roman"/>
                <w:szCs w:val="20"/>
                <w:lang w:eastAsia="cs-CZ"/>
              </w:rPr>
            </w:pPr>
            <w:r w:rsidRPr="00253D1F">
              <w:rPr>
                <w:rFonts w:cs="Times New Roman"/>
                <w:szCs w:val="20"/>
                <w:lang w:eastAsia="cs-CZ"/>
              </w:rPr>
              <w:t>Pomocná hodnota</w:t>
            </w:r>
          </w:p>
        </w:tc>
        <w:tc>
          <w:tcPr>
            <w:tcW w:w="864" w:type="pct"/>
            <w:gridSpan w:val="3"/>
            <w:shd w:val="clear" w:color="auto" w:fill="auto"/>
            <w:noWrap/>
            <w:vAlign w:val="bottom"/>
          </w:tcPr>
          <w:p w14:paraId="3FDEB82B" w14:textId="0D866BFE" w:rsidR="00454FF7" w:rsidRPr="00253D1F" w:rsidRDefault="00454FF7" w:rsidP="00AC48CE">
            <w:pPr>
              <w:rPr>
                <w:rFonts w:cs="Arial CE"/>
                <w:szCs w:val="20"/>
              </w:rPr>
            </w:pPr>
            <w:r w:rsidRPr="00253D1F">
              <w:rPr>
                <w:rFonts w:cs="Arial CE"/>
                <w:szCs w:val="20"/>
              </w:rPr>
              <w:t>n    = 0,087</w:t>
            </w:r>
          </w:p>
        </w:tc>
        <w:tc>
          <w:tcPr>
            <w:tcW w:w="131" w:type="pct"/>
            <w:shd w:val="clear" w:color="auto" w:fill="auto"/>
            <w:noWrap/>
            <w:vAlign w:val="center"/>
          </w:tcPr>
          <w:p w14:paraId="5E4C1E5D" w14:textId="77777777" w:rsidR="00454FF7" w:rsidRPr="00253D1F" w:rsidRDefault="00454FF7" w:rsidP="00AC48CE">
            <w:pPr>
              <w:jc w:val="right"/>
              <w:rPr>
                <w:rFonts w:cs="Arial CE"/>
                <w:szCs w:val="20"/>
              </w:rPr>
            </w:pPr>
          </w:p>
        </w:tc>
        <w:tc>
          <w:tcPr>
            <w:tcW w:w="426" w:type="pct"/>
            <w:gridSpan w:val="2"/>
            <w:shd w:val="clear" w:color="auto" w:fill="auto"/>
            <w:noWrap/>
            <w:vAlign w:val="bottom"/>
          </w:tcPr>
          <w:p w14:paraId="2935C056"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0E2061F6"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0B5ACF1F"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35C886F1"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68EDAB9B"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00DD5445"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r>
      <w:tr w:rsidR="00454FF7" w:rsidRPr="00253D1F" w14:paraId="518AE724" w14:textId="77777777" w:rsidTr="00AC48CE">
        <w:trPr>
          <w:trHeight w:val="255"/>
        </w:trPr>
        <w:tc>
          <w:tcPr>
            <w:tcW w:w="1801" w:type="pct"/>
            <w:gridSpan w:val="3"/>
            <w:shd w:val="clear" w:color="auto" w:fill="auto"/>
            <w:noWrap/>
            <w:vAlign w:val="bottom"/>
          </w:tcPr>
          <w:p w14:paraId="1F319763" w14:textId="77777777" w:rsidR="00454FF7" w:rsidRPr="00253D1F" w:rsidRDefault="00454FF7" w:rsidP="00AC48CE">
            <w:pPr>
              <w:suppressAutoHyphens w:val="0"/>
              <w:spacing w:line="240" w:lineRule="auto"/>
              <w:jc w:val="left"/>
              <w:rPr>
                <w:rFonts w:cs="Times New Roman"/>
                <w:szCs w:val="20"/>
                <w:lang w:eastAsia="cs-CZ"/>
              </w:rPr>
            </w:pPr>
            <w:r w:rsidRPr="00253D1F">
              <w:rPr>
                <w:rFonts w:cs="Times New Roman"/>
                <w:szCs w:val="20"/>
                <w:lang w:eastAsia="cs-CZ"/>
              </w:rPr>
              <w:t>Pomocná hodnota</w:t>
            </w:r>
          </w:p>
        </w:tc>
        <w:tc>
          <w:tcPr>
            <w:tcW w:w="864" w:type="pct"/>
            <w:gridSpan w:val="3"/>
            <w:shd w:val="clear" w:color="auto" w:fill="auto"/>
            <w:noWrap/>
            <w:vAlign w:val="bottom"/>
          </w:tcPr>
          <w:p w14:paraId="4C89706E" w14:textId="312DD5DC" w:rsidR="00454FF7" w:rsidRPr="00253D1F" w:rsidRDefault="00454FF7" w:rsidP="00AC48CE">
            <w:pPr>
              <w:rPr>
                <w:rFonts w:cs="Arial CE"/>
                <w:szCs w:val="20"/>
              </w:rPr>
            </w:pPr>
            <w:r w:rsidRPr="00253D1F">
              <w:rPr>
                <w:rFonts w:cs="Arial CE"/>
                <w:szCs w:val="20"/>
              </w:rPr>
              <w:t>k    =0,150</w:t>
            </w:r>
          </w:p>
        </w:tc>
        <w:tc>
          <w:tcPr>
            <w:tcW w:w="131" w:type="pct"/>
            <w:shd w:val="clear" w:color="auto" w:fill="auto"/>
            <w:noWrap/>
            <w:vAlign w:val="center"/>
          </w:tcPr>
          <w:p w14:paraId="4FAB0008" w14:textId="77777777" w:rsidR="00454FF7" w:rsidRPr="00253D1F" w:rsidRDefault="00454FF7" w:rsidP="00AC48CE">
            <w:pPr>
              <w:jc w:val="right"/>
              <w:rPr>
                <w:rFonts w:cs="Arial CE"/>
                <w:szCs w:val="20"/>
              </w:rPr>
            </w:pPr>
          </w:p>
        </w:tc>
        <w:tc>
          <w:tcPr>
            <w:tcW w:w="426" w:type="pct"/>
            <w:gridSpan w:val="2"/>
            <w:shd w:val="clear" w:color="auto" w:fill="auto"/>
            <w:noWrap/>
            <w:vAlign w:val="bottom"/>
          </w:tcPr>
          <w:p w14:paraId="6E2D051A"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50299A40"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670F60FD"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5408BEA6"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6E86BFFE"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42805D5F"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r>
      <w:tr w:rsidR="00454FF7" w:rsidRPr="00253D1F" w14:paraId="00EA5D44" w14:textId="77777777" w:rsidTr="00AC48CE">
        <w:trPr>
          <w:trHeight w:val="255"/>
        </w:trPr>
        <w:tc>
          <w:tcPr>
            <w:tcW w:w="1801" w:type="pct"/>
            <w:gridSpan w:val="3"/>
            <w:shd w:val="clear" w:color="auto" w:fill="auto"/>
            <w:noWrap/>
            <w:vAlign w:val="bottom"/>
          </w:tcPr>
          <w:p w14:paraId="58D243EB" w14:textId="77777777" w:rsidR="00454FF7" w:rsidRPr="00253D1F" w:rsidRDefault="00454FF7" w:rsidP="00AC48CE">
            <w:pPr>
              <w:suppressAutoHyphens w:val="0"/>
              <w:spacing w:line="240" w:lineRule="auto"/>
              <w:jc w:val="left"/>
              <w:rPr>
                <w:rFonts w:cs="Times New Roman"/>
                <w:szCs w:val="20"/>
                <w:lang w:eastAsia="cs-CZ"/>
              </w:rPr>
            </w:pPr>
            <w:r w:rsidRPr="00253D1F">
              <w:rPr>
                <w:rFonts w:cs="Times New Roman"/>
                <w:szCs w:val="20"/>
                <w:lang w:eastAsia="cs-CZ"/>
              </w:rPr>
              <w:t>Součinitel b</w:t>
            </w:r>
          </w:p>
        </w:tc>
        <w:tc>
          <w:tcPr>
            <w:tcW w:w="864" w:type="pct"/>
            <w:gridSpan w:val="3"/>
            <w:shd w:val="clear" w:color="auto" w:fill="auto"/>
            <w:noWrap/>
            <w:vAlign w:val="bottom"/>
          </w:tcPr>
          <w:p w14:paraId="1584612B" w14:textId="463F1FBD" w:rsidR="00454FF7" w:rsidRPr="00253D1F" w:rsidRDefault="00454FF7" w:rsidP="00AC48CE">
            <w:pPr>
              <w:rPr>
                <w:rFonts w:cs="Arial CE"/>
                <w:szCs w:val="20"/>
              </w:rPr>
            </w:pPr>
            <w:r w:rsidRPr="00253D1F">
              <w:rPr>
                <w:rFonts w:cs="Arial CE"/>
                <w:szCs w:val="20"/>
              </w:rPr>
              <w:t>b =  1,052</w:t>
            </w:r>
          </w:p>
        </w:tc>
        <w:tc>
          <w:tcPr>
            <w:tcW w:w="131" w:type="pct"/>
            <w:shd w:val="clear" w:color="auto" w:fill="auto"/>
            <w:noWrap/>
            <w:vAlign w:val="center"/>
          </w:tcPr>
          <w:p w14:paraId="12907D73" w14:textId="77777777" w:rsidR="00454FF7" w:rsidRPr="00253D1F" w:rsidRDefault="00454FF7" w:rsidP="00AC48CE">
            <w:pPr>
              <w:jc w:val="right"/>
              <w:rPr>
                <w:rFonts w:cs="Arial CE"/>
                <w:szCs w:val="20"/>
              </w:rPr>
            </w:pPr>
          </w:p>
        </w:tc>
        <w:tc>
          <w:tcPr>
            <w:tcW w:w="426" w:type="pct"/>
            <w:gridSpan w:val="2"/>
            <w:shd w:val="clear" w:color="auto" w:fill="auto"/>
            <w:noWrap/>
            <w:vAlign w:val="bottom"/>
          </w:tcPr>
          <w:p w14:paraId="4C295B8D"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69AA0198"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3A0C0819"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7A9F85CA"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54DC8700"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2B33E524" w14:textId="77777777" w:rsidR="00454FF7" w:rsidRPr="00253D1F" w:rsidRDefault="00454FF7" w:rsidP="00AC48CE">
            <w:pPr>
              <w:suppressAutoHyphens w:val="0"/>
              <w:spacing w:line="240" w:lineRule="auto"/>
              <w:jc w:val="left"/>
              <w:rPr>
                <w:rFonts w:ascii="Times New Roman" w:hAnsi="Times New Roman" w:cs="Times New Roman"/>
                <w:sz w:val="18"/>
                <w:szCs w:val="18"/>
                <w:lang w:eastAsia="cs-CZ"/>
              </w:rPr>
            </w:pPr>
          </w:p>
        </w:tc>
      </w:tr>
      <w:tr w:rsidR="00454FF7" w:rsidRPr="00253D1F" w14:paraId="70FC09ED" w14:textId="77777777" w:rsidTr="00AC48CE">
        <w:trPr>
          <w:trHeight w:val="255"/>
        </w:trPr>
        <w:tc>
          <w:tcPr>
            <w:tcW w:w="1801" w:type="pct"/>
            <w:gridSpan w:val="3"/>
            <w:shd w:val="clear" w:color="auto" w:fill="auto"/>
            <w:noWrap/>
            <w:vAlign w:val="bottom"/>
          </w:tcPr>
          <w:p w14:paraId="3A089C3F" w14:textId="77777777" w:rsidR="00454FF7" w:rsidRPr="00253D1F" w:rsidRDefault="00454FF7" w:rsidP="00AC48CE">
            <w:pPr>
              <w:suppressAutoHyphens w:val="0"/>
              <w:spacing w:line="240" w:lineRule="auto"/>
              <w:jc w:val="left"/>
              <w:rPr>
                <w:rFonts w:cs="Times New Roman"/>
                <w:b/>
                <w:bCs/>
                <w:szCs w:val="20"/>
                <w:lang w:eastAsia="cs-CZ"/>
              </w:rPr>
            </w:pPr>
            <w:r w:rsidRPr="00253D1F">
              <w:rPr>
                <w:rFonts w:cs="Times New Roman"/>
                <w:b/>
                <w:bCs/>
                <w:szCs w:val="20"/>
                <w:lang w:eastAsia="cs-CZ"/>
              </w:rPr>
              <w:t>Výpočtové požární zatížení</w:t>
            </w:r>
          </w:p>
        </w:tc>
        <w:tc>
          <w:tcPr>
            <w:tcW w:w="864" w:type="pct"/>
            <w:gridSpan w:val="3"/>
            <w:shd w:val="clear" w:color="auto" w:fill="auto"/>
            <w:noWrap/>
            <w:vAlign w:val="bottom"/>
          </w:tcPr>
          <w:p w14:paraId="775EEC9C" w14:textId="67C0D764" w:rsidR="00454FF7" w:rsidRPr="00253D1F" w:rsidRDefault="00454FF7" w:rsidP="00AC48CE">
            <w:pPr>
              <w:rPr>
                <w:rFonts w:cs="Arial CE"/>
                <w:b/>
                <w:bCs/>
                <w:szCs w:val="20"/>
              </w:rPr>
            </w:pPr>
            <w:proofErr w:type="spellStart"/>
            <w:r w:rsidRPr="00253D1F">
              <w:rPr>
                <w:rFonts w:cs="Arial CE"/>
                <w:b/>
                <w:bCs/>
                <w:szCs w:val="20"/>
              </w:rPr>
              <w:t>p</w:t>
            </w:r>
            <w:r w:rsidRPr="00253D1F">
              <w:rPr>
                <w:rFonts w:cs="Arial CE"/>
                <w:b/>
                <w:bCs/>
                <w:szCs w:val="20"/>
                <w:vertAlign w:val="subscript"/>
              </w:rPr>
              <w:t>v</w:t>
            </w:r>
            <w:proofErr w:type="spellEnd"/>
            <w:r w:rsidRPr="00253D1F">
              <w:rPr>
                <w:rFonts w:cs="Arial CE"/>
                <w:b/>
                <w:bCs/>
                <w:szCs w:val="20"/>
              </w:rPr>
              <w:t xml:space="preserve"> = 41,53</w:t>
            </w:r>
          </w:p>
        </w:tc>
        <w:tc>
          <w:tcPr>
            <w:tcW w:w="131" w:type="pct"/>
            <w:shd w:val="clear" w:color="auto" w:fill="auto"/>
            <w:noWrap/>
            <w:vAlign w:val="center"/>
          </w:tcPr>
          <w:p w14:paraId="0FA80C2B" w14:textId="77777777" w:rsidR="00454FF7" w:rsidRPr="00253D1F" w:rsidRDefault="00454FF7" w:rsidP="00AC48CE">
            <w:pPr>
              <w:jc w:val="right"/>
              <w:rPr>
                <w:rFonts w:cs="Arial CE"/>
                <w:b/>
                <w:bCs/>
                <w:szCs w:val="20"/>
              </w:rPr>
            </w:pPr>
          </w:p>
        </w:tc>
        <w:tc>
          <w:tcPr>
            <w:tcW w:w="426" w:type="pct"/>
            <w:gridSpan w:val="2"/>
            <w:shd w:val="clear" w:color="auto" w:fill="auto"/>
            <w:noWrap/>
            <w:vAlign w:val="bottom"/>
          </w:tcPr>
          <w:p w14:paraId="3CE78BE3" w14:textId="77777777" w:rsidR="00454FF7" w:rsidRPr="00253D1F" w:rsidRDefault="00454FF7" w:rsidP="00AC48CE">
            <w:pPr>
              <w:suppressAutoHyphens w:val="0"/>
              <w:spacing w:line="240" w:lineRule="auto"/>
              <w:jc w:val="left"/>
              <w:rPr>
                <w:rFonts w:ascii="Times New Roman" w:hAnsi="Times New Roman" w:cs="Times New Roman"/>
                <w:b/>
                <w:bCs/>
                <w:sz w:val="18"/>
                <w:szCs w:val="18"/>
                <w:lang w:eastAsia="cs-CZ"/>
              </w:rPr>
            </w:pPr>
          </w:p>
        </w:tc>
        <w:tc>
          <w:tcPr>
            <w:tcW w:w="640" w:type="pct"/>
            <w:gridSpan w:val="2"/>
            <w:shd w:val="clear" w:color="auto" w:fill="auto"/>
            <w:noWrap/>
            <w:vAlign w:val="bottom"/>
          </w:tcPr>
          <w:p w14:paraId="19EE5B22" w14:textId="77777777" w:rsidR="00454FF7" w:rsidRPr="00253D1F" w:rsidRDefault="00454FF7" w:rsidP="00AC48CE">
            <w:pPr>
              <w:suppressAutoHyphens w:val="0"/>
              <w:spacing w:line="240" w:lineRule="auto"/>
              <w:jc w:val="left"/>
              <w:rPr>
                <w:rFonts w:ascii="Times New Roman" w:hAnsi="Times New Roman" w:cs="Times New Roman"/>
                <w:b/>
                <w:bCs/>
                <w:sz w:val="18"/>
                <w:szCs w:val="18"/>
                <w:lang w:eastAsia="cs-CZ"/>
              </w:rPr>
            </w:pPr>
          </w:p>
        </w:tc>
        <w:tc>
          <w:tcPr>
            <w:tcW w:w="81" w:type="pct"/>
            <w:shd w:val="clear" w:color="auto" w:fill="auto"/>
            <w:noWrap/>
            <w:vAlign w:val="bottom"/>
          </w:tcPr>
          <w:p w14:paraId="682AEEC2" w14:textId="77777777" w:rsidR="00454FF7" w:rsidRPr="00253D1F" w:rsidRDefault="00454FF7" w:rsidP="00AC48CE">
            <w:pPr>
              <w:suppressAutoHyphens w:val="0"/>
              <w:spacing w:line="240" w:lineRule="auto"/>
              <w:jc w:val="left"/>
              <w:rPr>
                <w:rFonts w:ascii="Times New Roman" w:hAnsi="Times New Roman" w:cs="Times New Roman"/>
                <w:b/>
                <w:bCs/>
                <w:sz w:val="18"/>
                <w:szCs w:val="18"/>
                <w:lang w:eastAsia="cs-CZ"/>
              </w:rPr>
            </w:pPr>
          </w:p>
        </w:tc>
        <w:tc>
          <w:tcPr>
            <w:tcW w:w="506" w:type="pct"/>
            <w:shd w:val="clear" w:color="auto" w:fill="auto"/>
            <w:noWrap/>
            <w:vAlign w:val="bottom"/>
          </w:tcPr>
          <w:p w14:paraId="52166649" w14:textId="77777777" w:rsidR="00454FF7" w:rsidRPr="00253D1F" w:rsidRDefault="00454FF7" w:rsidP="00AC48CE">
            <w:pPr>
              <w:suppressAutoHyphens w:val="0"/>
              <w:spacing w:line="240" w:lineRule="auto"/>
              <w:jc w:val="left"/>
              <w:rPr>
                <w:rFonts w:ascii="Times New Roman" w:hAnsi="Times New Roman" w:cs="Times New Roman"/>
                <w:b/>
                <w:bCs/>
                <w:sz w:val="18"/>
                <w:szCs w:val="18"/>
                <w:lang w:eastAsia="cs-CZ"/>
              </w:rPr>
            </w:pPr>
          </w:p>
        </w:tc>
        <w:tc>
          <w:tcPr>
            <w:tcW w:w="289" w:type="pct"/>
            <w:shd w:val="clear" w:color="auto" w:fill="auto"/>
            <w:noWrap/>
            <w:vAlign w:val="bottom"/>
          </w:tcPr>
          <w:p w14:paraId="405EE83E" w14:textId="77777777" w:rsidR="00454FF7" w:rsidRPr="00253D1F" w:rsidRDefault="00454FF7" w:rsidP="00AC48CE">
            <w:pPr>
              <w:suppressAutoHyphens w:val="0"/>
              <w:spacing w:line="240" w:lineRule="auto"/>
              <w:jc w:val="left"/>
              <w:rPr>
                <w:rFonts w:ascii="Times New Roman" w:hAnsi="Times New Roman" w:cs="Times New Roman"/>
                <w:b/>
                <w:bCs/>
                <w:sz w:val="18"/>
                <w:szCs w:val="18"/>
                <w:lang w:eastAsia="cs-CZ"/>
              </w:rPr>
            </w:pPr>
          </w:p>
        </w:tc>
        <w:tc>
          <w:tcPr>
            <w:tcW w:w="262" w:type="pct"/>
            <w:shd w:val="clear" w:color="auto" w:fill="auto"/>
            <w:noWrap/>
            <w:vAlign w:val="bottom"/>
          </w:tcPr>
          <w:p w14:paraId="140077AE" w14:textId="77777777" w:rsidR="00454FF7" w:rsidRPr="00253D1F" w:rsidRDefault="00454FF7" w:rsidP="00AC48CE">
            <w:pPr>
              <w:suppressAutoHyphens w:val="0"/>
              <w:spacing w:line="240" w:lineRule="auto"/>
              <w:jc w:val="left"/>
              <w:rPr>
                <w:rFonts w:ascii="Times New Roman" w:hAnsi="Times New Roman" w:cs="Times New Roman"/>
                <w:b/>
                <w:bCs/>
                <w:sz w:val="18"/>
                <w:szCs w:val="18"/>
                <w:lang w:eastAsia="cs-CZ"/>
              </w:rPr>
            </w:pPr>
          </w:p>
        </w:tc>
      </w:tr>
    </w:tbl>
    <w:p w14:paraId="1A371593" w14:textId="77777777" w:rsidR="00454FF7" w:rsidRPr="00253D1F" w:rsidRDefault="00454FF7" w:rsidP="00E956E2"/>
    <w:p w14:paraId="544323F9" w14:textId="1575B758" w:rsidR="00E956E2" w:rsidRPr="00253D1F" w:rsidRDefault="00E956E2" w:rsidP="00E956E2">
      <w:r w:rsidRPr="00253D1F">
        <w:t>Hodnoty pro stanovení požárního rizika pro sklady prádla objektu DN1.02:</w:t>
      </w:r>
    </w:p>
    <w:tbl>
      <w:tblPr>
        <w:tblW w:w="5420" w:type="pct"/>
        <w:tblLayout w:type="fixed"/>
        <w:tblCellMar>
          <w:left w:w="70" w:type="dxa"/>
          <w:right w:w="70" w:type="dxa"/>
        </w:tblCellMar>
        <w:tblLook w:val="04A0" w:firstRow="1" w:lastRow="0" w:firstColumn="1" w:lastColumn="0" w:noHBand="0" w:noVBand="1"/>
      </w:tblPr>
      <w:tblGrid>
        <w:gridCol w:w="1846"/>
        <w:gridCol w:w="977"/>
        <w:gridCol w:w="715"/>
        <w:gridCol w:w="261"/>
        <w:gridCol w:w="1257"/>
        <w:gridCol w:w="179"/>
        <w:gridCol w:w="257"/>
        <w:gridCol w:w="542"/>
        <w:gridCol w:w="295"/>
        <w:gridCol w:w="468"/>
        <w:gridCol w:w="790"/>
        <w:gridCol w:w="160"/>
        <w:gridCol w:w="994"/>
        <w:gridCol w:w="568"/>
        <w:gridCol w:w="515"/>
      </w:tblGrid>
      <w:tr w:rsidR="00E956E2" w:rsidRPr="00253D1F" w14:paraId="5AB74984" w14:textId="77777777" w:rsidTr="007D44A7">
        <w:trPr>
          <w:gridAfter w:val="5"/>
          <w:wAfter w:w="1541" w:type="pct"/>
          <w:trHeight w:val="270"/>
        </w:trPr>
        <w:tc>
          <w:tcPr>
            <w:tcW w:w="940" w:type="pct"/>
            <w:vMerge w:val="restart"/>
            <w:tcBorders>
              <w:top w:val="single" w:sz="4" w:space="0" w:color="auto"/>
              <w:left w:val="single" w:sz="4" w:space="0" w:color="auto"/>
              <w:bottom w:val="single" w:sz="4" w:space="0" w:color="auto"/>
              <w:right w:val="single" w:sz="4" w:space="0" w:color="auto"/>
            </w:tcBorders>
            <w:shd w:val="clear" w:color="auto" w:fill="F79646" w:themeFill="accent6"/>
            <w:noWrap/>
            <w:vAlign w:val="center"/>
            <w:hideMark/>
          </w:tcPr>
          <w:p w14:paraId="2EC7EF9C" w14:textId="77777777" w:rsidR="00E956E2" w:rsidRPr="00253D1F" w:rsidRDefault="00E956E2" w:rsidP="007D44A7">
            <w:pPr>
              <w:suppressAutoHyphens w:val="0"/>
              <w:spacing w:line="240" w:lineRule="auto"/>
              <w:jc w:val="left"/>
              <w:rPr>
                <w:rFonts w:cs="Arial CE"/>
                <w:sz w:val="18"/>
                <w:szCs w:val="18"/>
                <w:lang w:eastAsia="cs-CZ"/>
              </w:rPr>
            </w:pPr>
            <w:r w:rsidRPr="00253D1F">
              <w:rPr>
                <w:rFonts w:cs="Arial CE"/>
                <w:sz w:val="18"/>
                <w:szCs w:val="18"/>
                <w:lang w:eastAsia="cs-CZ"/>
              </w:rPr>
              <w:t>Účel užívání</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47401095" w14:textId="77777777" w:rsidR="00E956E2" w:rsidRPr="00253D1F" w:rsidRDefault="00E956E2" w:rsidP="007D44A7">
            <w:pPr>
              <w:suppressAutoHyphens w:val="0"/>
              <w:spacing w:line="240" w:lineRule="auto"/>
              <w:jc w:val="left"/>
              <w:rPr>
                <w:rFonts w:cs="Arial CE"/>
                <w:sz w:val="18"/>
                <w:szCs w:val="18"/>
                <w:lang w:eastAsia="cs-CZ"/>
              </w:rPr>
            </w:pPr>
            <w:r w:rsidRPr="00253D1F">
              <w:rPr>
                <w:rFonts w:cs="Arial CE"/>
                <w:sz w:val="18"/>
                <w:szCs w:val="18"/>
                <w:lang w:eastAsia="cs-CZ"/>
              </w:rPr>
              <w:t>Plocha S [m</w:t>
            </w:r>
            <w:r w:rsidRPr="00253D1F">
              <w:rPr>
                <w:rFonts w:cs="Arial CE"/>
                <w:sz w:val="18"/>
                <w:szCs w:val="18"/>
                <w:vertAlign w:val="superscript"/>
                <w:lang w:eastAsia="cs-CZ"/>
              </w:rPr>
              <w:t>2</w:t>
            </w:r>
            <w:r w:rsidRPr="00253D1F">
              <w:rPr>
                <w:rFonts w:cs="Arial CE"/>
                <w:sz w:val="18"/>
                <w:szCs w:val="18"/>
                <w:lang w:eastAsia="cs-CZ"/>
              </w:rPr>
              <w:t>]</w:t>
            </w:r>
          </w:p>
        </w:tc>
        <w:tc>
          <w:tcPr>
            <w:tcW w:w="497" w:type="pct"/>
            <w:gridSpan w:val="2"/>
            <w:vMerge w:val="restart"/>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7FC906F5" w14:textId="77777777" w:rsidR="00E956E2" w:rsidRPr="00253D1F" w:rsidRDefault="00E956E2" w:rsidP="007D44A7">
            <w:pPr>
              <w:suppressAutoHyphens w:val="0"/>
              <w:spacing w:line="240" w:lineRule="auto"/>
              <w:jc w:val="left"/>
              <w:rPr>
                <w:rFonts w:cs="Arial CE"/>
                <w:sz w:val="18"/>
                <w:szCs w:val="18"/>
                <w:lang w:eastAsia="cs-CZ"/>
              </w:rPr>
            </w:pPr>
            <w:proofErr w:type="spellStart"/>
            <w:r w:rsidRPr="00253D1F">
              <w:rPr>
                <w:rFonts w:cs="Arial CE"/>
                <w:sz w:val="18"/>
                <w:szCs w:val="18"/>
                <w:lang w:eastAsia="cs-CZ"/>
              </w:rPr>
              <w:t>p</w:t>
            </w:r>
            <w:r w:rsidRPr="00253D1F">
              <w:rPr>
                <w:rFonts w:cs="Arial CE"/>
                <w:sz w:val="18"/>
                <w:szCs w:val="18"/>
                <w:vertAlign w:val="subscript"/>
                <w:lang w:eastAsia="cs-CZ"/>
              </w:rPr>
              <w:t>n</w:t>
            </w:r>
            <w:proofErr w:type="spellEnd"/>
            <w:r w:rsidRPr="00253D1F">
              <w:rPr>
                <w:rFonts w:cs="Arial CE"/>
                <w:sz w:val="18"/>
                <w:szCs w:val="18"/>
                <w:vertAlign w:val="subscript"/>
                <w:lang w:eastAsia="cs-CZ"/>
              </w:rPr>
              <w:t xml:space="preserve">   </w:t>
            </w:r>
            <w:r w:rsidRPr="00253D1F">
              <w:rPr>
                <w:rFonts w:cs="Arial CE"/>
                <w:sz w:val="18"/>
                <w:szCs w:val="18"/>
                <w:lang w:eastAsia="cs-CZ"/>
              </w:rPr>
              <w:t>[</w:t>
            </w:r>
            <w:r w:rsidRPr="00253D1F">
              <w:rPr>
                <w:rFonts w:cs="Arial CE"/>
                <w:sz w:val="18"/>
                <w:szCs w:val="18"/>
                <w:vertAlign w:val="subscript"/>
                <w:lang w:eastAsia="cs-CZ"/>
              </w:rPr>
              <w:t xml:space="preserve"> </w:t>
            </w:r>
            <w:r w:rsidRPr="00253D1F">
              <w:rPr>
                <w:rFonts w:cs="Arial CE"/>
                <w:sz w:val="18"/>
                <w:szCs w:val="18"/>
                <w:lang w:eastAsia="cs-CZ"/>
              </w:rPr>
              <w:t>kg/m</w:t>
            </w:r>
            <w:r w:rsidRPr="00253D1F">
              <w:rPr>
                <w:rFonts w:cs="Arial CE"/>
                <w:sz w:val="18"/>
                <w:szCs w:val="18"/>
                <w:vertAlign w:val="superscript"/>
                <w:lang w:eastAsia="cs-CZ"/>
              </w:rPr>
              <w:t>2</w:t>
            </w:r>
            <w:r w:rsidRPr="00253D1F">
              <w:rPr>
                <w:rFonts w:cs="Arial CE"/>
                <w:sz w:val="18"/>
                <w:szCs w:val="18"/>
                <w:lang w:eastAsia="cs-CZ"/>
              </w:rPr>
              <w:t>]</w:t>
            </w:r>
          </w:p>
        </w:tc>
        <w:tc>
          <w:tcPr>
            <w:tcW w:w="640" w:type="pct"/>
            <w:vMerge w:val="restart"/>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5E1CD53F" w14:textId="77777777" w:rsidR="00E956E2" w:rsidRPr="00253D1F" w:rsidRDefault="00E956E2" w:rsidP="007D44A7">
            <w:pPr>
              <w:suppressAutoHyphens w:val="0"/>
              <w:spacing w:line="240" w:lineRule="auto"/>
              <w:jc w:val="left"/>
              <w:rPr>
                <w:rFonts w:cs="Arial CE"/>
                <w:sz w:val="18"/>
                <w:szCs w:val="18"/>
                <w:lang w:eastAsia="cs-CZ"/>
              </w:rPr>
            </w:pPr>
            <w:r w:rsidRPr="00253D1F">
              <w:rPr>
                <w:rFonts w:cs="Arial CE"/>
                <w:sz w:val="18"/>
                <w:szCs w:val="18"/>
                <w:lang w:eastAsia="cs-CZ"/>
              </w:rPr>
              <w:t xml:space="preserve">Součinitel </w:t>
            </w:r>
            <w:proofErr w:type="spellStart"/>
            <w:r w:rsidRPr="00253D1F">
              <w:rPr>
                <w:rFonts w:cs="Arial CE"/>
                <w:sz w:val="18"/>
                <w:szCs w:val="18"/>
                <w:lang w:eastAsia="cs-CZ"/>
              </w:rPr>
              <w:t>a</w:t>
            </w:r>
            <w:r w:rsidRPr="00253D1F">
              <w:rPr>
                <w:rFonts w:cs="Arial CE"/>
                <w:sz w:val="18"/>
                <w:szCs w:val="18"/>
                <w:vertAlign w:val="subscript"/>
                <w:lang w:eastAsia="cs-CZ"/>
              </w:rPr>
              <w:t>n</w:t>
            </w:r>
            <w:proofErr w:type="spellEnd"/>
          </w:p>
        </w:tc>
        <w:tc>
          <w:tcPr>
            <w:tcW w:w="886" w:type="pct"/>
            <w:gridSpan w:val="5"/>
            <w:tcBorders>
              <w:top w:val="single" w:sz="4" w:space="0" w:color="auto"/>
              <w:left w:val="nil"/>
              <w:bottom w:val="single" w:sz="4" w:space="0" w:color="auto"/>
              <w:right w:val="single" w:sz="4" w:space="0" w:color="auto"/>
            </w:tcBorders>
            <w:shd w:val="clear" w:color="auto" w:fill="F79646" w:themeFill="accent6"/>
            <w:noWrap/>
            <w:vAlign w:val="center"/>
            <w:hideMark/>
          </w:tcPr>
          <w:p w14:paraId="132DAFA0" w14:textId="77777777" w:rsidR="00E956E2" w:rsidRPr="00253D1F" w:rsidRDefault="00E956E2" w:rsidP="007D44A7">
            <w:pPr>
              <w:suppressAutoHyphens w:val="0"/>
              <w:spacing w:line="240" w:lineRule="auto"/>
              <w:jc w:val="left"/>
              <w:rPr>
                <w:rFonts w:cs="Arial CE"/>
                <w:sz w:val="18"/>
                <w:szCs w:val="18"/>
                <w:lang w:eastAsia="cs-CZ"/>
              </w:rPr>
            </w:pPr>
            <w:r w:rsidRPr="00253D1F">
              <w:rPr>
                <w:rFonts w:cs="Arial CE"/>
                <w:sz w:val="18"/>
                <w:szCs w:val="18"/>
                <w:lang w:eastAsia="cs-CZ"/>
              </w:rPr>
              <w:t xml:space="preserve">Otvory </w:t>
            </w:r>
          </w:p>
        </w:tc>
      </w:tr>
      <w:tr w:rsidR="00E956E2" w:rsidRPr="00253D1F" w14:paraId="333161E4" w14:textId="77777777" w:rsidTr="007D44A7">
        <w:trPr>
          <w:gridAfter w:val="5"/>
          <w:wAfter w:w="1541" w:type="pct"/>
          <w:trHeight w:val="315"/>
        </w:trPr>
        <w:tc>
          <w:tcPr>
            <w:tcW w:w="940" w:type="pct"/>
            <w:vMerge/>
            <w:tcBorders>
              <w:top w:val="single" w:sz="4" w:space="0" w:color="auto"/>
              <w:left w:val="single" w:sz="4" w:space="0" w:color="auto"/>
              <w:bottom w:val="single" w:sz="4" w:space="0" w:color="auto"/>
              <w:right w:val="single" w:sz="4" w:space="0" w:color="auto"/>
            </w:tcBorders>
            <w:shd w:val="clear" w:color="auto" w:fill="F79646" w:themeFill="accent6"/>
            <w:vAlign w:val="center"/>
          </w:tcPr>
          <w:p w14:paraId="448C363A" w14:textId="77777777" w:rsidR="00E956E2" w:rsidRPr="00253D1F" w:rsidRDefault="00E956E2" w:rsidP="007D44A7">
            <w:pPr>
              <w:suppressAutoHyphens w:val="0"/>
              <w:spacing w:line="240" w:lineRule="auto"/>
              <w:jc w:val="left"/>
              <w:rPr>
                <w:rFonts w:cs="Arial CE"/>
                <w:sz w:val="18"/>
                <w:szCs w:val="18"/>
                <w:lang w:eastAsia="cs-CZ"/>
              </w:rPr>
            </w:pPr>
          </w:p>
        </w:tc>
        <w:tc>
          <w:tcPr>
            <w:tcW w:w="497" w:type="pct"/>
            <w:vMerge/>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520930C7" w14:textId="77777777" w:rsidR="00E956E2" w:rsidRPr="00253D1F" w:rsidRDefault="00E956E2" w:rsidP="007D44A7">
            <w:pPr>
              <w:suppressAutoHyphens w:val="0"/>
              <w:spacing w:line="240" w:lineRule="auto"/>
              <w:jc w:val="left"/>
              <w:rPr>
                <w:rFonts w:cs="Arial CE"/>
                <w:sz w:val="18"/>
                <w:szCs w:val="18"/>
                <w:lang w:eastAsia="cs-CZ"/>
              </w:rPr>
            </w:pPr>
          </w:p>
        </w:tc>
        <w:tc>
          <w:tcPr>
            <w:tcW w:w="497" w:type="pct"/>
            <w:gridSpan w:val="2"/>
            <w:vMerge/>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45A116BD" w14:textId="77777777" w:rsidR="00E956E2" w:rsidRPr="00253D1F" w:rsidRDefault="00E956E2" w:rsidP="007D44A7">
            <w:pPr>
              <w:suppressAutoHyphens w:val="0"/>
              <w:spacing w:line="240" w:lineRule="auto"/>
              <w:jc w:val="left"/>
              <w:rPr>
                <w:rFonts w:cs="Arial CE"/>
                <w:sz w:val="18"/>
                <w:szCs w:val="18"/>
                <w:lang w:eastAsia="cs-CZ"/>
              </w:rPr>
            </w:pPr>
          </w:p>
        </w:tc>
        <w:tc>
          <w:tcPr>
            <w:tcW w:w="640" w:type="pct"/>
            <w:vMerge/>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4FF21F56" w14:textId="77777777" w:rsidR="00E956E2" w:rsidRPr="00253D1F" w:rsidRDefault="00E956E2" w:rsidP="007D44A7">
            <w:pPr>
              <w:suppressAutoHyphens w:val="0"/>
              <w:spacing w:line="240" w:lineRule="auto"/>
              <w:jc w:val="left"/>
              <w:rPr>
                <w:rFonts w:cs="Arial CE"/>
                <w:sz w:val="18"/>
                <w:szCs w:val="18"/>
                <w:lang w:eastAsia="cs-CZ"/>
              </w:rPr>
            </w:pPr>
          </w:p>
        </w:tc>
        <w:tc>
          <w:tcPr>
            <w:tcW w:w="498" w:type="pct"/>
            <w:gridSpan w:val="3"/>
            <w:tcBorders>
              <w:top w:val="single" w:sz="4" w:space="0" w:color="auto"/>
              <w:left w:val="nil"/>
              <w:bottom w:val="single" w:sz="4" w:space="0" w:color="auto"/>
              <w:right w:val="single" w:sz="4" w:space="0" w:color="auto"/>
            </w:tcBorders>
            <w:shd w:val="clear" w:color="auto" w:fill="F79646" w:themeFill="accent6"/>
            <w:noWrap/>
            <w:vAlign w:val="center"/>
            <w:hideMark/>
          </w:tcPr>
          <w:p w14:paraId="16A8F572" w14:textId="77777777" w:rsidR="00E956E2" w:rsidRPr="00253D1F" w:rsidRDefault="00E956E2" w:rsidP="007D44A7">
            <w:pPr>
              <w:suppressAutoHyphens w:val="0"/>
              <w:spacing w:line="240" w:lineRule="auto"/>
              <w:jc w:val="left"/>
              <w:rPr>
                <w:rFonts w:cs="Arial CE"/>
                <w:sz w:val="18"/>
                <w:szCs w:val="18"/>
                <w:lang w:eastAsia="cs-CZ"/>
              </w:rPr>
            </w:pPr>
            <w:r w:rsidRPr="00253D1F">
              <w:rPr>
                <w:rFonts w:cs="Arial CE"/>
                <w:sz w:val="18"/>
                <w:szCs w:val="18"/>
                <w:lang w:eastAsia="cs-CZ"/>
              </w:rPr>
              <w:t xml:space="preserve">plocha </w:t>
            </w:r>
          </w:p>
        </w:tc>
        <w:tc>
          <w:tcPr>
            <w:tcW w:w="388" w:type="pct"/>
            <w:gridSpan w:val="2"/>
            <w:tcBorders>
              <w:top w:val="single" w:sz="4" w:space="0" w:color="auto"/>
              <w:left w:val="nil"/>
              <w:bottom w:val="single" w:sz="4" w:space="0" w:color="auto"/>
              <w:right w:val="single" w:sz="4" w:space="0" w:color="auto"/>
            </w:tcBorders>
            <w:shd w:val="clear" w:color="auto" w:fill="F79646" w:themeFill="accent6"/>
            <w:noWrap/>
            <w:vAlign w:val="center"/>
            <w:hideMark/>
          </w:tcPr>
          <w:p w14:paraId="6ADCC9AA" w14:textId="77777777" w:rsidR="00E956E2" w:rsidRPr="00253D1F" w:rsidRDefault="00E956E2" w:rsidP="007D44A7">
            <w:pPr>
              <w:suppressAutoHyphens w:val="0"/>
              <w:spacing w:line="240" w:lineRule="auto"/>
              <w:jc w:val="left"/>
              <w:rPr>
                <w:rFonts w:cs="Arial CE"/>
                <w:sz w:val="18"/>
                <w:szCs w:val="18"/>
                <w:lang w:eastAsia="cs-CZ"/>
              </w:rPr>
            </w:pPr>
            <w:r w:rsidRPr="00253D1F">
              <w:rPr>
                <w:rFonts w:cs="Arial CE"/>
                <w:sz w:val="18"/>
                <w:szCs w:val="18"/>
                <w:lang w:eastAsia="cs-CZ"/>
              </w:rPr>
              <w:t>výška</w:t>
            </w:r>
          </w:p>
        </w:tc>
      </w:tr>
      <w:tr w:rsidR="003B73E8" w:rsidRPr="00253D1F" w14:paraId="6ECC7BC7" w14:textId="77777777" w:rsidTr="007D44A7">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0885274C" w14:textId="5AA91783" w:rsidR="003B73E8" w:rsidRPr="00253D1F" w:rsidRDefault="003B73E8" w:rsidP="003B73E8">
            <w:pPr>
              <w:jc w:val="center"/>
              <w:rPr>
                <w:rFonts w:cs="Arial CE"/>
                <w:color w:val="000000"/>
                <w:szCs w:val="20"/>
              </w:rPr>
            </w:pPr>
            <w:r w:rsidRPr="00253D1F">
              <w:rPr>
                <w:rFonts w:cs="Arial CE"/>
                <w:sz w:val="20"/>
                <w:szCs w:val="20"/>
              </w:rPr>
              <w:t>šatna</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7413C50" w14:textId="776E1A2C" w:rsidR="003B73E8" w:rsidRPr="00253D1F" w:rsidRDefault="003B73E8" w:rsidP="003B73E8">
            <w:pPr>
              <w:jc w:val="center"/>
              <w:rPr>
                <w:rFonts w:cs="Arial CE"/>
                <w:color w:val="000000"/>
                <w:szCs w:val="20"/>
              </w:rPr>
            </w:pPr>
            <w:r w:rsidRPr="00253D1F">
              <w:rPr>
                <w:rFonts w:cs="Arial CE"/>
                <w:sz w:val="20"/>
                <w:szCs w:val="20"/>
              </w:rPr>
              <w:t>17,00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1CB3C1A0" w14:textId="4B72A71F" w:rsidR="003B73E8" w:rsidRPr="00253D1F" w:rsidRDefault="003B73E8" w:rsidP="003B73E8">
            <w:pPr>
              <w:jc w:val="center"/>
              <w:rPr>
                <w:rFonts w:cs="Arial CE"/>
                <w:color w:val="000000"/>
                <w:szCs w:val="20"/>
              </w:rPr>
            </w:pPr>
            <w:r w:rsidRPr="00253D1F">
              <w:rPr>
                <w:rFonts w:cs="Arial CE"/>
                <w:sz w:val="20"/>
                <w:szCs w:val="20"/>
              </w:rPr>
              <w:t>50</w:t>
            </w:r>
          </w:p>
        </w:tc>
        <w:tc>
          <w:tcPr>
            <w:tcW w:w="640" w:type="pct"/>
            <w:tcBorders>
              <w:top w:val="single" w:sz="4" w:space="0" w:color="auto"/>
              <w:left w:val="nil"/>
              <w:bottom w:val="single" w:sz="4" w:space="0" w:color="auto"/>
              <w:right w:val="single" w:sz="4" w:space="0" w:color="auto"/>
            </w:tcBorders>
            <w:shd w:val="clear" w:color="auto" w:fill="auto"/>
            <w:vAlign w:val="center"/>
          </w:tcPr>
          <w:p w14:paraId="3717D4A4" w14:textId="05F78937" w:rsidR="003B73E8" w:rsidRPr="00253D1F" w:rsidRDefault="003B73E8" w:rsidP="003B73E8">
            <w:pPr>
              <w:jc w:val="center"/>
              <w:rPr>
                <w:rFonts w:cs="Arial CE"/>
                <w:szCs w:val="20"/>
              </w:rPr>
            </w:pPr>
            <w:r w:rsidRPr="00253D1F">
              <w:rPr>
                <w:rFonts w:cs="Arial CE"/>
                <w:sz w:val="20"/>
                <w:szCs w:val="20"/>
              </w:rPr>
              <w:t>1,0</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2845764A" w14:textId="0B64272F" w:rsidR="003B73E8" w:rsidRPr="00253D1F" w:rsidRDefault="003B73E8" w:rsidP="003B73E8">
            <w:pPr>
              <w:jc w:val="center"/>
              <w:rPr>
                <w:rFonts w:cs="Arial CE"/>
                <w:sz w:val="20"/>
                <w:szCs w:val="18"/>
              </w:rPr>
            </w:pPr>
            <w:r w:rsidRPr="00253D1F">
              <w:rPr>
                <w:rFonts w:cs="Arial CE"/>
                <w:sz w:val="20"/>
                <w:szCs w:val="20"/>
              </w:rPr>
              <w:t>21,60</w:t>
            </w: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0BD7BF24" w14:textId="1C3FF6BD" w:rsidR="003B73E8" w:rsidRPr="00253D1F" w:rsidRDefault="003B73E8" w:rsidP="003B73E8">
            <w:pPr>
              <w:jc w:val="center"/>
              <w:rPr>
                <w:rFonts w:cs="Arial CE"/>
                <w:sz w:val="20"/>
                <w:szCs w:val="18"/>
              </w:rPr>
            </w:pPr>
            <w:r w:rsidRPr="00253D1F">
              <w:rPr>
                <w:rFonts w:cs="Arial CE"/>
                <w:sz w:val="20"/>
                <w:szCs w:val="20"/>
              </w:rPr>
              <w:t>1,50</w:t>
            </w:r>
          </w:p>
        </w:tc>
      </w:tr>
      <w:tr w:rsidR="003B73E8" w:rsidRPr="00253D1F" w14:paraId="396C6BBB" w14:textId="77777777" w:rsidTr="007D44A7">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35B567DF" w14:textId="32B4E70D" w:rsidR="003B73E8" w:rsidRPr="00253D1F" w:rsidRDefault="003B73E8" w:rsidP="003B73E8">
            <w:pPr>
              <w:jc w:val="center"/>
              <w:rPr>
                <w:rFonts w:cs="Arial CE"/>
                <w:sz w:val="20"/>
                <w:szCs w:val="20"/>
              </w:rPr>
            </w:pPr>
            <w:proofErr w:type="spellStart"/>
            <w:r w:rsidRPr="00253D1F">
              <w:rPr>
                <w:rFonts w:cs="Arial CE"/>
                <w:sz w:val="20"/>
                <w:szCs w:val="20"/>
              </w:rPr>
              <w:t>hyg</w:t>
            </w:r>
            <w:proofErr w:type="spellEnd"/>
            <w:r w:rsidRPr="00253D1F">
              <w:rPr>
                <w:rFonts w:cs="Arial CE"/>
                <w:sz w:val="20"/>
                <w:szCs w:val="20"/>
              </w:rPr>
              <w:t>. Buňka</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B5EA31E" w14:textId="55962C91" w:rsidR="003B73E8" w:rsidRPr="00253D1F" w:rsidRDefault="003B73E8" w:rsidP="003B73E8">
            <w:pPr>
              <w:jc w:val="center"/>
              <w:rPr>
                <w:rFonts w:cs="Arial CE"/>
                <w:sz w:val="20"/>
                <w:szCs w:val="20"/>
              </w:rPr>
            </w:pPr>
            <w:r w:rsidRPr="00253D1F">
              <w:rPr>
                <w:rFonts w:cs="Arial CE"/>
                <w:sz w:val="20"/>
                <w:szCs w:val="20"/>
              </w:rPr>
              <w:t>10,00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48A465DA" w14:textId="7F23BD14" w:rsidR="003B73E8" w:rsidRPr="00253D1F" w:rsidRDefault="003B73E8" w:rsidP="003B73E8">
            <w:pPr>
              <w:jc w:val="center"/>
              <w:rPr>
                <w:rFonts w:cs="Arial CE"/>
                <w:sz w:val="20"/>
                <w:szCs w:val="20"/>
              </w:rPr>
            </w:pPr>
            <w:r w:rsidRPr="00253D1F">
              <w:rPr>
                <w:rFonts w:cs="Arial CE"/>
                <w:sz w:val="20"/>
                <w:szCs w:val="20"/>
              </w:rPr>
              <w:t>5</w:t>
            </w:r>
          </w:p>
        </w:tc>
        <w:tc>
          <w:tcPr>
            <w:tcW w:w="640" w:type="pct"/>
            <w:tcBorders>
              <w:top w:val="single" w:sz="4" w:space="0" w:color="auto"/>
              <w:left w:val="nil"/>
              <w:bottom w:val="single" w:sz="4" w:space="0" w:color="auto"/>
              <w:right w:val="single" w:sz="4" w:space="0" w:color="auto"/>
            </w:tcBorders>
            <w:shd w:val="clear" w:color="auto" w:fill="auto"/>
            <w:vAlign w:val="center"/>
          </w:tcPr>
          <w:p w14:paraId="65E43FA0" w14:textId="05E871CC" w:rsidR="003B73E8" w:rsidRPr="00253D1F" w:rsidRDefault="003B73E8" w:rsidP="003B73E8">
            <w:pPr>
              <w:jc w:val="center"/>
              <w:rPr>
                <w:rFonts w:cs="Arial CE"/>
                <w:sz w:val="20"/>
                <w:szCs w:val="20"/>
              </w:rPr>
            </w:pPr>
            <w:r w:rsidRPr="00253D1F">
              <w:rPr>
                <w:rFonts w:cs="Arial CE"/>
                <w:sz w:val="20"/>
                <w:szCs w:val="20"/>
              </w:rPr>
              <w:t>0,7</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0069B864" w14:textId="5CE98122" w:rsidR="003B73E8" w:rsidRPr="00253D1F" w:rsidRDefault="003B73E8" w:rsidP="003B73E8">
            <w:pPr>
              <w:jc w:val="center"/>
              <w:rPr>
                <w:rFonts w:cs="Arial CE"/>
                <w:sz w:val="20"/>
                <w:szCs w:val="18"/>
              </w:rPr>
            </w:pPr>
            <w:r w:rsidRPr="00253D1F">
              <w:rPr>
                <w:rFonts w:cs="Arial CE"/>
                <w:sz w:val="20"/>
                <w:szCs w:val="20"/>
              </w:rPr>
              <w:t>2,70</w:t>
            </w: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72D390F1" w14:textId="050BD257" w:rsidR="003B73E8" w:rsidRPr="00253D1F" w:rsidRDefault="003B73E8" w:rsidP="003B73E8">
            <w:pPr>
              <w:jc w:val="center"/>
              <w:rPr>
                <w:rFonts w:cs="Arial CE"/>
                <w:sz w:val="20"/>
                <w:szCs w:val="18"/>
              </w:rPr>
            </w:pPr>
            <w:r w:rsidRPr="00253D1F">
              <w:rPr>
                <w:rFonts w:cs="Arial CE"/>
                <w:sz w:val="20"/>
                <w:szCs w:val="20"/>
              </w:rPr>
              <w:t>1,50</w:t>
            </w:r>
          </w:p>
        </w:tc>
      </w:tr>
      <w:tr w:rsidR="00E956E2" w:rsidRPr="00253D1F" w14:paraId="64C52926" w14:textId="77777777" w:rsidTr="007D44A7">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0F6DC8AB" w14:textId="72E4C339" w:rsidR="00E956E2" w:rsidRPr="00253D1F" w:rsidRDefault="00E956E2" w:rsidP="00E956E2">
            <w:pPr>
              <w:jc w:val="center"/>
              <w:rPr>
                <w:rFonts w:cs="Arial CE"/>
                <w:sz w:val="20"/>
                <w:szCs w:val="20"/>
              </w:rPr>
            </w:pPr>
            <w:r w:rsidRPr="00253D1F">
              <w:rPr>
                <w:rFonts w:cs="Arial CE"/>
                <w:sz w:val="20"/>
                <w:szCs w:val="20"/>
              </w:rPr>
              <w:lastRenderedPageBreak/>
              <w:t>Sklad</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1B7F289" w14:textId="3A24640D" w:rsidR="00E956E2" w:rsidRPr="00253D1F" w:rsidRDefault="00E956E2" w:rsidP="00E956E2">
            <w:pPr>
              <w:jc w:val="center"/>
              <w:rPr>
                <w:rFonts w:cs="Arial CE"/>
                <w:sz w:val="20"/>
                <w:szCs w:val="20"/>
              </w:rPr>
            </w:pPr>
            <w:r w:rsidRPr="00253D1F">
              <w:rPr>
                <w:rFonts w:cs="Arial CE"/>
                <w:sz w:val="20"/>
                <w:szCs w:val="20"/>
              </w:rPr>
              <w:t>7,80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08E01DE8" w14:textId="41A42C52" w:rsidR="00E956E2" w:rsidRPr="00253D1F" w:rsidRDefault="00E956E2" w:rsidP="00E956E2">
            <w:pPr>
              <w:jc w:val="center"/>
              <w:rPr>
                <w:rFonts w:cs="Arial CE"/>
                <w:sz w:val="20"/>
                <w:szCs w:val="20"/>
              </w:rPr>
            </w:pPr>
            <w:r w:rsidRPr="00253D1F">
              <w:rPr>
                <w:rFonts w:cs="Arial CE"/>
                <w:sz w:val="20"/>
                <w:szCs w:val="20"/>
              </w:rPr>
              <w:t>75</w:t>
            </w:r>
          </w:p>
        </w:tc>
        <w:tc>
          <w:tcPr>
            <w:tcW w:w="640" w:type="pct"/>
            <w:tcBorders>
              <w:top w:val="single" w:sz="4" w:space="0" w:color="auto"/>
              <w:left w:val="nil"/>
              <w:bottom w:val="single" w:sz="4" w:space="0" w:color="auto"/>
              <w:right w:val="single" w:sz="4" w:space="0" w:color="auto"/>
            </w:tcBorders>
            <w:shd w:val="clear" w:color="auto" w:fill="auto"/>
            <w:vAlign w:val="center"/>
          </w:tcPr>
          <w:p w14:paraId="18E8003D" w14:textId="424E047A" w:rsidR="00E956E2" w:rsidRPr="00253D1F" w:rsidRDefault="00E956E2" w:rsidP="00E956E2">
            <w:pPr>
              <w:jc w:val="center"/>
              <w:rPr>
                <w:rFonts w:cs="Arial CE"/>
                <w:sz w:val="20"/>
                <w:szCs w:val="20"/>
              </w:rPr>
            </w:pPr>
            <w:r w:rsidRPr="00253D1F">
              <w:rPr>
                <w:rFonts w:cs="Arial CE"/>
                <w:sz w:val="20"/>
                <w:szCs w:val="20"/>
              </w:rPr>
              <w:t>1,05</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175DDC0D" w14:textId="74845FFC" w:rsidR="00E956E2" w:rsidRPr="00253D1F" w:rsidRDefault="00E956E2" w:rsidP="00E956E2">
            <w:pPr>
              <w:jc w:val="center"/>
              <w:rPr>
                <w:rFonts w:cs="Arial CE"/>
                <w:sz w:val="20"/>
                <w:szCs w:val="18"/>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06CF9649" w14:textId="6A4F051F" w:rsidR="00E956E2" w:rsidRPr="00253D1F" w:rsidRDefault="00E956E2" w:rsidP="00E956E2">
            <w:pPr>
              <w:jc w:val="center"/>
              <w:rPr>
                <w:rFonts w:cs="Arial CE"/>
                <w:sz w:val="20"/>
                <w:szCs w:val="18"/>
              </w:rPr>
            </w:pPr>
          </w:p>
        </w:tc>
      </w:tr>
      <w:tr w:rsidR="00E956E2" w:rsidRPr="00253D1F" w14:paraId="698BD93A" w14:textId="77777777" w:rsidTr="007D44A7">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7AC888F4" w14:textId="39640BE7" w:rsidR="00E956E2" w:rsidRPr="00253D1F" w:rsidRDefault="00E956E2" w:rsidP="00E956E2">
            <w:pPr>
              <w:jc w:val="center"/>
              <w:rPr>
                <w:rFonts w:cs="Arial CE"/>
                <w:sz w:val="20"/>
                <w:szCs w:val="20"/>
              </w:rPr>
            </w:pPr>
            <w:r w:rsidRPr="00253D1F">
              <w:rPr>
                <w:rFonts w:cs="Arial CE"/>
                <w:sz w:val="20"/>
                <w:szCs w:val="20"/>
              </w:rPr>
              <w:t>Chodba</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A3B019B" w14:textId="268A2FFD" w:rsidR="00E956E2" w:rsidRPr="00253D1F" w:rsidRDefault="00E956E2" w:rsidP="00E956E2">
            <w:pPr>
              <w:jc w:val="center"/>
              <w:rPr>
                <w:rFonts w:cs="Arial CE"/>
                <w:sz w:val="20"/>
                <w:szCs w:val="20"/>
              </w:rPr>
            </w:pPr>
            <w:r w:rsidRPr="00253D1F">
              <w:rPr>
                <w:rFonts w:cs="Arial CE"/>
                <w:sz w:val="20"/>
                <w:szCs w:val="20"/>
              </w:rPr>
              <w:t>10,70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44B99902" w14:textId="5AC497B1" w:rsidR="00E956E2" w:rsidRPr="00253D1F" w:rsidRDefault="00E956E2" w:rsidP="00E956E2">
            <w:pPr>
              <w:jc w:val="center"/>
              <w:rPr>
                <w:rFonts w:cs="Arial CE"/>
                <w:sz w:val="20"/>
                <w:szCs w:val="20"/>
              </w:rPr>
            </w:pPr>
            <w:r w:rsidRPr="00253D1F">
              <w:rPr>
                <w:rFonts w:cs="Arial CE"/>
                <w:sz w:val="20"/>
                <w:szCs w:val="20"/>
              </w:rPr>
              <w:t>5,00</w:t>
            </w:r>
          </w:p>
        </w:tc>
        <w:tc>
          <w:tcPr>
            <w:tcW w:w="640" w:type="pct"/>
            <w:tcBorders>
              <w:top w:val="single" w:sz="4" w:space="0" w:color="auto"/>
              <w:left w:val="nil"/>
              <w:bottom w:val="single" w:sz="4" w:space="0" w:color="auto"/>
              <w:right w:val="single" w:sz="4" w:space="0" w:color="auto"/>
            </w:tcBorders>
            <w:shd w:val="clear" w:color="auto" w:fill="auto"/>
            <w:vAlign w:val="center"/>
          </w:tcPr>
          <w:p w14:paraId="1F2FCBC1" w14:textId="6413679D" w:rsidR="00E956E2" w:rsidRPr="00253D1F" w:rsidRDefault="00E956E2" w:rsidP="00E956E2">
            <w:pPr>
              <w:jc w:val="center"/>
              <w:rPr>
                <w:rFonts w:cs="Arial CE"/>
                <w:sz w:val="20"/>
                <w:szCs w:val="20"/>
              </w:rPr>
            </w:pPr>
            <w:r w:rsidRPr="00253D1F">
              <w:rPr>
                <w:rFonts w:cs="Arial CE"/>
                <w:sz w:val="20"/>
                <w:szCs w:val="20"/>
              </w:rPr>
              <w:t>0,87</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07A85F6B" w14:textId="77777777" w:rsidR="00E956E2" w:rsidRPr="00253D1F" w:rsidRDefault="00E956E2" w:rsidP="00E956E2">
            <w:pPr>
              <w:jc w:val="center"/>
              <w:rPr>
                <w:rFonts w:cs="Arial CE"/>
                <w:sz w:val="20"/>
                <w:szCs w:val="20"/>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6161371A" w14:textId="77777777" w:rsidR="00E956E2" w:rsidRPr="00253D1F" w:rsidRDefault="00E956E2" w:rsidP="00E956E2">
            <w:pPr>
              <w:jc w:val="center"/>
              <w:rPr>
                <w:rFonts w:cs="Arial CE"/>
                <w:sz w:val="20"/>
                <w:szCs w:val="20"/>
              </w:rPr>
            </w:pPr>
          </w:p>
        </w:tc>
      </w:tr>
      <w:tr w:rsidR="00E956E2" w:rsidRPr="00253D1F" w14:paraId="0EAFD583" w14:textId="77777777" w:rsidTr="007D44A7">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35197EC8" w14:textId="226F828D" w:rsidR="00E956E2" w:rsidRPr="00253D1F" w:rsidRDefault="00E956E2" w:rsidP="00E956E2">
            <w:pPr>
              <w:jc w:val="center"/>
              <w:rPr>
                <w:rFonts w:cs="Arial CE"/>
                <w:sz w:val="20"/>
                <w:szCs w:val="20"/>
              </w:rPr>
            </w:pPr>
            <w:r w:rsidRPr="00253D1F">
              <w:rPr>
                <w:rFonts w:cs="Arial CE"/>
                <w:sz w:val="20"/>
                <w:szCs w:val="20"/>
              </w:rPr>
              <w:t>škrabka</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E218A09" w14:textId="57D80A88" w:rsidR="00E956E2" w:rsidRPr="00253D1F" w:rsidRDefault="00E956E2" w:rsidP="00E956E2">
            <w:pPr>
              <w:jc w:val="center"/>
              <w:rPr>
                <w:rFonts w:cs="Arial CE"/>
                <w:sz w:val="20"/>
                <w:szCs w:val="20"/>
              </w:rPr>
            </w:pPr>
            <w:r w:rsidRPr="00253D1F">
              <w:rPr>
                <w:rFonts w:cs="Arial CE"/>
                <w:sz w:val="20"/>
                <w:szCs w:val="20"/>
              </w:rPr>
              <w:t>12,10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57B94AC4" w14:textId="56258671" w:rsidR="00E956E2" w:rsidRPr="00253D1F" w:rsidRDefault="00E956E2" w:rsidP="00E956E2">
            <w:pPr>
              <w:jc w:val="center"/>
              <w:rPr>
                <w:rFonts w:cs="Arial CE"/>
                <w:sz w:val="20"/>
                <w:szCs w:val="20"/>
              </w:rPr>
            </w:pPr>
            <w:r w:rsidRPr="00253D1F">
              <w:rPr>
                <w:rFonts w:cs="Arial CE"/>
                <w:sz w:val="20"/>
                <w:szCs w:val="20"/>
              </w:rPr>
              <w:t>35,00</w:t>
            </w:r>
          </w:p>
        </w:tc>
        <w:tc>
          <w:tcPr>
            <w:tcW w:w="640" w:type="pct"/>
            <w:tcBorders>
              <w:top w:val="single" w:sz="4" w:space="0" w:color="auto"/>
              <w:left w:val="nil"/>
              <w:bottom w:val="single" w:sz="4" w:space="0" w:color="auto"/>
              <w:right w:val="single" w:sz="4" w:space="0" w:color="auto"/>
            </w:tcBorders>
            <w:shd w:val="clear" w:color="auto" w:fill="auto"/>
            <w:vAlign w:val="center"/>
          </w:tcPr>
          <w:p w14:paraId="7A7636B0" w14:textId="32FDB007" w:rsidR="00E956E2" w:rsidRPr="00253D1F" w:rsidRDefault="00E956E2" w:rsidP="00E956E2">
            <w:pPr>
              <w:jc w:val="center"/>
              <w:rPr>
                <w:rFonts w:cs="Arial CE"/>
                <w:sz w:val="20"/>
                <w:szCs w:val="20"/>
              </w:rPr>
            </w:pPr>
            <w:r w:rsidRPr="00253D1F">
              <w:rPr>
                <w:rFonts w:cs="Arial CE"/>
                <w:sz w:val="20"/>
                <w:szCs w:val="20"/>
              </w:rPr>
              <w:t>0,95</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241CF6F3" w14:textId="77777777" w:rsidR="00E956E2" w:rsidRPr="00253D1F" w:rsidRDefault="00E956E2" w:rsidP="00E956E2">
            <w:pPr>
              <w:jc w:val="center"/>
              <w:rPr>
                <w:rFonts w:cs="Arial CE"/>
                <w:sz w:val="20"/>
                <w:szCs w:val="20"/>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063A893E" w14:textId="77777777" w:rsidR="00E956E2" w:rsidRPr="00253D1F" w:rsidRDefault="00E956E2" w:rsidP="00E956E2">
            <w:pPr>
              <w:jc w:val="center"/>
              <w:rPr>
                <w:rFonts w:cs="Arial CE"/>
                <w:sz w:val="20"/>
                <w:szCs w:val="20"/>
              </w:rPr>
            </w:pPr>
          </w:p>
        </w:tc>
      </w:tr>
      <w:tr w:rsidR="00E956E2" w:rsidRPr="00253D1F" w14:paraId="37A8046A" w14:textId="77777777" w:rsidTr="007D44A7">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0A9EA8BB" w14:textId="1F54EE5A" w:rsidR="00E956E2" w:rsidRPr="00253D1F" w:rsidRDefault="00E956E2" w:rsidP="00E956E2">
            <w:pPr>
              <w:jc w:val="center"/>
              <w:rPr>
                <w:rFonts w:cs="Arial CE"/>
                <w:sz w:val="20"/>
                <w:szCs w:val="20"/>
              </w:rPr>
            </w:pPr>
            <w:r w:rsidRPr="00253D1F">
              <w:rPr>
                <w:rFonts w:cs="Arial CE"/>
                <w:sz w:val="20"/>
                <w:szCs w:val="20"/>
              </w:rPr>
              <w:t>Chodba</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3BBD2DF" w14:textId="369FF1B5" w:rsidR="00E956E2" w:rsidRPr="00253D1F" w:rsidRDefault="00E956E2" w:rsidP="00E956E2">
            <w:pPr>
              <w:jc w:val="center"/>
              <w:rPr>
                <w:rFonts w:cs="Arial CE"/>
                <w:sz w:val="20"/>
                <w:szCs w:val="20"/>
              </w:rPr>
            </w:pPr>
            <w:r w:rsidRPr="00253D1F">
              <w:rPr>
                <w:rFonts w:cs="Arial CE"/>
                <w:sz w:val="20"/>
                <w:szCs w:val="20"/>
              </w:rPr>
              <w:t>6,80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57956CAF" w14:textId="2F6543CA" w:rsidR="00E956E2" w:rsidRPr="00253D1F" w:rsidRDefault="00E956E2" w:rsidP="00E956E2">
            <w:pPr>
              <w:jc w:val="center"/>
              <w:rPr>
                <w:rFonts w:cs="Arial CE"/>
                <w:sz w:val="20"/>
                <w:szCs w:val="20"/>
              </w:rPr>
            </w:pPr>
            <w:r w:rsidRPr="00253D1F">
              <w:rPr>
                <w:rFonts w:cs="Arial CE"/>
                <w:sz w:val="20"/>
                <w:szCs w:val="20"/>
              </w:rPr>
              <w:t>5,00</w:t>
            </w:r>
          </w:p>
        </w:tc>
        <w:tc>
          <w:tcPr>
            <w:tcW w:w="640" w:type="pct"/>
            <w:tcBorders>
              <w:top w:val="single" w:sz="4" w:space="0" w:color="auto"/>
              <w:left w:val="nil"/>
              <w:bottom w:val="single" w:sz="4" w:space="0" w:color="auto"/>
              <w:right w:val="single" w:sz="4" w:space="0" w:color="auto"/>
            </w:tcBorders>
            <w:shd w:val="clear" w:color="auto" w:fill="auto"/>
            <w:vAlign w:val="center"/>
          </w:tcPr>
          <w:p w14:paraId="1A774DD8" w14:textId="52EE216F" w:rsidR="00E956E2" w:rsidRPr="00253D1F" w:rsidRDefault="00E956E2" w:rsidP="00E956E2">
            <w:pPr>
              <w:jc w:val="center"/>
              <w:rPr>
                <w:rFonts w:cs="Arial CE"/>
                <w:sz w:val="20"/>
                <w:szCs w:val="20"/>
              </w:rPr>
            </w:pPr>
            <w:r w:rsidRPr="00253D1F">
              <w:rPr>
                <w:rFonts w:cs="Arial CE"/>
                <w:sz w:val="20"/>
                <w:szCs w:val="20"/>
              </w:rPr>
              <w:t>0,80</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6DF209E5" w14:textId="77777777" w:rsidR="00E956E2" w:rsidRPr="00253D1F" w:rsidRDefault="00E956E2" w:rsidP="00E956E2">
            <w:pPr>
              <w:jc w:val="center"/>
              <w:rPr>
                <w:rFonts w:cs="Arial CE"/>
                <w:sz w:val="20"/>
                <w:szCs w:val="20"/>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79727965" w14:textId="77777777" w:rsidR="00E956E2" w:rsidRPr="00253D1F" w:rsidRDefault="00E956E2" w:rsidP="00E956E2">
            <w:pPr>
              <w:jc w:val="center"/>
              <w:rPr>
                <w:rFonts w:cs="Arial CE"/>
                <w:sz w:val="20"/>
                <w:szCs w:val="20"/>
              </w:rPr>
            </w:pPr>
          </w:p>
        </w:tc>
      </w:tr>
      <w:tr w:rsidR="00E956E2" w:rsidRPr="00253D1F" w14:paraId="2C0F3E8B" w14:textId="77777777" w:rsidTr="007D44A7">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43BE1F90" w14:textId="61FE757A" w:rsidR="00E956E2" w:rsidRPr="00253D1F" w:rsidRDefault="00E956E2" w:rsidP="00E956E2">
            <w:pPr>
              <w:jc w:val="center"/>
              <w:rPr>
                <w:rFonts w:cs="Arial CE"/>
                <w:sz w:val="20"/>
                <w:szCs w:val="20"/>
              </w:rPr>
            </w:pPr>
            <w:r w:rsidRPr="00253D1F">
              <w:rPr>
                <w:rFonts w:cs="Arial CE"/>
                <w:sz w:val="20"/>
                <w:szCs w:val="20"/>
              </w:rPr>
              <w:t>Sklad</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FCDB4F8" w14:textId="2EA45608" w:rsidR="00E956E2" w:rsidRPr="00253D1F" w:rsidRDefault="00E956E2" w:rsidP="00E956E2">
            <w:pPr>
              <w:jc w:val="center"/>
              <w:rPr>
                <w:rFonts w:cs="Arial CE"/>
                <w:sz w:val="20"/>
                <w:szCs w:val="20"/>
              </w:rPr>
            </w:pPr>
            <w:r w:rsidRPr="00253D1F">
              <w:rPr>
                <w:rFonts w:cs="Arial CE"/>
                <w:sz w:val="20"/>
                <w:szCs w:val="20"/>
              </w:rPr>
              <w:t>14,20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41A4903F" w14:textId="1E55784F" w:rsidR="00E956E2" w:rsidRPr="00253D1F" w:rsidRDefault="00E956E2" w:rsidP="00E956E2">
            <w:pPr>
              <w:jc w:val="center"/>
              <w:rPr>
                <w:rFonts w:cs="Arial CE"/>
                <w:sz w:val="20"/>
                <w:szCs w:val="20"/>
              </w:rPr>
            </w:pPr>
            <w:r w:rsidRPr="00253D1F">
              <w:rPr>
                <w:rFonts w:cs="Arial CE"/>
                <w:sz w:val="20"/>
                <w:szCs w:val="20"/>
              </w:rPr>
              <w:t>75</w:t>
            </w:r>
          </w:p>
        </w:tc>
        <w:tc>
          <w:tcPr>
            <w:tcW w:w="640" w:type="pct"/>
            <w:tcBorders>
              <w:top w:val="single" w:sz="4" w:space="0" w:color="auto"/>
              <w:left w:val="nil"/>
              <w:bottom w:val="single" w:sz="4" w:space="0" w:color="auto"/>
              <w:right w:val="single" w:sz="4" w:space="0" w:color="auto"/>
            </w:tcBorders>
            <w:shd w:val="clear" w:color="auto" w:fill="auto"/>
            <w:vAlign w:val="center"/>
          </w:tcPr>
          <w:p w14:paraId="613E87FE" w14:textId="09C56EAE" w:rsidR="00E956E2" w:rsidRPr="00253D1F" w:rsidRDefault="00E956E2" w:rsidP="00E956E2">
            <w:pPr>
              <w:jc w:val="center"/>
              <w:rPr>
                <w:rFonts w:cs="Arial CE"/>
                <w:sz w:val="20"/>
                <w:szCs w:val="20"/>
              </w:rPr>
            </w:pPr>
            <w:r w:rsidRPr="00253D1F">
              <w:rPr>
                <w:rFonts w:cs="Arial CE"/>
                <w:sz w:val="20"/>
                <w:szCs w:val="20"/>
              </w:rPr>
              <w:t>1,05</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36F40393" w14:textId="77777777" w:rsidR="00E956E2" w:rsidRPr="00253D1F" w:rsidRDefault="00E956E2" w:rsidP="00E956E2">
            <w:pPr>
              <w:jc w:val="center"/>
              <w:rPr>
                <w:rFonts w:cs="Arial CE"/>
                <w:sz w:val="20"/>
                <w:szCs w:val="20"/>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4A39F23F" w14:textId="77777777" w:rsidR="00E956E2" w:rsidRPr="00253D1F" w:rsidRDefault="00E956E2" w:rsidP="00E956E2">
            <w:pPr>
              <w:jc w:val="center"/>
              <w:rPr>
                <w:rFonts w:cs="Arial CE"/>
                <w:sz w:val="20"/>
                <w:szCs w:val="20"/>
              </w:rPr>
            </w:pPr>
          </w:p>
        </w:tc>
      </w:tr>
      <w:tr w:rsidR="00E956E2" w:rsidRPr="00253D1F" w14:paraId="150A1752" w14:textId="77777777" w:rsidTr="007D44A7">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5FDF244D" w14:textId="3905C72E" w:rsidR="00E956E2" w:rsidRPr="00253D1F" w:rsidRDefault="00E956E2" w:rsidP="00E956E2">
            <w:pPr>
              <w:jc w:val="center"/>
              <w:rPr>
                <w:rFonts w:cs="Arial CE"/>
                <w:sz w:val="20"/>
                <w:szCs w:val="20"/>
              </w:rPr>
            </w:pPr>
            <w:r w:rsidRPr="00253D1F">
              <w:rPr>
                <w:rFonts w:cs="Arial CE"/>
                <w:sz w:val="20"/>
                <w:szCs w:val="20"/>
              </w:rPr>
              <w:t>Sklad</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E807498" w14:textId="619A3C08" w:rsidR="00E956E2" w:rsidRPr="00253D1F" w:rsidRDefault="00E956E2" w:rsidP="00E956E2">
            <w:pPr>
              <w:jc w:val="center"/>
              <w:rPr>
                <w:rFonts w:cs="Arial CE"/>
                <w:sz w:val="20"/>
                <w:szCs w:val="20"/>
              </w:rPr>
            </w:pPr>
            <w:r w:rsidRPr="00253D1F">
              <w:rPr>
                <w:rFonts w:cs="Arial CE"/>
                <w:sz w:val="20"/>
                <w:szCs w:val="20"/>
              </w:rPr>
              <w:t>8,20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71059DCB" w14:textId="4BE38CDD" w:rsidR="00E956E2" w:rsidRPr="00253D1F" w:rsidRDefault="00E956E2" w:rsidP="00E956E2">
            <w:pPr>
              <w:jc w:val="center"/>
              <w:rPr>
                <w:rFonts w:cs="Arial CE"/>
                <w:sz w:val="20"/>
                <w:szCs w:val="20"/>
              </w:rPr>
            </w:pPr>
            <w:r w:rsidRPr="00253D1F">
              <w:rPr>
                <w:rFonts w:cs="Arial CE"/>
                <w:sz w:val="20"/>
                <w:szCs w:val="20"/>
              </w:rPr>
              <w:t>75</w:t>
            </w:r>
          </w:p>
        </w:tc>
        <w:tc>
          <w:tcPr>
            <w:tcW w:w="640" w:type="pct"/>
            <w:tcBorders>
              <w:top w:val="single" w:sz="4" w:space="0" w:color="auto"/>
              <w:left w:val="nil"/>
              <w:bottom w:val="single" w:sz="4" w:space="0" w:color="auto"/>
              <w:right w:val="single" w:sz="4" w:space="0" w:color="auto"/>
            </w:tcBorders>
            <w:shd w:val="clear" w:color="auto" w:fill="auto"/>
            <w:vAlign w:val="center"/>
          </w:tcPr>
          <w:p w14:paraId="7F8365E2" w14:textId="58E0FB88" w:rsidR="00E956E2" w:rsidRPr="00253D1F" w:rsidRDefault="00E956E2" w:rsidP="00E956E2">
            <w:pPr>
              <w:jc w:val="center"/>
              <w:rPr>
                <w:rFonts w:cs="Arial CE"/>
                <w:sz w:val="20"/>
                <w:szCs w:val="20"/>
              </w:rPr>
            </w:pPr>
            <w:r w:rsidRPr="00253D1F">
              <w:rPr>
                <w:rFonts w:cs="Arial CE"/>
                <w:sz w:val="20"/>
                <w:szCs w:val="20"/>
              </w:rPr>
              <w:t>1,05</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6EE89A17" w14:textId="77777777" w:rsidR="00E956E2" w:rsidRPr="00253D1F" w:rsidRDefault="00E956E2" w:rsidP="00E956E2">
            <w:pPr>
              <w:jc w:val="center"/>
              <w:rPr>
                <w:rFonts w:cs="Arial CE"/>
                <w:sz w:val="20"/>
                <w:szCs w:val="20"/>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6C6C6275" w14:textId="77777777" w:rsidR="00E956E2" w:rsidRPr="00253D1F" w:rsidRDefault="00E956E2" w:rsidP="00E956E2">
            <w:pPr>
              <w:jc w:val="center"/>
              <w:rPr>
                <w:rFonts w:cs="Arial CE"/>
                <w:sz w:val="20"/>
                <w:szCs w:val="20"/>
              </w:rPr>
            </w:pPr>
          </w:p>
        </w:tc>
      </w:tr>
      <w:tr w:rsidR="00E956E2" w:rsidRPr="00253D1F" w14:paraId="75C0F518" w14:textId="77777777" w:rsidTr="007D44A7">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3F2D5F29" w14:textId="0F769B2D" w:rsidR="00E956E2" w:rsidRPr="00253D1F" w:rsidRDefault="00E956E2" w:rsidP="00E956E2">
            <w:pPr>
              <w:jc w:val="center"/>
              <w:rPr>
                <w:rFonts w:cs="Arial CE"/>
                <w:sz w:val="20"/>
                <w:szCs w:val="20"/>
              </w:rPr>
            </w:pPr>
            <w:r w:rsidRPr="00253D1F">
              <w:rPr>
                <w:rFonts w:cs="Arial CE"/>
                <w:sz w:val="20"/>
                <w:szCs w:val="20"/>
              </w:rPr>
              <w:t>Sklad</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4AA86E7A" w14:textId="3117C7B8" w:rsidR="00E956E2" w:rsidRPr="00253D1F" w:rsidRDefault="00E956E2" w:rsidP="00E956E2">
            <w:pPr>
              <w:jc w:val="center"/>
              <w:rPr>
                <w:rFonts w:cs="Arial CE"/>
                <w:sz w:val="20"/>
                <w:szCs w:val="20"/>
              </w:rPr>
            </w:pPr>
            <w:r w:rsidRPr="00253D1F">
              <w:rPr>
                <w:rFonts w:cs="Arial CE"/>
                <w:sz w:val="20"/>
                <w:szCs w:val="20"/>
              </w:rPr>
              <w:t>8,30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3AA31C35" w14:textId="07303765" w:rsidR="00E956E2" w:rsidRPr="00253D1F" w:rsidRDefault="00E956E2" w:rsidP="00E956E2">
            <w:pPr>
              <w:jc w:val="center"/>
              <w:rPr>
                <w:rFonts w:cs="Arial CE"/>
                <w:sz w:val="20"/>
                <w:szCs w:val="20"/>
              </w:rPr>
            </w:pPr>
            <w:r w:rsidRPr="00253D1F">
              <w:rPr>
                <w:rFonts w:cs="Arial CE"/>
                <w:sz w:val="20"/>
                <w:szCs w:val="20"/>
              </w:rPr>
              <w:t>75</w:t>
            </w:r>
          </w:p>
        </w:tc>
        <w:tc>
          <w:tcPr>
            <w:tcW w:w="640" w:type="pct"/>
            <w:tcBorders>
              <w:top w:val="single" w:sz="4" w:space="0" w:color="auto"/>
              <w:left w:val="nil"/>
              <w:bottom w:val="single" w:sz="4" w:space="0" w:color="auto"/>
              <w:right w:val="single" w:sz="4" w:space="0" w:color="auto"/>
            </w:tcBorders>
            <w:shd w:val="clear" w:color="auto" w:fill="auto"/>
            <w:vAlign w:val="center"/>
          </w:tcPr>
          <w:p w14:paraId="1E7DE796" w14:textId="5B563CB5" w:rsidR="00E956E2" w:rsidRPr="00253D1F" w:rsidRDefault="00E956E2" w:rsidP="00E956E2">
            <w:pPr>
              <w:jc w:val="center"/>
              <w:rPr>
                <w:rFonts w:cs="Arial CE"/>
                <w:sz w:val="20"/>
                <w:szCs w:val="20"/>
              </w:rPr>
            </w:pPr>
            <w:r w:rsidRPr="00253D1F">
              <w:rPr>
                <w:rFonts w:cs="Arial CE"/>
                <w:sz w:val="20"/>
                <w:szCs w:val="20"/>
              </w:rPr>
              <w:t>1,05</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5F2A2029" w14:textId="77777777" w:rsidR="00E956E2" w:rsidRPr="00253D1F" w:rsidRDefault="00E956E2" w:rsidP="00E956E2">
            <w:pPr>
              <w:jc w:val="center"/>
              <w:rPr>
                <w:rFonts w:cs="Arial CE"/>
                <w:sz w:val="20"/>
                <w:szCs w:val="20"/>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6E20A759" w14:textId="77777777" w:rsidR="00E956E2" w:rsidRPr="00253D1F" w:rsidRDefault="00E956E2" w:rsidP="00E956E2">
            <w:pPr>
              <w:jc w:val="center"/>
              <w:rPr>
                <w:rFonts w:cs="Arial CE"/>
                <w:sz w:val="20"/>
                <w:szCs w:val="20"/>
              </w:rPr>
            </w:pPr>
          </w:p>
        </w:tc>
      </w:tr>
      <w:tr w:rsidR="00E956E2" w:rsidRPr="00253D1F" w14:paraId="39175382" w14:textId="77777777" w:rsidTr="007D44A7">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77BF2FB4" w14:textId="1663D122" w:rsidR="00E956E2" w:rsidRPr="00253D1F" w:rsidRDefault="00E956E2" w:rsidP="00E956E2">
            <w:pPr>
              <w:jc w:val="center"/>
              <w:rPr>
                <w:rFonts w:cs="Arial CE"/>
                <w:sz w:val="20"/>
                <w:szCs w:val="20"/>
              </w:rPr>
            </w:pPr>
            <w:proofErr w:type="spellStart"/>
            <w:r w:rsidRPr="00253D1F">
              <w:rPr>
                <w:rFonts w:cs="Arial CE"/>
                <w:sz w:val="20"/>
                <w:szCs w:val="20"/>
              </w:rPr>
              <w:t>podschodišťový</w:t>
            </w:r>
            <w:proofErr w:type="spellEnd"/>
            <w:r w:rsidRPr="00253D1F">
              <w:rPr>
                <w:rFonts w:cs="Arial CE"/>
                <w:sz w:val="20"/>
                <w:szCs w:val="20"/>
              </w:rPr>
              <w:t xml:space="preserve"> prostor</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C961608" w14:textId="0E5AD5FA" w:rsidR="00E956E2" w:rsidRPr="00253D1F" w:rsidRDefault="00E956E2" w:rsidP="00E956E2">
            <w:pPr>
              <w:jc w:val="center"/>
              <w:rPr>
                <w:rFonts w:cs="Arial CE"/>
                <w:sz w:val="20"/>
                <w:szCs w:val="20"/>
              </w:rPr>
            </w:pPr>
            <w:r w:rsidRPr="00253D1F">
              <w:rPr>
                <w:rFonts w:cs="Arial CE"/>
                <w:sz w:val="20"/>
                <w:szCs w:val="20"/>
              </w:rPr>
              <w:t>5,30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24D824AC" w14:textId="4DCF9C61" w:rsidR="00E956E2" w:rsidRPr="00253D1F" w:rsidRDefault="00E956E2" w:rsidP="00E956E2">
            <w:pPr>
              <w:jc w:val="center"/>
              <w:rPr>
                <w:rFonts w:cs="Arial CE"/>
                <w:sz w:val="20"/>
                <w:szCs w:val="20"/>
              </w:rPr>
            </w:pPr>
            <w:r w:rsidRPr="00253D1F">
              <w:rPr>
                <w:rFonts w:cs="Arial CE"/>
                <w:sz w:val="20"/>
                <w:szCs w:val="20"/>
              </w:rPr>
              <w:t>75</w:t>
            </w:r>
          </w:p>
        </w:tc>
        <w:tc>
          <w:tcPr>
            <w:tcW w:w="640" w:type="pct"/>
            <w:tcBorders>
              <w:top w:val="single" w:sz="4" w:space="0" w:color="auto"/>
              <w:left w:val="nil"/>
              <w:bottom w:val="single" w:sz="4" w:space="0" w:color="auto"/>
              <w:right w:val="single" w:sz="4" w:space="0" w:color="auto"/>
            </w:tcBorders>
            <w:shd w:val="clear" w:color="auto" w:fill="auto"/>
            <w:vAlign w:val="center"/>
          </w:tcPr>
          <w:p w14:paraId="1303A664" w14:textId="30AF16CC" w:rsidR="00E956E2" w:rsidRPr="00253D1F" w:rsidRDefault="00E956E2" w:rsidP="00E956E2">
            <w:pPr>
              <w:jc w:val="center"/>
              <w:rPr>
                <w:rFonts w:cs="Arial CE"/>
                <w:sz w:val="20"/>
                <w:szCs w:val="20"/>
              </w:rPr>
            </w:pPr>
            <w:r w:rsidRPr="00253D1F">
              <w:rPr>
                <w:rFonts w:cs="Arial CE"/>
                <w:sz w:val="20"/>
                <w:szCs w:val="20"/>
              </w:rPr>
              <w:t>1,05</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0E12FDE2" w14:textId="77777777" w:rsidR="00E956E2" w:rsidRPr="00253D1F" w:rsidRDefault="00E956E2" w:rsidP="00E956E2">
            <w:pPr>
              <w:jc w:val="center"/>
              <w:rPr>
                <w:rFonts w:cs="Arial CE"/>
                <w:sz w:val="20"/>
                <w:szCs w:val="20"/>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09A27962" w14:textId="77777777" w:rsidR="00E956E2" w:rsidRPr="00253D1F" w:rsidRDefault="00E956E2" w:rsidP="00E956E2">
            <w:pPr>
              <w:jc w:val="center"/>
              <w:rPr>
                <w:rFonts w:cs="Arial CE"/>
                <w:sz w:val="20"/>
                <w:szCs w:val="20"/>
              </w:rPr>
            </w:pPr>
          </w:p>
        </w:tc>
      </w:tr>
      <w:tr w:rsidR="00E956E2" w:rsidRPr="00253D1F" w14:paraId="5F0F7678" w14:textId="77777777" w:rsidTr="007D44A7">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06878BFD" w14:textId="77777777" w:rsidR="00E956E2" w:rsidRPr="00253D1F" w:rsidRDefault="00E956E2" w:rsidP="007D44A7">
            <w:pPr>
              <w:jc w:val="center"/>
              <w:rPr>
                <w:rFonts w:cs="Arial CE"/>
                <w:b/>
                <w:bCs/>
                <w:sz w:val="20"/>
                <w:szCs w:val="20"/>
              </w:rPr>
            </w:pPr>
            <w:r w:rsidRPr="00253D1F">
              <w:rPr>
                <w:rFonts w:cs="Arial CE"/>
                <w:b/>
                <w:bCs/>
                <w:sz w:val="20"/>
                <w:szCs w:val="20"/>
              </w:rPr>
              <w:t>Součet/průměr</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9121C8A" w14:textId="629ED8C4" w:rsidR="00E956E2" w:rsidRPr="00253D1F" w:rsidRDefault="003B73E8" w:rsidP="007D44A7">
            <w:pPr>
              <w:rPr>
                <w:rFonts w:cs="Arial CE"/>
                <w:b/>
                <w:bCs/>
                <w:sz w:val="20"/>
                <w:szCs w:val="20"/>
              </w:rPr>
            </w:pPr>
            <w:r w:rsidRPr="00253D1F">
              <w:rPr>
                <w:rFonts w:cs="Arial CE"/>
                <w:b/>
                <w:bCs/>
                <w:sz w:val="20"/>
                <w:szCs w:val="20"/>
              </w:rPr>
              <w:t>100,4</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66DD9360" w14:textId="257FBEB8" w:rsidR="00E956E2" w:rsidRPr="00253D1F" w:rsidRDefault="003B73E8" w:rsidP="007D44A7">
            <w:pPr>
              <w:jc w:val="center"/>
              <w:rPr>
                <w:rFonts w:cs="Arial CE"/>
                <w:b/>
                <w:bCs/>
                <w:sz w:val="20"/>
                <w:szCs w:val="20"/>
              </w:rPr>
            </w:pPr>
            <w:r w:rsidRPr="00253D1F">
              <w:rPr>
                <w:rFonts w:cs="Arial CE"/>
                <w:b/>
                <w:bCs/>
                <w:sz w:val="20"/>
                <w:szCs w:val="20"/>
              </w:rPr>
              <w:t>46,77</w:t>
            </w:r>
          </w:p>
        </w:tc>
        <w:tc>
          <w:tcPr>
            <w:tcW w:w="640" w:type="pct"/>
            <w:tcBorders>
              <w:top w:val="single" w:sz="4" w:space="0" w:color="auto"/>
              <w:left w:val="nil"/>
              <w:bottom w:val="single" w:sz="4" w:space="0" w:color="auto"/>
              <w:right w:val="single" w:sz="4" w:space="0" w:color="auto"/>
            </w:tcBorders>
            <w:shd w:val="clear" w:color="auto" w:fill="auto"/>
            <w:vAlign w:val="center"/>
          </w:tcPr>
          <w:p w14:paraId="5D6BC162" w14:textId="5C944868" w:rsidR="00E956E2" w:rsidRPr="00253D1F" w:rsidRDefault="003B73E8" w:rsidP="007D44A7">
            <w:pPr>
              <w:jc w:val="center"/>
              <w:rPr>
                <w:rFonts w:cs="Arial CE"/>
                <w:b/>
                <w:bCs/>
                <w:sz w:val="20"/>
                <w:szCs w:val="20"/>
              </w:rPr>
            </w:pPr>
            <w:r w:rsidRPr="00253D1F">
              <w:rPr>
                <w:rFonts w:cs="Arial CE"/>
                <w:b/>
                <w:bCs/>
                <w:sz w:val="20"/>
                <w:szCs w:val="20"/>
              </w:rPr>
              <w:t>1,02</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09E6C1F1" w14:textId="77777777" w:rsidR="00E956E2" w:rsidRPr="00253D1F" w:rsidRDefault="00E956E2" w:rsidP="007D44A7">
            <w:pPr>
              <w:jc w:val="center"/>
              <w:rPr>
                <w:rFonts w:cs="Arial CE"/>
                <w:b/>
                <w:bCs/>
                <w:sz w:val="20"/>
                <w:szCs w:val="18"/>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74AAFF42" w14:textId="77777777" w:rsidR="00E956E2" w:rsidRPr="00253D1F" w:rsidRDefault="00E956E2" w:rsidP="007D44A7">
            <w:pPr>
              <w:jc w:val="center"/>
              <w:rPr>
                <w:rFonts w:cs="Arial CE"/>
                <w:b/>
                <w:bCs/>
                <w:sz w:val="20"/>
                <w:szCs w:val="18"/>
              </w:rPr>
            </w:pPr>
          </w:p>
        </w:tc>
      </w:tr>
      <w:tr w:rsidR="00E956E2" w:rsidRPr="00253D1F" w14:paraId="218B666F" w14:textId="77777777" w:rsidTr="007D44A7">
        <w:trPr>
          <w:trHeight w:val="255"/>
        </w:trPr>
        <w:tc>
          <w:tcPr>
            <w:tcW w:w="1801" w:type="pct"/>
            <w:gridSpan w:val="3"/>
            <w:shd w:val="clear" w:color="auto" w:fill="auto"/>
            <w:noWrap/>
            <w:vAlign w:val="bottom"/>
          </w:tcPr>
          <w:p w14:paraId="6F40BE38" w14:textId="77777777" w:rsidR="00E956E2" w:rsidRPr="00253D1F" w:rsidRDefault="00E956E2" w:rsidP="007D44A7">
            <w:pPr>
              <w:suppressAutoHyphens w:val="0"/>
              <w:spacing w:line="240" w:lineRule="auto"/>
              <w:jc w:val="left"/>
              <w:rPr>
                <w:rFonts w:cs="Times New Roman"/>
                <w:szCs w:val="20"/>
                <w:lang w:eastAsia="cs-CZ"/>
              </w:rPr>
            </w:pPr>
            <w:r w:rsidRPr="00253D1F">
              <w:rPr>
                <w:rFonts w:cs="Times New Roman"/>
                <w:szCs w:val="20"/>
                <w:lang w:eastAsia="cs-CZ"/>
              </w:rPr>
              <w:t>Stálé požární zatížení</w:t>
            </w:r>
          </w:p>
        </w:tc>
        <w:tc>
          <w:tcPr>
            <w:tcW w:w="864" w:type="pct"/>
            <w:gridSpan w:val="3"/>
            <w:shd w:val="clear" w:color="auto" w:fill="auto"/>
            <w:noWrap/>
            <w:vAlign w:val="bottom"/>
          </w:tcPr>
          <w:p w14:paraId="21CE6860" w14:textId="262DC6C2" w:rsidR="00E956E2" w:rsidRPr="00253D1F" w:rsidRDefault="00E956E2" w:rsidP="007D44A7">
            <w:pPr>
              <w:rPr>
                <w:rFonts w:cs="Arial CE"/>
                <w:szCs w:val="20"/>
              </w:rPr>
            </w:pPr>
            <w:proofErr w:type="spellStart"/>
            <w:r w:rsidRPr="00253D1F">
              <w:rPr>
                <w:rFonts w:cs="Arial CE"/>
                <w:szCs w:val="20"/>
              </w:rPr>
              <w:t>p</w:t>
            </w:r>
            <w:r w:rsidRPr="00253D1F">
              <w:rPr>
                <w:rFonts w:cs="Arial CE"/>
                <w:szCs w:val="20"/>
                <w:vertAlign w:val="subscript"/>
              </w:rPr>
              <w:t>s</w:t>
            </w:r>
            <w:proofErr w:type="spellEnd"/>
            <w:r w:rsidRPr="00253D1F">
              <w:rPr>
                <w:rFonts w:cs="Arial CE"/>
                <w:szCs w:val="20"/>
              </w:rPr>
              <w:t xml:space="preserve"> = 1</w:t>
            </w:r>
            <w:r w:rsidR="003B73E8" w:rsidRPr="00253D1F">
              <w:rPr>
                <w:rFonts w:cs="Arial CE"/>
                <w:szCs w:val="20"/>
              </w:rPr>
              <w:t>0</w:t>
            </w:r>
            <w:r w:rsidRPr="00253D1F">
              <w:rPr>
                <w:rFonts w:cs="Arial CE"/>
                <w:szCs w:val="20"/>
              </w:rPr>
              <w:t>,0</w:t>
            </w:r>
          </w:p>
        </w:tc>
        <w:tc>
          <w:tcPr>
            <w:tcW w:w="131" w:type="pct"/>
            <w:shd w:val="clear" w:color="auto" w:fill="auto"/>
            <w:noWrap/>
            <w:vAlign w:val="center"/>
          </w:tcPr>
          <w:p w14:paraId="0686F26F" w14:textId="77777777" w:rsidR="00E956E2" w:rsidRPr="00253D1F" w:rsidRDefault="00E956E2" w:rsidP="007D44A7">
            <w:pPr>
              <w:jc w:val="right"/>
              <w:rPr>
                <w:rFonts w:cs="Arial CE"/>
                <w:szCs w:val="20"/>
              </w:rPr>
            </w:pPr>
          </w:p>
        </w:tc>
        <w:tc>
          <w:tcPr>
            <w:tcW w:w="426" w:type="pct"/>
            <w:gridSpan w:val="2"/>
            <w:shd w:val="clear" w:color="auto" w:fill="auto"/>
            <w:noWrap/>
            <w:vAlign w:val="bottom"/>
          </w:tcPr>
          <w:p w14:paraId="020F51B6"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20BE6E3D"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4497D9B4"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10879A12"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3D2E698C"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389404DD"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r>
      <w:tr w:rsidR="00E956E2" w:rsidRPr="00253D1F" w14:paraId="3146446B" w14:textId="77777777" w:rsidTr="007D44A7">
        <w:trPr>
          <w:trHeight w:val="255"/>
        </w:trPr>
        <w:tc>
          <w:tcPr>
            <w:tcW w:w="1801" w:type="pct"/>
            <w:gridSpan w:val="3"/>
            <w:shd w:val="clear" w:color="auto" w:fill="auto"/>
            <w:noWrap/>
            <w:vAlign w:val="bottom"/>
          </w:tcPr>
          <w:p w14:paraId="7BE5631F" w14:textId="77777777" w:rsidR="00E956E2" w:rsidRPr="00253D1F" w:rsidRDefault="00E956E2" w:rsidP="007D44A7">
            <w:pPr>
              <w:suppressAutoHyphens w:val="0"/>
              <w:spacing w:line="240" w:lineRule="auto"/>
              <w:jc w:val="left"/>
              <w:rPr>
                <w:rFonts w:cs="Times New Roman"/>
                <w:szCs w:val="20"/>
                <w:lang w:eastAsia="cs-CZ"/>
              </w:rPr>
            </w:pPr>
            <w:r w:rsidRPr="00253D1F">
              <w:rPr>
                <w:rFonts w:cs="Times New Roman"/>
                <w:szCs w:val="20"/>
                <w:lang w:eastAsia="cs-CZ"/>
              </w:rPr>
              <w:t>Světlá výška požárního úseku</w:t>
            </w:r>
          </w:p>
        </w:tc>
        <w:tc>
          <w:tcPr>
            <w:tcW w:w="864" w:type="pct"/>
            <w:gridSpan w:val="3"/>
            <w:shd w:val="clear" w:color="auto" w:fill="auto"/>
            <w:noWrap/>
            <w:vAlign w:val="bottom"/>
          </w:tcPr>
          <w:p w14:paraId="2A18A24F" w14:textId="77777777" w:rsidR="00E956E2" w:rsidRPr="00253D1F" w:rsidRDefault="00E956E2" w:rsidP="007D44A7">
            <w:pPr>
              <w:rPr>
                <w:rFonts w:cs="Arial CE"/>
                <w:szCs w:val="20"/>
              </w:rPr>
            </w:pPr>
            <w:proofErr w:type="spellStart"/>
            <w:r w:rsidRPr="00253D1F">
              <w:rPr>
                <w:rFonts w:cs="Arial CE"/>
                <w:szCs w:val="20"/>
              </w:rPr>
              <w:t>h</w:t>
            </w:r>
            <w:r w:rsidRPr="00253D1F">
              <w:rPr>
                <w:rFonts w:cs="Arial CE"/>
                <w:szCs w:val="20"/>
                <w:vertAlign w:val="subscript"/>
              </w:rPr>
              <w:t>s</w:t>
            </w:r>
            <w:proofErr w:type="spellEnd"/>
            <w:r w:rsidRPr="00253D1F">
              <w:rPr>
                <w:rFonts w:cs="Arial CE"/>
                <w:szCs w:val="20"/>
                <w:vertAlign w:val="subscript"/>
              </w:rPr>
              <w:t xml:space="preserve"> </w:t>
            </w:r>
            <w:r w:rsidRPr="00253D1F">
              <w:rPr>
                <w:rFonts w:cs="Arial CE"/>
                <w:szCs w:val="20"/>
              </w:rPr>
              <w:t>= 3,0</w:t>
            </w:r>
          </w:p>
        </w:tc>
        <w:tc>
          <w:tcPr>
            <w:tcW w:w="131" w:type="pct"/>
            <w:shd w:val="clear" w:color="auto" w:fill="auto"/>
            <w:noWrap/>
            <w:vAlign w:val="center"/>
          </w:tcPr>
          <w:p w14:paraId="0E1788E5" w14:textId="77777777" w:rsidR="00E956E2" w:rsidRPr="00253D1F" w:rsidRDefault="00E956E2" w:rsidP="007D44A7">
            <w:pPr>
              <w:jc w:val="right"/>
              <w:rPr>
                <w:rFonts w:cs="Arial CE"/>
                <w:szCs w:val="20"/>
              </w:rPr>
            </w:pPr>
          </w:p>
        </w:tc>
        <w:tc>
          <w:tcPr>
            <w:tcW w:w="426" w:type="pct"/>
            <w:gridSpan w:val="2"/>
            <w:shd w:val="clear" w:color="auto" w:fill="auto"/>
            <w:noWrap/>
            <w:vAlign w:val="bottom"/>
          </w:tcPr>
          <w:p w14:paraId="37EB64A7"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5C811BA1"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600DDBD5"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0EB76D3F"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2DE6CED2"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0A992C54"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r>
      <w:tr w:rsidR="00E956E2" w:rsidRPr="00253D1F" w14:paraId="307FCCE3" w14:textId="77777777" w:rsidTr="007D44A7">
        <w:trPr>
          <w:trHeight w:val="255"/>
        </w:trPr>
        <w:tc>
          <w:tcPr>
            <w:tcW w:w="1801" w:type="pct"/>
            <w:gridSpan w:val="3"/>
            <w:shd w:val="clear" w:color="auto" w:fill="auto"/>
            <w:noWrap/>
            <w:vAlign w:val="bottom"/>
          </w:tcPr>
          <w:p w14:paraId="6FBB95A9" w14:textId="77777777" w:rsidR="00E956E2" w:rsidRPr="00253D1F" w:rsidRDefault="00E956E2" w:rsidP="007D44A7">
            <w:pPr>
              <w:suppressAutoHyphens w:val="0"/>
              <w:spacing w:line="240" w:lineRule="auto"/>
              <w:jc w:val="left"/>
              <w:rPr>
                <w:rFonts w:cs="Times New Roman"/>
                <w:szCs w:val="20"/>
                <w:lang w:eastAsia="cs-CZ"/>
              </w:rPr>
            </w:pPr>
            <w:r w:rsidRPr="00253D1F">
              <w:rPr>
                <w:rFonts w:cs="Times New Roman"/>
                <w:szCs w:val="20"/>
                <w:lang w:eastAsia="cs-CZ"/>
              </w:rPr>
              <w:t>Převažující plocha místností</w:t>
            </w:r>
          </w:p>
        </w:tc>
        <w:tc>
          <w:tcPr>
            <w:tcW w:w="864" w:type="pct"/>
            <w:gridSpan w:val="3"/>
            <w:shd w:val="clear" w:color="auto" w:fill="auto"/>
            <w:noWrap/>
            <w:vAlign w:val="bottom"/>
          </w:tcPr>
          <w:p w14:paraId="0A69579A" w14:textId="1EAB6332" w:rsidR="00E956E2" w:rsidRPr="00253D1F" w:rsidRDefault="00E956E2" w:rsidP="007D44A7">
            <w:pPr>
              <w:rPr>
                <w:rFonts w:cs="Arial CE"/>
                <w:szCs w:val="20"/>
              </w:rPr>
            </w:pPr>
            <w:r w:rsidRPr="00253D1F">
              <w:rPr>
                <w:rFonts w:cs="Arial CE"/>
                <w:szCs w:val="20"/>
              </w:rPr>
              <w:t xml:space="preserve">M    = </w:t>
            </w:r>
            <w:r w:rsidR="003B73E8" w:rsidRPr="00253D1F">
              <w:rPr>
                <w:rFonts w:cs="Arial CE"/>
                <w:szCs w:val="20"/>
              </w:rPr>
              <w:t>12,1</w:t>
            </w:r>
          </w:p>
        </w:tc>
        <w:tc>
          <w:tcPr>
            <w:tcW w:w="131" w:type="pct"/>
            <w:shd w:val="clear" w:color="auto" w:fill="auto"/>
            <w:noWrap/>
            <w:vAlign w:val="center"/>
          </w:tcPr>
          <w:p w14:paraId="0652754F" w14:textId="77777777" w:rsidR="00E956E2" w:rsidRPr="00253D1F" w:rsidRDefault="00E956E2" w:rsidP="007D44A7">
            <w:pPr>
              <w:jc w:val="right"/>
              <w:rPr>
                <w:rFonts w:cs="Arial CE"/>
                <w:szCs w:val="20"/>
              </w:rPr>
            </w:pPr>
          </w:p>
        </w:tc>
        <w:tc>
          <w:tcPr>
            <w:tcW w:w="426" w:type="pct"/>
            <w:gridSpan w:val="2"/>
            <w:shd w:val="clear" w:color="auto" w:fill="auto"/>
            <w:noWrap/>
            <w:vAlign w:val="bottom"/>
          </w:tcPr>
          <w:p w14:paraId="246AFA51"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3711CC1E"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40D07ACF"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19041DDC"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4DFA3F69"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145F8BB8"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r>
      <w:tr w:rsidR="00E956E2" w:rsidRPr="00253D1F" w14:paraId="474A2D17" w14:textId="77777777" w:rsidTr="007D44A7">
        <w:trPr>
          <w:trHeight w:val="255"/>
        </w:trPr>
        <w:tc>
          <w:tcPr>
            <w:tcW w:w="1801" w:type="pct"/>
            <w:gridSpan w:val="3"/>
            <w:shd w:val="clear" w:color="auto" w:fill="auto"/>
            <w:noWrap/>
            <w:vAlign w:val="bottom"/>
          </w:tcPr>
          <w:p w14:paraId="31E3FF66" w14:textId="77777777" w:rsidR="00E956E2" w:rsidRPr="00253D1F" w:rsidRDefault="00E956E2" w:rsidP="007D44A7">
            <w:pPr>
              <w:suppressAutoHyphens w:val="0"/>
              <w:spacing w:line="240" w:lineRule="auto"/>
              <w:jc w:val="left"/>
              <w:rPr>
                <w:rFonts w:cs="Times New Roman"/>
                <w:szCs w:val="20"/>
                <w:lang w:eastAsia="cs-CZ"/>
              </w:rPr>
            </w:pPr>
            <w:r w:rsidRPr="00253D1F">
              <w:rPr>
                <w:rFonts w:cs="Times New Roman"/>
                <w:szCs w:val="20"/>
                <w:lang w:eastAsia="cs-CZ"/>
              </w:rPr>
              <w:t>Poměr výšky otvorů k výšce PÚ</w:t>
            </w:r>
          </w:p>
        </w:tc>
        <w:tc>
          <w:tcPr>
            <w:tcW w:w="864" w:type="pct"/>
            <w:gridSpan w:val="3"/>
            <w:shd w:val="clear" w:color="auto" w:fill="auto"/>
            <w:noWrap/>
            <w:vAlign w:val="bottom"/>
          </w:tcPr>
          <w:p w14:paraId="12C9CB37" w14:textId="77777777" w:rsidR="00E956E2" w:rsidRPr="00253D1F" w:rsidRDefault="00E956E2" w:rsidP="007D44A7">
            <w:pPr>
              <w:rPr>
                <w:rFonts w:cs="Arial CE"/>
                <w:szCs w:val="20"/>
              </w:rPr>
            </w:pPr>
            <w:r w:rsidRPr="00253D1F">
              <w:rPr>
                <w:rFonts w:cs="Arial CE"/>
                <w:szCs w:val="20"/>
              </w:rPr>
              <w:t>h</w:t>
            </w:r>
            <w:r w:rsidRPr="00253D1F">
              <w:rPr>
                <w:rFonts w:cs="Arial CE"/>
                <w:szCs w:val="20"/>
                <w:vertAlign w:val="subscript"/>
              </w:rPr>
              <w:t>o</w:t>
            </w:r>
            <w:r w:rsidRPr="00253D1F">
              <w:rPr>
                <w:rFonts w:cs="Arial CE"/>
                <w:szCs w:val="20"/>
              </w:rPr>
              <w:t>/</w:t>
            </w:r>
            <w:proofErr w:type="spellStart"/>
            <w:r w:rsidRPr="00253D1F">
              <w:rPr>
                <w:rFonts w:cs="Arial CE"/>
                <w:szCs w:val="20"/>
              </w:rPr>
              <w:t>h</w:t>
            </w:r>
            <w:r w:rsidRPr="00253D1F">
              <w:rPr>
                <w:rFonts w:cs="Arial CE"/>
                <w:szCs w:val="20"/>
                <w:vertAlign w:val="subscript"/>
              </w:rPr>
              <w:t>s</w:t>
            </w:r>
            <w:proofErr w:type="spellEnd"/>
            <w:r w:rsidRPr="00253D1F">
              <w:rPr>
                <w:rFonts w:cs="Arial CE"/>
                <w:szCs w:val="20"/>
                <w:vertAlign w:val="subscript"/>
              </w:rPr>
              <w:t xml:space="preserve"> </w:t>
            </w:r>
            <w:r w:rsidRPr="00253D1F">
              <w:rPr>
                <w:rFonts w:cs="Arial CE"/>
                <w:szCs w:val="20"/>
              </w:rPr>
              <w:t>=0,500</w:t>
            </w:r>
          </w:p>
        </w:tc>
        <w:tc>
          <w:tcPr>
            <w:tcW w:w="131" w:type="pct"/>
            <w:shd w:val="clear" w:color="auto" w:fill="auto"/>
            <w:noWrap/>
            <w:vAlign w:val="center"/>
          </w:tcPr>
          <w:p w14:paraId="6285CAAE" w14:textId="77777777" w:rsidR="00E956E2" w:rsidRPr="00253D1F" w:rsidRDefault="00E956E2" w:rsidP="007D44A7">
            <w:pPr>
              <w:jc w:val="right"/>
              <w:rPr>
                <w:rFonts w:cs="Arial CE"/>
                <w:szCs w:val="20"/>
              </w:rPr>
            </w:pPr>
          </w:p>
        </w:tc>
        <w:tc>
          <w:tcPr>
            <w:tcW w:w="426" w:type="pct"/>
            <w:gridSpan w:val="2"/>
            <w:shd w:val="clear" w:color="auto" w:fill="auto"/>
            <w:noWrap/>
            <w:vAlign w:val="bottom"/>
          </w:tcPr>
          <w:p w14:paraId="41BD5CE9"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18A23F79"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2369BCDB"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2A7EE45E"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610BB693"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196809BC"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r>
      <w:tr w:rsidR="00E956E2" w:rsidRPr="00253D1F" w14:paraId="59C7E9BA" w14:textId="77777777" w:rsidTr="007D44A7">
        <w:trPr>
          <w:trHeight w:val="255"/>
        </w:trPr>
        <w:tc>
          <w:tcPr>
            <w:tcW w:w="1801" w:type="pct"/>
            <w:gridSpan w:val="3"/>
            <w:shd w:val="clear" w:color="auto" w:fill="auto"/>
            <w:noWrap/>
            <w:vAlign w:val="bottom"/>
          </w:tcPr>
          <w:p w14:paraId="03B0A340" w14:textId="77777777" w:rsidR="00E956E2" w:rsidRPr="00253D1F" w:rsidRDefault="00E956E2" w:rsidP="007D44A7">
            <w:pPr>
              <w:suppressAutoHyphens w:val="0"/>
              <w:spacing w:line="240" w:lineRule="auto"/>
              <w:jc w:val="left"/>
              <w:rPr>
                <w:rFonts w:cs="Times New Roman"/>
                <w:szCs w:val="20"/>
                <w:lang w:eastAsia="cs-CZ"/>
              </w:rPr>
            </w:pPr>
            <w:r w:rsidRPr="00253D1F">
              <w:rPr>
                <w:rFonts w:cs="Times New Roman"/>
                <w:szCs w:val="20"/>
                <w:lang w:eastAsia="cs-CZ"/>
              </w:rPr>
              <w:t>Poměr plochy otvorů k ploše PÚ</w:t>
            </w:r>
          </w:p>
        </w:tc>
        <w:tc>
          <w:tcPr>
            <w:tcW w:w="864" w:type="pct"/>
            <w:gridSpan w:val="3"/>
            <w:shd w:val="clear" w:color="auto" w:fill="auto"/>
            <w:noWrap/>
            <w:vAlign w:val="bottom"/>
          </w:tcPr>
          <w:p w14:paraId="2A738433" w14:textId="3119D8F2" w:rsidR="00E956E2" w:rsidRPr="00253D1F" w:rsidRDefault="00E956E2" w:rsidP="007D44A7">
            <w:pPr>
              <w:rPr>
                <w:rFonts w:cs="Arial CE"/>
                <w:szCs w:val="20"/>
              </w:rPr>
            </w:pPr>
            <w:r w:rsidRPr="00253D1F">
              <w:rPr>
                <w:rFonts w:cs="Arial CE"/>
                <w:szCs w:val="20"/>
              </w:rPr>
              <w:t>S</w:t>
            </w:r>
            <w:r w:rsidRPr="00253D1F">
              <w:rPr>
                <w:rFonts w:cs="Arial CE"/>
                <w:szCs w:val="20"/>
                <w:vertAlign w:val="subscript"/>
              </w:rPr>
              <w:t>o</w:t>
            </w:r>
            <w:r w:rsidRPr="00253D1F">
              <w:rPr>
                <w:rFonts w:cs="Arial CE"/>
                <w:szCs w:val="20"/>
              </w:rPr>
              <w:t>/S = 0,</w:t>
            </w:r>
            <w:r w:rsidR="003B73E8" w:rsidRPr="00253D1F">
              <w:rPr>
                <w:rFonts w:cs="Arial CE"/>
                <w:szCs w:val="20"/>
              </w:rPr>
              <w:t>242</w:t>
            </w:r>
          </w:p>
        </w:tc>
        <w:tc>
          <w:tcPr>
            <w:tcW w:w="131" w:type="pct"/>
            <w:shd w:val="clear" w:color="auto" w:fill="auto"/>
            <w:noWrap/>
            <w:vAlign w:val="center"/>
          </w:tcPr>
          <w:p w14:paraId="2CA369FA" w14:textId="77777777" w:rsidR="00E956E2" w:rsidRPr="00253D1F" w:rsidRDefault="00E956E2" w:rsidP="007D44A7">
            <w:pPr>
              <w:jc w:val="right"/>
              <w:rPr>
                <w:rFonts w:cs="Arial CE"/>
                <w:szCs w:val="20"/>
              </w:rPr>
            </w:pPr>
          </w:p>
        </w:tc>
        <w:tc>
          <w:tcPr>
            <w:tcW w:w="426" w:type="pct"/>
            <w:gridSpan w:val="2"/>
            <w:shd w:val="clear" w:color="auto" w:fill="auto"/>
            <w:noWrap/>
            <w:vAlign w:val="bottom"/>
          </w:tcPr>
          <w:p w14:paraId="1425604F"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78EC6AEC"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20CED0BA"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392A461D"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25D09882"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4E778220"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r>
      <w:tr w:rsidR="00E956E2" w:rsidRPr="00253D1F" w14:paraId="1DF349A5" w14:textId="77777777" w:rsidTr="007D44A7">
        <w:trPr>
          <w:trHeight w:val="255"/>
        </w:trPr>
        <w:tc>
          <w:tcPr>
            <w:tcW w:w="1801" w:type="pct"/>
            <w:gridSpan w:val="3"/>
            <w:shd w:val="clear" w:color="auto" w:fill="auto"/>
            <w:noWrap/>
            <w:vAlign w:val="bottom"/>
          </w:tcPr>
          <w:p w14:paraId="655E782F" w14:textId="77777777" w:rsidR="00E956E2" w:rsidRPr="00253D1F" w:rsidRDefault="00E956E2" w:rsidP="007D44A7">
            <w:pPr>
              <w:suppressAutoHyphens w:val="0"/>
              <w:spacing w:line="240" w:lineRule="auto"/>
              <w:jc w:val="left"/>
              <w:rPr>
                <w:rFonts w:cs="Times New Roman"/>
                <w:szCs w:val="20"/>
                <w:lang w:eastAsia="cs-CZ"/>
              </w:rPr>
            </w:pPr>
            <w:r w:rsidRPr="00253D1F">
              <w:rPr>
                <w:rFonts w:cs="Times New Roman"/>
                <w:szCs w:val="20"/>
                <w:lang w:eastAsia="cs-CZ"/>
              </w:rPr>
              <w:t>Pomocná hodnota</w:t>
            </w:r>
          </w:p>
        </w:tc>
        <w:tc>
          <w:tcPr>
            <w:tcW w:w="864" w:type="pct"/>
            <w:gridSpan w:val="3"/>
            <w:shd w:val="clear" w:color="auto" w:fill="auto"/>
            <w:noWrap/>
            <w:vAlign w:val="bottom"/>
          </w:tcPr>
          <w:p w14:paraId="74358753" w14:textId="1C888C32" w:rsidR="00E956E2" w:rsidRPr="00253D1F" w:rsidRDefault="00E956E2" w:rsidP="007D44A7">
            <w:pPr>
              <w:rPr>
                <w:rFonts w:cs="Arial CE"/>
                <w:szCs w:val="20"/>
              </w:rPr>
            </w:pPr>
            <w:r w:rsidRPr="00253D1F">
              <w:rPr>
                <w:rFonts w:cs="Arial CE"/>
                <w:szCs w:val="20"/>
              </w:rPr>
              <w:t>n    = 0,</w:t>
            </w:r>
            <w:r w:rsidR="003B73E8" w:rsidRPr="00253D1F">
              <w:rPr>
                <w:rFonts w:cs="Arial CE"/>
                <w:szCs w:val="20"/>
              </w:rPr>
              <w:t>171</w:t>
            </w:r>
          </w:p>
        </w:tc>
        <w:tc>
          <w:tcPr>
            <w:tcW w:w="131" w:type="pct"/>
            <w:shd w:val="clear" w:color="auto" w:fill="auto"/>
            <w:noWrap/>
            <w:vAlign w:val="center"/>
          </w:tcPr>
          <w:p w14:paraId="44957CB4" w14:textId="77777777" w:rsidR="00E956E2" w:rsidRPr="00253D1F" w:rsidRDefault="00E956E2" w:rsidP="007D44A7">
            <w:pPr>
              <w:jc w:val="right"/>
              <w:rPr>
                <w:rFonts w:cs="Arial CE"/>
                <w:szCs w:val="20"/>
              </w:rPr>
            </w:pPr>
          </w:p>
        </w:tc>
        <w:tc>
          <w:tcPr>
            <w:tcW w:w="426" w:type="pct"/>
            <w:gridSpan w:val="2"/>
            <w:shd w:val="clear" w:color="auto" w:fill="auto"/>
            <w:noWrap/>
            <w:vAlign w:val="bottom"/>
          </w:tcPr>
          <w:p w14:paraId="35DDE17A"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1C1FE83A"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0F1CC9EC"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5E7B15D5"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330187F0"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5CC8C9D1"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r>
      <w:tr w:rsidR="00E956E2" w:rsidRPr="00253D1F" w14:paraId="66F01578" w14:textId="77777777" w:rsidTr="007D44A7">
        <w:trPr>
          <w:trHeight w:val="255"/>
        </w:trPr>
        <w:tc>
          <w:tcPr>
            <w:tcW w:w="1801" w:type="pct"/>
            <w:gridSpan w:val="3"/>
            <w:shd w:val="clear" w:color="auto" w:fill="auto"/>
            <w:noWrap/>
            <w:vAlign w:val="bottom"/>
          </w:tcPr>
          <w:p w14:paraId="195CF5F1" w14:textId="77777777" w:rsidR="00E956E2" w:rsidRPr="00253D1F" w:rsidRDefault="00E956E2" w:rsidP="007D44A7">
            <w:pPr>
              <w:suppressAutoHyphens w:val="0"/>
              <w:spacing w:line="240" w:lineRule="auto"/>
              <w:jc w:val="left"/>
              <w:rPr>
                <w:rFonts w:cs="Times New Roman"/>
                <w:szCs w:val="20"/>
                <w:lang w:eastAsia="cs-CZ"/>
              </w:rPr>
            </w:pPr>
            <w:r w:rsidRPr="00253D1F">
              <w:rPr>
                <w:rFonts w:cs="Times New Roman"/>
                <w:szCs w:val="20"/>
                <w:lang w:eastAsia="cs-CZ"/>
              </w:rPr>
              <w:t>Pomocná hodnota</w:t>
            </w:r>
          </w:p>
        </w:tc>
        <w:tc>
          <w:tcPr>
            <w:tcW w:w="864" w:type="pct"/>
            <w:gridSpan w:val="3"/>
            <w:shd w:val="clear" w:color="auto" w:fill="auto"/>
            <w:noWrap/>
            <w:vAlign w:val="bottom"/>
          </w:tcPr>
          <w:p w14:paraId="1E53DE78" w14:textId="4B751360" w:rsidR="00E956E2" w:rsidRPr="00253D1F" w:rsidRDefault="00E956E2" w:rsidP="007D44A7">
            <w:pPr>
              <w:rPr>
                <w:rFonts w:cs="Arial CE"/>
                <w:szCs w:val="20"/>
              </w:rPr>
            </w:pPr>
            <w:r w:rsidRPr="00253D1F">
              <w:rPr>
                <w:rFonts w:cs="Arial CE"/>
                <w:szCs w:val="20"/>
              </w:rPr>
              <w:t>k    =0,</w:t>
            </w:r>
            <w:r w:rsidR="003B73E8" w:rsidRPr="00253D1F">
              <w:rPr>
                <w:rFonts w:cs="Arial CE"/>
                <w:szCs w:val="20"/>
              </w:rPr>
              <w:t>207</w:t>
            </w:r>
          </w:p>
        </w:tc>
        <w:tc>
          <w:tcPr>
            <w:tcW w:w="131" w:type="pct"/>
            <w:shd w:val="clear" w:color="auto" w:fill="auto"/>
            <w:noWrap/>
            <w:vAlign w:val="center"/>
          </w:tcPr>
          <w:p w14:paraId="128A52C0" w14:textId="77777777" w:rsidR="00E956E2" w:rsidRPr="00253D1F" w:rsidRDefault="00E956E2" w:rsidP="007D44A7">
            <w:pPr>
              <w:jc w:val="right"/>
              <w:rPr>
                <w:rFonts w:cs="Arial CE"/>
                <w:szCs w:val="20"/>
              </w:rPr>
            </w:pPr>
          </w:p>
        </w:tc>
        <w:tc>
          <w:tcPr>
            <w:tcW w:w="426" w:type="pct"/>
            <w:gridSpan w:val="2"/>
            <w:shd w:val="clear" w:color="auto" w:fill="auto"/>
            <w:noWrap/>
            <w:vAlign w:val="bottom"/>
          </w:tcPr>
          <w:p w14:paraId="5F954938"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7D26CF65"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54EF3EAA"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7943EC07"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3DC2B471"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71911C1A"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r>
      <w:tr w:rsidR="00E956E2" w:rsidRPr="00253D1F" w14:paraId="315D6E30" w14:textId="77777777" w:rsidTr="007D44A7">
        <w:trPr>
          <w:trHeight w:val="255"/>
        </w:trPr>
        <w:tc>
          <w:tcPr>
            <w:tcW w:w="1801" w:type="pct"/>
            <w:gridSpan w:val="3"/>
            <w:shd w:val="clear" w:color="auto" w:fill="auto"/>
            <w:noWrap/>
            <w:vAlign w:val="bottom"/>
          </w:tcPr>
          <w:p w14:paraId="23747888" w14:textId="77777777" w:rsidR="00E956E2" w:rsidRPr="00253D1F" w:rsidRDefault="00E956E2" w:rsidP="007D44A7">
            <w:pPr>
              <w:suppressAutoHyphens w:val="0"/>
              <w:spacing w:line="240" w:lineRule="auto"/>
              <w:jc w:val="left"/>
              <w:rPr>
                <w:rFonts w:cs="Times New Roman"/>
                <w:szCs w:val="20"/>
                <w:lang w:eastAsia="cs-CZ"/>
              </w:rPr>
            </w:pPr>
            <w:r w:rsidRPr="00253D1F">
              <w:rPr>
                <w:rFonts w:cs="Times New Roman"/>
                <w:szCs w:val="20"/>
                <w:lang w:eastAsia="cs-CZ"/>
              </w:rPr>
              <w:t>Součinitel b</w:t>
            </w:r>
          </w:p>
        </w:tc>
        <w:tc>
          <w:tcPr>
            <w:tcW w:w="864" w:type="pct"/>
            <w:gridSpan w:val="3"/>
            <w:shd w:val="clear" w:color="auto" w:fill="auto"/>
            <w:noWrap/>
            <w:vAlign w:val="bottom"/>
          </w:tcPr>
          <w:p w14:paraId="4640CE60" w14:textId="5F4D1E34" w:rsidR="00E956E2" w:rsidRPr="00253D1F" w:rsidRDefault="00E956E2" w:rsidP="007D44A7">
            <w:pPr>
              <w:rPr>
                <w:rFonts w:cs="Arial CE"/>
                <w:szCs w:val="20"/>
              </w:rPr>
            </w:pPr>
            <w:r w:rsidRPr="00253D1F">
              <w:rPr>
                <w:rFonts w:cs="Arial CE"/>
                <w:szCs w:val="20"/>
              </w:rPr>
              <w:t xml:space="preserve">b =  </w:t>
            </w:r>
            <w:r w:rsidR="003B73E8" w:rsidRPr="00253D1F">
              <w:rPr>
                <w:rFonts w:cs="Arial CE"/>
                <w:szCs w:val="20"/>
              </w:rPr>
              <w:t>0,7</w:t>
            </w:r>
          </w:p>
        </w:tc>
        <w:tc>
          <w:tcPr>
            <w:tcW w:w="131" w:type="pct"/>
            <w:shd w:val="clear" w:color="auto" w:fill="auto"/>
            <w:noWrap/>
            <w:vAlign w:val="center"/>
          </w:tcPr>
          <w:p w14:paraId="3F3A11F7" w14:textId="77777777" w:rsidR="00E956E2" w:rsidRPr="00253D1F" w:rsidRDefault="00E956E2" w:rsidP="007D44A7">
            <w:pPr>
              <w:jc w:val="right"/>
              <w:rPr>
                <w:rFonts w:cs="Arial CE"/>
                <w:szCs w:val="20"/>
              </w:rPr>
            </w:pPr>
          </w:p>
        </w:tc>
        <w:tc>
          <w:tcPr>
            <w:tcW w:w="426" w:type="pct"/>
            <w:gridSpan w:val="2"/>
            <w:shd w:val="clear" w:color="auto" w:fill="auto"/>
            <w:noWrap/>
            <w:vAlign w:val="bottom"/>
          </w:tcPr>
          <w:p w14:paraId="31D00972"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150736A7"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50C86F25"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345CCD69"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67410F5B"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45F70A92" w14:textId="77777777" w:rsidR="00E956E2" w:rsidRPr="00253D1F" w:rsidRDefault="00E956E2" w:rsidP="007D44A7">
            <w:pPr>
              <w:suppressAutoHyphens w:val="0"/>
              <w:spacing w:line="240" w:lineRule="auto"/>
              <w:jc w:val="left"/>
              <w:rPr>
                <w:rFonts w:ascii="Times New Roman" w:hAnsi="Times New Roman" w:cs="Times New Roman"/>
                <w:sz w:val="18"/>
                <w:szCs w:val="18"/>
                <w:lang w:eastAsia="cs-CZ"/>
              </w:rPr>
            </w:pPr>
          </w:p>
        </w:tc>
      </w:tr>
      <w:tr w:rsidR="00E956E2" w:rsidRPr="00253D1F" w14:paraId="054E904E" w14:textId="77777777" w:rsidTr="007D44A7">
        <w:trPr>
          <w:trHeight w:val="255"/>
        </w:trPr>
        <w:tc>
          <w:tcPr>
            <w:tcW w:w="1801" w:type="pct"/>
            <w:gridSpan w:val="3"/>
            <w:shd w:val="clear" w:color="auto" w:fill="auto"/>
            <w:noWrap/>
            <w:vAlign w:val="bottom"/>
          </w:tcPr>
          <w:p w14:paraId="6858F789" w14:textId="77777777" w:rsidR="00E956E2" w:rsidRPr="00253D1F" w:rsidRDefault="00E956E2" w:rsidP="007D44A7">
            <w:pPr>
              <w:suppressAutoHyphens w:val="0"/>
              <w:spacing w:line="240" w:lineRule="auto"/>
              <w:jc w:val="left"/>
              <w:rPr>
                <w:rFonts w:cs="Times New Roman"/>
                <w:b/>
                <w:bCs/>
                <w:szCs w:val="20"/>
                <w:lang w:eastAsia="cs-CZ"/>
              </w:rPr>
            </w:pPr>
            <w:r w:rsidRPr="00253D1F">
              <w:rPr>
                <w:rFonts w:cs="Times New Roman"/>
                <w:b/>
                <w:bCs/>
                <w:szCs w:val="20"/>
                <w:lang w:eastAsia="cs-CZ"/>
              </w:rPr>
              <w:t>Výpočtové požární zatížení</w:t>
            </w:r>
          </w:p>
        </w:tc>
        <w:tc>
          <w:tcPr>
            <w:tcW w:w="864" w:type="pct"/>
            <w:gridSpan w:val="3"/>
            <w:shd w:val="clear" w:color="auto" w:fill="auto"/>
            <w:noWrap/>
            <w:vAlign w:val="bottom"/>
          </w:tcPr>
          <w:p w14:paraId="381D2347" w14:textId="1B25EF2A" w:rsidR="00E956E2" w:rsidRPr="00253D1F" w:rsidRDefault="00E956E2" w:rsidP="007D44A7">
            <w:pPr>
              <w:rPr>
                <w:rFonts w:cs="Arial CE"/>
                <w:b/>
                <w:bCs/>
                <w:szCs w:val="20"/>
              </w:rPr>
            </w:pPr>
            <w:proofErr w:type="spellStart"/>
            <w:r w:rsidRPr="00253D1F">
              <w:rPr>
                <w:rFonts w:cs="Arial CE"/>
                <w:b/>
                <w:bCs/>
                <w:szCs w:val="20"/>
              </w:rPr>
              <w:t>p</w:t>
            </w:r>
            <w:r w:rsidRPr="00253D1F">
              <w:rPr>
                <w:rFonts w:cs="Arial CE"/>
                <w:b/>
                <w:bCs/>
                <w:szCs w:val="20"/>
                <w:vertAlign w:val="subscript"/>
              </w:rPr>
              <w:t>v</w:t>
            </w:r>
            <w:proofErr w:type="spellEnd"/>
            <w:r w:rsidRPr="00253D1F">
              <w:rPr>
                <w:rFonts w:cs="Arial CE"/>
                <w:b/>
                <w:bCs/>
                <w:szCs w:val="20"/>
              </w:rPr>
              <w:t xml:space="preserve"> = </w:t>
            </w:r>
            <w:r w:rsidR="003B73E8" w:rsidRPr="00253D1F">
              <w:rPr>
                <w:rFonts w:cs="Arial CE"/>
                <w:b/>
                <w:bCs/>
                <w:szCs w:val="20"/>
              </w:rPr>
              <w:t>40,61</w:t>
            </w:r>
          </w:p>
        </w:tc>
        <w:tc>
          <w:tcPr>
            <w:tcW w:w="131" w:type="pct"/>
            <w:shd w:val="clear" w:color="auto" w:fill="auto"/>
            <w:noWrap/>
            <w:vAlign w:val="center"/>
          </w:tcPr>
          <w:p w14:paraId="50DF32D5" w14:textId="77777777" w:rsidR="00E956E2" w:rsidRPr="00253D1F" w:rsidRDefault="00E956E2" w:rsidP="007D44A7">
            <w:pPr>
              <w:jc w:val="right"/>
              <w:rPr>
                <w:rFonts w:cs="Arial CE"/>
                <w:b/>
                <w:bCs/>
                <w:szCs w:val="20"/>
              </w:rPr>
            </w:pPr>
          </w:p>
        </w:tc>
        <w:tc>
          <w:tcPr>
            <w:tcW w:w="426" w:type="pct"/>
            <w:gridSpan w:val="2"/>
            <w:shd w:val="clear" w:color="auto" w:fill="auto"/>
            <w:noWrap/>
            <w:vAlign w:val="bottom"/>
          </w:tcPr>
          <w:p w14:paraId="1DADFFA1" w14:textId="77777777" w:rsidR="00E956E2" w:rsidRPr="00253D1F" w:rsidRDefault="00E956E2" w:rsidP="007D44A7">
            <w:pPr>
              <w:suppressAutoHyphens w:val="0"/>
              <w:spacing w:line="240" w:lineRule="auto"/>
              <w:jc w:val="left"/>
              <w:rPr>
                <w:rFonts w:ascii="Times New Roman" w:hAnsi="Times New Roman" w:cs="Times New Roman"/>
                <w:b/>
                <w:bCs/>
                <w:sz w:val="18"/>
                <w:szCs w:val="18"/>
                <w:lang w:eastAsia="cs-CZ"/>
              </w:rPr>
            </w:pPr>
          </w:p>
        </w:tc>
        <w:tc>
          <w:tcPr>
            <w:tcW w:w="640" w:type="pct"/>
            <w:gridSpan w:val="2"/>
            <w:shd w:val="clear" w:color="auto" w:fill="auto"/>
            <w:noWrap/>
            <w:vAlign w:val="bottom"/>
          </w:tcPr>
          <w:p w14:paraId="37348CB2" w14:textId="77777777" w:rsidR="00E956E2" w:rsidRPr="00253D1F" w:rsidRDefault="00E956E2" w:rsidP="007D44A7">
            <w:pPr>
              <w:suppressAutoHyphens w:val="0"/>
              <w:spacing w:line="240" w:lineRule="auto"/>
              <w:jc w:val="left"/>
              <w:rPr>
                <w:rFonts w:ascii="Times New Roman" w:hAnsi="Times New Roman" w:cs="Times New Roman"/>
                <w:b/>
                <w:bCs/>
                <w:sz w:val="18"/>
                <w:szCs w:val="18"/>
                <w:lang w:eastAsia="cs-CZ"/>
              </w:rPr>
            </w:pPr>
          </w:p>
        </w:tc>
        <w:tc>
          <w:tcPr>
            <w:tcW w:w="81" w:type="pct"/>
            <w:shd w:val="clear" w:color="auto" w:fill="auto"/>
            <w:noWrap/>
            <w:vAlign w:val="bottom"/>
          </w:tcPr>
          <w:p w14:paraId="76064DE5" w14:textId="77777777" w:rsidR="00E956E2" w:rsidRPr="00253D1F" w:rsidRDefault="00E956E2" w:rsidP="007D44A7">
            <w:pPr>
              <w:suppressAutoHyphens w:val="0"/>
              <w:spacing w:line="240" w:lineRule="auto"/>
              <w:jc w:val="left"/>
              <w:rPr>
                <w:rFonts w:ascii="Times New Roman" w:hAnsi="Times New Roman" w:cs="Times New Roman"/>
                <w:b/>
                <w:bCs/>
                <w:sz w:val="18"/>
                <w:szCs w:val="18"/>
                <w:lang w:eastAsia="cs-CZ"/>
              </w:rPr>
            </w:pPr>
          </w:p>
        </w:tc>
        <w:tc>
          <w:tcPr>
            <w:tcW w:w="506" w:type="pct"/>
            <w:shd w:val="clear" w:color="auto" w:fill="auto"/>
            <w:noWrap/>
            <w:vAlign w:val="bottom"/>
          </w:tcPr>
          <w:p w14:paraId="6AE74419" w14:textId="77777777" w:rsidR="00E956E2" w:rsidRPr="00253D1F" w:rsidRDefault="00E956E2" w:rsidP="007D44A7">
            <w:pPr>
              <w:suppressAutoHyphens w:val="0"/>
              <w:spacing w:line="240" w:lineRule="auto"/>
              <w:jc w:val="left"/>
              <w:rPr>
                <w:rFonts w:ascii="Times New Roman" w:hAnsi="Times New Roman" w:cs="Times New Roman"/>
                <w:b/>
                <w:bCs/>
                <w:sz w:val="18"/>
                <w:szCs w:val="18"/>
                <w:lang w:eastAsia="cs-CZ"/>
              </w:rPr>
            </w:pPr>
          </w:p>
        </w:tc>
        <w:tc>
          <w:tcPr>
            <w:tcW w:w="289" w:type="pct"/>
            <w:shd w:val="clear" w:color="auto" w:fill="auto"/>
            <w:noWrap/>
            <w:vAlign w:val="bottom"/>
          </w:tcPr>
          <w:p w14:paraId="452C614D" w14:textId="77777777" w:rsidR="00E956E2" w:rsidRPr="00253D1F" w:rsidRDefault="00E956E2" w:rsidP="007D44A7">
            <w:pPr>
              <w:suppressAutoHyphens w:val="0"/>
              <w:spacing w:line="240" w:lineRule="auto"/>
              <w:jc w:val="left"/>
              <w:rPr>
                <w:rFonts w:ascii="Times New Roman" w:hAnsi="Times New Roman" w:cs="Times New Roman"/>
                <w:b/>
                <w:bCs/>
                <w:sz w:val="18"/>
                <w:szCs w:val="18"/>
                <w:lang w:eastAsia="cs-CZ"/>
              </w:rPr>
            </w:pPr>
          </w:p>
        </w:tc>
        <w:tc>
          <w:tcPr>
            <w:tcW w:w="262" w:type="pct"/>
            <w:shd w:val="clear" w:color="auto" w:fill="auto"/>
            <w:noWrap/>
            <w:vAlign w:val="bottom"/>
          </w:tcPr>
          <w:p w14:paraId="529DA84E" w14:textId="77777777" w:rsidR="00E956E2" w:rsidRPr="00253D1F" w:rsidRDefault="00E956E2" w:rsidP="007D44A7">
            <w:pPr>
              <w:suppressAutoHyphens w:val="0"/>
              <w:spacing w:line="240" w:lineRule="auto"/>
              <w:jc w:val="left"/>
              <w:rPr>
                <w:rFonts w:ascii="Times New Roman" w:hAnsi="Times New Roman" w:cs="Times New Roman"/>
                <w:b/>
                <w:bCs/>
                <w:sz w:val="18"/>
                <w:szCs w:val="18"/>
                <w:lang w:eastAsia="cs-CZ"/>
              </w:rPr>
            </w:pPr>
          </w:p>
        </w:tc>
      </w:tr>
    </w:tbl>
    <w:p w14:paraId="3202BD41" w14:textId="77777777" w:rsidR="00E956E2" w:rsidRPr="00253D1F" w:rsidRDefault="00E956E2" w:rsidP="00E956E2"/>
    <w:p w14:paraId="7296562A" w14:textId="4191DFD7" w:rsidR="003B73E8" w:rsidRPr="00253D1F" w:rsidRDefault="003B73E8" w:rsidP="003B73E8">
      <w:r w:rsidRPr="00253D1F">
        <w:t>Hodnoty pro stanovení požárního rizika pro sklady prádla objektu AN5.01:</w:t>
      </w:r>
    </w:p>
    <w:tbl>
      <w:tblPr>
        <w:tblW w:w="5420" w:type="pct"/>
        <w:tblLayout w:type="fixed"/>
        <w:tblCellMar>
          <w:left w:w="70" w:type="dxa"/>
          <w:right w:w="70" w:type="dxa"/>
        </w:tblCellMar>
        <w:tblLook w:val="04A0" w:firstRow="1" w:lastRow="0" w:firstColumn="1" w:lastColumn="0" w:noHBand="0" w:noVBand="1"/>
      </w:tblPr>
      <w:tblGrid>
        <w:gridCol w:w="1846"/>
        <w:gridCol w:w="977"/>
        <w:gridCol w:w="715"/>
        <w:gridCol w:w="261"/>
        <w:gridCol w:w="1257"/>
        <w:gridCol w:w="179"/>
        <w:gridCol w:w="257"/>
        <w:gridCol w:w="542"/>
        <w:gridCol w:w="295"/>
        <w:gridCol w:w="468"/>
        <w:gridCol w:w="790"/>
        <w:gridCol w:w="160"/>
        <w:gridCol w:w="994"/>
        <w:gridCol w:w="568"/>
        <w:gridCol w:w="515"/>
      </w:tblGrid>
      <w:tr w:rsidR="003B73E8" w:rsidRPr="00253D1F" w14:paraId="612EEBBF" w14:textId="77777777" w:rsidTr="007D44A7">
        <w:trPr>
          <w:gridAfter w:val="5"/>
          <w:wAfter w:w="1541" w:type="pct"/>
          <w:trHeight w:val="270"/>
        </w:trPr>
        <w:tc>
          <w:tcPr>
            <w:tcW w:w="940" w:type="pct"/>
            <w:vMerge w:val="restart"/>
            <w:tcBorders>
              <w:top w:val="single" w:sz="4" w:space="0" w:color="auto"/>
              <w:left w:val="single" w:sz="4" w:space="0" w:color="auto"/>
              <w:bottom w:val="single" w:sz="4" w:space="0" w:color="auto"/>
              <w:right w:val="single" w:sz="4" w:space="0" w:color="auto"/>
            </w:tcBorders>
            <w:shd w:val="clear" w:color="auto" w:fill="F79646" w:themeFill="accent6"/>
            <w:noWrap/>
            <w:vAlign w:val="center"/>
            <w:hideMark/>
          </w:tcPr>
          <w:p w14:paraId="0C7473BC" w14:textId="77777777" w:rsidR="003B73E8" w:rsidRPr="00253D1F" w:rsidRDefault="003B73E8" w:rsidP="007D44A7">
            <w:pPr>
              <w:suppressAutoHyphens w:val="0"/>
              <w:spacing w:line="240" w:lineRule="auto"/>
              <w:jc w:val="left"/>
              <w:rPr>
                <w:rFonts w:cs="Arial CE"/>
                <w:sz w:val="18"/>
                <w:szCs w:val="18"/>
                <w:lang w:eastAsia="cs-CZ"/>
              </w:rPr>
            </w:pPr>
            <w:r w:rsidRPr="00253D1F">
              <w:rPr>
                <w:rFonts w:cs="Arial CE"/>
                <w:sz w:val="18"/>
                <w:szCs w:val="18"/>
                <w:lang w:eastAsia="cs-CZ"/>
              </w:rPr>
              <w:t>Účel užívání</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6A88AB1E" w14:textId="77777777" w:rsidR="003B73E8" w:rsidRPr="00253D1F" w:rsidRDefault="003B73E8" w:rsidP="007D44A7">
            <w:pPr>
              <w:suppressAutoHyphens w:val="0"/>
              <w:spacing w:line="240" w:lineRule="auto"/>
              <w:jc w:val="left"/>
              <w:rPr>
                <w:rFonts w:cs="Arial CE"/>
                <w:sz w:val="18"/>
                <w:szCs w:val="18"/>
                <w:lang w:eastAsia="cs-CZ"/>
              </w:rPr>
            </w:pPr>
            <w:r w:rsidRPr="00253D1F">
              <w:rPr>
                <w:rFonts w:cs="Arial CE"/>
                <w:sz w:val="18"/>
                <w:szCs w:val="18"/>
                <w:lang w:eastAsia="cs-CZ"/>
              </w:rPr>
              <w:t>Plocha S [m</w:t>
            </w:r>
            <w:r w:rsidRPr="00253D1F">
              <w:rPr>
                <w:rFonts w:cs="Arial CE"/>
                <w:sz w:val="18"/>
                <w:szCs w:val="18"/>
                <w:vertAlign w:val="superscript"/>
                <w:lang w:eastAsia="cs-CZ"/>
              </w:rPr>
              <w:t>2</w:t>
            </w:r>
            <w:r w:rsidRPr="00253D1F">
              <w:rPr>
                <w:rFonts w:cs="Arial CE"/>
                <w:sz w:val="18"/>
                <w:szCs w:val="18"/>
                <w:lang w:eastAsia="cs-CZ"/>
              </w:rPr>
              <w:t>]</w:t>
            </w:r>
          </w:p>
        </w:tc>
        <w:tc>
          <w:tcPr>
            <w:tcW w:w="497" w:type="pct"/>
            <w:gridSpan w:val="2"/>
            <w:vMerge w:val="restart"/>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1819841A" w14:textId="77777777" w:rsidR="003B73E8" w:rsidRPr="00253D1F" w:rsidRDefault="003B73E8" w:rsidP="007D44A7">
            <w:pPr>
              <w:suppressAutoHyphens w:val="0"/>
              <w:spacing w:line="240" w:lineRule="auto"/>
              <w:jc w:val="left"/>
              <w:rPr>
                <w:rFonts w:cs="Arial CE"/>
                <w:sz w:val="18"/>
                <w:szCs w:val="18"/>
                <w:lang w:eastAsia="cs-CZ"/>
              </w:rPr>
            </w:pPr>
            <w:proofErr w:type="spellStart"/>
            <w:r w:rsidRPr="00253D1F">
              <w:rPr>
                <w:rFonts w:cs="Arial CE"/>
                <w:sz w:val="18"/>
                <w:szCs w:val="18"/>
                <w:lang w:eastAsia="cs-CZ"/>
              </w:rPr>
              <w:t>p</w:t>
            </w:r>
            <w:r w:rsidRPr="00253D1F">
              <w:rPr>
                <w:rFonts w:cs="Arial CE"/>
                <w:sz w:val="18"/>
                <w:szCs w:val="18"/>
                <w:vertAlign w:val="subscript"/>
                <w:lang w:eastAsia="cs-CZ"/>
              </w:rPr>
              <w:t>n</w:t>
            </w:r>
            <w:proofErr w:type="spellEnd"/>
            <w:r w:rsidRPr="00253D1F">
              <w:rPr>
                <w:rFonts w:cs="Arial CE"/>
                <w:sz w:val="18"/>
                <w:szCs w:val="18"/>
                <w:vertAlign w:val="subscript"/>
                <w:lang w:eastAsia="cs-CZ"/>
              </w:rPr>
              <w:t xml:space="preserve">   </w:t>
            </w:r>
            <w:r w:rsidRPr="00253D1F">
              <w:rPr>
                <w:rFonts w:cs="Arial CE"/>
                <w:sz w:val="18"/>
                <w:szCs w:val="18"/>
                <w:lang w:eastAsia="cs-CZ"/>
              </w:rPr>
              <w:t>[</w:t>
            </w:r>
            <w:r w:rsidRPr="00253D1F">
              <w:rPr>
                <w:rFonts w:cs="Arial CE"/>
                <w:sz w:val="18"/>
                <w:szCs w:val="18"/>
                <w:vertAlign w:val="subscript"/>
                <w:lang w:eastAsia="cs-CZ"/>
              </w:rPr>
              <w:t xml:space="preserve"> </w:t>
            </w:r>
            <w:r w:rsidRPr="00253D1F">
              <w:rPr>
                <w:rFonts w:cs="Arial CE"/>
                <w:sz w:val="18"/>
                <w:szCs w:val="18"/>
                <w:lang w:eastAsia="cs-CZ"/>
              </w:rPr>
              <w:t>kg/m</w:t>
            </w:r>
            <w:r w:rsidRPr="00253D1F">
              <w:rPr>
                <w:rFonts w:cs="Arial CE"/>
                <w:sz w:val="18"/>
                <w:szCs w:val="18"/>
                <w:vertAlign w:val="superscript"/>
                <w:lang w:eastAsia="cs-CZ"/>
              </w:rPr>
              <w:t>2</w:t>
            </w:r>
            <w:r w:rsidRPr="00253D1F">
              <w:rPr>
                <w:rFonts w:cs="Arial CE"/>
                <w:sz w:val="18"/>
                <w:szCs w:val="18"/>
                <w:lang w:eastAsia="cs-CZ"/>
              </w:rPr>
              <w:t>]</w:t>
            </w:r>
          </w:p>
        </w:tc>
        <w:tc>
          <w:tcPr>
            <w:tcW w:w="640" w:type="pct"/>
            <w:vMerge w:val="restart"/>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25EDA9FF" w14:textId="77777777" w:rsidR="003B73E8" w:rsidRPr="00253D1F" w:rsidRDefault="003B73E8" w:rsidP="007D44A7">
            <w:pPr>
              <w:suppressAutoHyphens w:val="0"/>
              <w:spacing w:line="240" w:lineRule="auto"/>
              <w:jc w:val="left"/>
              <w:rPr>
                <w:rFonts w:cs="Arial CE"/>
                <w:sz w:val="18"/>
                <w:szCs w:val="18"/>
                <w:lang w:eastAsia="cs-CZ"/>
              </w:rPr>
            </w:pPr>
            <w:r w:rsidRPr="00253D1F">
              <w:rPr>
                <w:rFonts w:cs="Arial CE"/>
                <w:sz w:val="18"/>
                <w:szCs w:val="18"/>
                <w:lang w:eastAsia="cs-CZ"/>
              </w:rPr>
              <w:t xml:space="preserve">Součinitel </w:t>
            </w:r>
            <w:proofErr w:type="spellStart"/>
            <w:r w:rsidRPr="00253D1F">
              <w:rPr>
                <w:rFonts w:cs="Arial CE"/>
                <w:sz w:val="18"/>
                <w:szCs w:val="18"/>
                <w:lang w:eastAsia="cs-CZ"/>
              </w:rPr>
              <w:t>a</w:t>
            </w:r>
            <w:r w:rsidRPr="00253D1F">
              <w:rPr>
                <w:rFonts w:cs="Arial CE"/>
                <w:sz w:val="18"/>
                <w:szCs w:val="18"/>
                <w:vertAlign w:val="subscript"/>
                <w:lang w:eastAsia="cs-CZ"/>
              </w:rPr>
              <w:t>n</w:t>
            </w:r>
            <w:proofErr w:type="spellEnd"/>
          </w:p>
        </w:tc>
        <w:tc>
          <w:tcPr>
            <w:tcW w:w="886" w:type="pct"/>
            <w:gridSpan w:val="5"/>
            <w:tcBorders>
              <w:top w:val="single" w:sz="4" w:space="0" w:color="auto"/>
              <w:left w:val="nil"/>
              <w:bottom w:val="single" w:sz="4" w:space="0" w:color="auto"/>
              <w:right w:val="single" w:sz="4" w:space="0" w:color="auto"/>
            </w:tcBorders>
            <w:shd w:val="clear" w:color="auto" w:fill="F79646" w:themeFill="accent6"/>
            <w:noWrap/>
            <w:vAlign w:val="center"/>
            <w:hideMark/>
          </w:tcPr>
          <w:p w14:paraId="299F593B" w14:textId="77777777" w:rsidR="003B73E8" w:rsidRPr="00253D1F" w:rsidRDefault="003B73E8" w:rsidP="007D44A7">
            <w:pPr>
              <w:suppressAutoHyphens w:val="0"/>
              <w:spacing w:line="240" w:lineRule="auto"/>
              <w:jc w:val="left"/>
              <w:rPr>
                <w:rFonts w:cs="Arial CE"/>
                <w:sz w:val="18"/>
                <w:szCs w:val="18"/>
                <w:lang w:eastAsia="cs-CZ"/>
              </w:rPr>
            </w:pPr>
            <w:r w:rsidRPr="00253D1F">
              <w:rPr>
                <w:rFonts w:cs="Arial CE"/>
                <w:sz w:val="18"/>
                <w:szCs w:val="18"/>
                <w:lang w:eastAsia="cs-CZ"/>
              </w:rPr>
              <w:t xml:space="preserve">Otvory </w:t>
            </w:r>
          </w:p>
        </w:tc>
      </w:tr>
      <w:tr w:rsidR="003B73E8" w:rsidRPr="00253D1F" w14:paraId="630E2C5E" w14:textId="77777777" w:rsidTr="007D44A7">
        <w:trPr>
          <w:gridAfter w:val="5"/>
          <w:wAfter w:w="1541" w:type="pct"/>
          <w:trHeight w:val="315"/>
        </w:trPr>
        <w:tc>
          <w:tcPr>
            <w:tcW w:w="940" w:type="pct"/>
            <w:vMerge/>
            <w:tcBorders>
              <w:top w:val="single" w:sz="4" w:space="0" w:color="auto"/>
              <w:left w:val="single" w:sz="4" w:space="0" w:color="auto"/>
              <w:bottom w:val="single" w:sz="4" w:space="0" w:color="auto"/>
              <w:right w:val="single" w:sz="4" w:space="0" w:color="auto"/>
            </w:tcBorders>
            <w:shd w:val="clear" w:color="auto" w:fill="F79646" w:themeFill="accent6"/>
            <w:vAlign w:val="center"/>
          </w:tcPr>
          <w:p w14:paraId="6016EAE2" w14:textId="77777777" w:rsidR="003B73E8" w:rsidRPr="00253D1F" w:rsidRDefault="003B73E8" w:rsidP="007D44A7">
            <w:pPr>
              <w:suppressAutoHyphens w:val="0"/>
              <w:spacing w:line="240" w:lineRule="auto"/>
              <w:jc w:val="left"/>
              <w:rPr>
                <w:rFonts w:cs="Arial CE"/>
                <w:sz w:val="18"/>
                <w:szCs w:val="18"/>
                <w:lang w:eastAsia="cs-CZ"/>
              </w:rPr>
            </w:pPr>
          </w:p>
        </w:tc>
        <w:tc>
          <w:tcPr>
            <w:tcW w:w="497" w:type="pct"/>
            <w:vMerge/>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6A3DBA8A" w14:textId="77777777" w:rsidR="003B73E8" w:rsidRPr="00253D1F" w:rsidRDefault="003B73E8" w:rsidP="007D44A7">
            <w:pPr>
              <w:suppressAutoHyphens w:val="0"/>
              <w:spacing w:line="240" w:lineRule="auto"/>
              <w:jc w:val="left"/>
              <w:rPr>
                <w:rFonts w:cs="Arial CE"/>
                <w:sz w:val="18"/>
                <w:szCs w:val="18"/>
                <w:lang w:eastAsia="cs-CZ"/>
              </w:rPr>
            </w:pPr>
          </w:p>
        </w:tc>
        <w:tc>
          <w:tcPr>
            <w:tcW w:w="497" w:type="pct"/>
            <w:gridSpan w:val="2"/>
            <w:vMerge/>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5D2A2330" w14:textId="77777777" w:rsidR="003B73E8" w:rsidRPr="00253D1F" w:rsidRDefault="003B73E8" w:rsidP="007D44A7">
            <w:pPr>
              <w:suppressAutoHyphens w:val="0"/>
              <w:spacing w:line="240" w:lineRule="auto"/>
              <w:jc w:val="left"/>
              <w:rPr>
                <w:rFonts w:cs="Arial CE"/>
                <w:sz w:val="18"/>
                <w:szCs w:val="18"/>
                <w:lang w:eastAsia="cs-CZ"/>
              </w:rPr>
            </w:pPr>
          </w:p>
        </w:tc>
        <w:tc>
          <w:tcPr>
            <w:tcW w:w="640" w:type="pct"/>
            <w:vMerge/>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3494C739" w14:textId="77777777" w:rsidR="003B73E8" w:rsidRPr="00253D1F" w:rsidRDefault="003B73E8" w:rsidP="007D44A7">
            <w:pPr>
              <w:suppressAutoHyphens w:val="0"/>
              <w:spacing w:line="240" w:lineRule="auto"/>
              <w:jc w:val="left"/>
              <w:rPr>
                <w:rFonts w:cs="Arial CE"/>
                <w:sz w:val="18"/>
                <w:szCs w:val="18"/>
                <w:lang w:eastAsia="cs-CZ"/>
              </w:rPr>
            </w:pPr>
          </w:p>
        </w:tc>
        <w:tc>
          <w:tcPr>
            <w:tcW w:w="498" w:type="pct"/>
            <w:gridSpan w:val="3"/>
            <w:tcBorders>
              <w:top w:val="single" w:sz="4" w:space="0" w:color="auto"/>
              <w:left w:val="nil"/>
              <w:bottom w:val="single" w:sz="4" w:space="0" w:color="auto"/>
              <w:right w:val="single" w:sz="4" w:space="0" w:color="auto"/>
            </w:tcBorders>
            <w:shd w:val="clear" w:color="auto" w:fill="F79646" w:themeFill="accent6"/>
            <w:noWrap/>
            <w:vAlign w:val="center"/>
            <w:hideMark/>
          </w:tcPr>
          <w:p w14:paraId="4AABA6EE" w14:textId="77777777" w:rsidR="003B73E8" w:rsidRPr="00253D1F" w:rsidRDefault="003B73E8" w:rsidP="007D44A7">
            <w:pPr>
              <w:suppressAutoHyphens w:val="0"/>
              <w:spacing w:line="240" w:lineRule="auto"/>
              <w:jc w:val="left"/>
              <w:rPr>
                <w:rFonts w:cs="Arial CE"/>
                <w:sz w:val="18"/>
                <w:szCs w:val="18"/>
                <w:lang w:eastAsia="cs-CZ"/>
              </w:rPr>
            </w:pPr>
            <w:r w:rsidRPr="00253D1F">
              <w:rPr>
                <w:rFonts w:cs="Arial CE"/>
                <w:sz w:val="18"/>
                <w:szCs w:val="18"/>
                <w:lang w:eastAsia="cs-CZ"/>
              </w:rPr>
              <w:t xml:space="preserve">plocha </w:t>
            </w:r>
          </w:p>
        </w:tc>
        <w:tc>
          <w:tcPr>
            <w:tcW w:w="388" w:type="pct"/>
            <w:gridSpan w:val="2"/>
            <w:tcBorders>
              <w:top w:val="single" w:sz="4" w:space="0" w:color="auto"/>
              <w:left w:val="nil"/>
              <w:bottom w:val="single" w:sz="4" w:space="0" w:color="auto"/>
              <w:right w:val="single" w:sz="4" w:space="0" w:color="auto"/>
            </w:tcBorders>
            <w:shd w:val="clear" w:color="auto" w:fill="F79646" w:themeFill="accent6"/>
            <w:noWrap/>
            <w:vAlign w:val="center"/>
            <w:hideMark/>
          </w:tcPr>
          <w:p w14:paraId="362FCE68" w14:textId="77777777" w:rsidR="003B73E8" w:rsidRPr="00253D1F" w:rsidRDefault="003B73E8" w:rsidP="007D44A7">
            <w:pPr>
              <w:suppressAutoHyphens w:val="0"/>
              <w:spacing w:line="240" w:lineRule="auto"/>
              <w:jc w:val="left"/>
              <w:rPr>
                <w:rFonts w:cs="Arial CE"/>
                <w:sz w:val="18"/>
                <w:szCs w:val="18"/>
                <w:lang w:eastAsia="cs-CZ"/>
              </w:rPr>
            </w:pPr>
            <w:r w:rsidRPr="00253D1F">
              <w:rPr>
                <w:rFonts w:cs="Arial CE"/>
                <w:sz w:val="18"/>
                <w:szCs w:val="18"/>
                <w:lang w:eastAsia="cs-CZ"/>
              </w:rPr>
              <w:t>výška</w:t>
            </w:r>
          </w:p>
        </w:tc>
      </w:tr>
      <w:tr w:rsidR="003B73E8" w:rsidRPr="00253D1F" w14:paraId="5878314F" w14:textId="77777777" w:rsidTr="007D44A7">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31C90204" w14:textId="0CB0C9A9" w:rsidR="003B73E8" w:rsidRPr="00253D1F" w:rsidRDefault="003B73E8" w:rsidP="003B73E8">
            <w:pPr>
              <w:jc w:val="center"/>
              <w:rPr>
                <w:rFonts w:cs="Arial CE"/>
                <w:color w:val="000000"/>
                <w:szCs w:val="20"/>
              </w:rPr>
            </w:pPr>
            <w:r w:rsidRPr="00253D1F">
              <w:rPr>
                <w:rFonts w:cs="Arial CE"/>
                <w:sz w:val="20"/>
                <w:szCs w:val="20"/>
              </w:rPr>
              <w:t>sklad</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75F3490" w14:textId="1256D62F" w:rsidR="003B73E8" w:rsidRPr="00253D1F" w:rsidRDefault="003B73E8" w:rsidP="003B73E8">
            <w:pPr>
              <w:jc w:val="center"/>
              <w:rPr>
                <w:rFonts w:cs="Arial CE"/>
                <w:color w:val="000000"/>
                <w:szCs w:val="20"/>
              </w:rPr>
            </w:pPr>
            <w:r w:rsidRPr="00253D1F">
              <w:rPr>
                <w:rFonts w:cs="Arial CE"/>
                <w:sz w:val="20"/>
                <w:szCs w:val="20"/>
              </w:rPr>
              <w:t>24,60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6A703B5F" w14:textId="0ABC89C3" w:rsidR="003B73E8" w:rsidRPr="00253D1F" w:rsidRDefault="003B73E8" w:rsidP="003B73E8">
            <w:pPr>
              <w:jc w:val="center"/>
              <w:rPr>
                <w:rFonts w:cs="Arial CE"/>
                <w:color w:val="000000"/>
                <w:szCs w:val="20"/>
              </w:rPr>
            </w:pPr>
            <w:r w:rsidRPr="00253D1F">
              <w:rPr>
                <w:rFonts w:cs="Arial CE"/>
                <w:sz w:val="20"/>
                <w:szCs w:val="20"/>
              </w:rPr>
              <w:t>75</w:t>
            </w:r>
          </w:p>
        </w:tc>
        <w:tc>
          <w:tcPr>
            <w:tcW w:w="640" w:type="pct"/>
            <w:tcBorders>
              <w:top w:val="single" w:sz="4" w:space="0" w:color="auto"/>
              <w:left w:val="nil"/>
              <w:bottom w:val="single" w:sz="4" w:space="0" w:color="auto"/>
              <w:right w:val="single" w:sz="4" w:space="0" w:color="auto"/>
            </w:tcBorders>
            <w:shd w:val="clear" w:color="auto" w:fill="auto"/>
            <w:vAlign w:val="center"/>
          </w:tcPr>
          <w:p w14:paraId="6EA29B27" w14:textId="08998153" w:rsidR="003B73E8" w:rsidRPr="00253D1F" w:rsidRDefault="003B73E8" w:rsidP="003B73E8">
            <w:pPr>
              <w:jc w:val="center"/>
              <w:rPr>
                <w:rFonts w:cs="Arial CE"/>
                <w:szCs w:val="20"/>
              </w:rPr>
            </w:pPr>
            <w:r w:rsidRPr="00253D1F">
              <w:rPr>
                <w:rFonts w:cs="Arial CE"/>
                <w:sz w:val="20"/>
                <w:szCs w:val="20"/>
              </w:rPr>
              <w:t>1,1</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6F2719BB" w14:textId="2EA896FD" w:rsidR="003B73E8" w:rsidRPr="00253D1F" w:rsidRDefault="003B73E8" w:rsidP="003B73E8">
            <w:pPr>
              <w:jc w:val="center"/>
              <w:rPr>
                <w:rFonts w:cs="Arial CE"/>
                <w:sz w:val="20"/>
                <w:szCs w:val="18"/>
              </w:rPr>
            </w:pPr>
            <w:r w:rsidRPr="00253D1F">
              <w:rPr>
                <w:rFonts w:cs="Arial CE"/>
                <w:sz w:val="20"/>
                <w:szCs w:val="18"/>
              </w:rPr>
              <w:t>22,05</w:t>
            </w: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4A1310CC" w14:textId="77777777" w:rsidR="003B73E8" w:rsidRPr="00253D1F" w:rsidRDefault="003B73E8" w:rsidP="003B73E8">
            <w:pPr>
              <w:jc w:val="center"/>
              <w:rPr>
                <w:rFonts w:cs="Arial CE"/>
                <w:sz w:val="20"/>
                <w:szCs w:val="18"/>
              </w:rPr>
            </w:pPr>
            <w:r w:rsidRPr="00253D1F">
              <w:rPr>
                <w:rFonts w:cs="Arial CE"/>
                <w:sz w:val="20"/>
                <w:szCs w:val="20"/>
              </w:rPr>
              <w:t>1,50</w:t>
            </w:r>
          </w:p>
        </w:tc>
      </w:tr>
      <w:tr w:rsidR="003B73E8" w:rsidRPr="00253D1F" w14:paraId="66619426" w14:textId="77777777" w:rsidTr="007D44A7">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16087D51" w14:textId="0435DB67" w:rsidR="003B73E8" w:rsidRPr="00253D1F" w:rsidRDefault="003B73E8" w:rsidP="003B73E8">
            <w:pPr>
              <w:jc w:val="center"/>
              <w:rPr>
                <w:rFonts w:cs="Arial CE"/>
                <w:sz w:val="20"/>
                <w:szCs w:val="20"/>
              </w:rPr>
            </w:pPr>
            <w:r w:rsidRPr="00253D1F">
              <w:rPr>
                <w:rFonts w:cs="Arial CE"/>
                <w:sz w:val="20"/>
                <w:szCs w:val="20"/>
              </w:rPr>
              <w:t>sklad</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5EBC4931" w14:textId="17E42A6F" w:rsidR="003B73E8" w:rsidRPr="00253D1F" w:rsidRDefault="003B73E8" w:rsidP="003B73E8">
            <w:pPr>
              <w:jc w:val="center"/>
              <w:rPr>
                <w:rFonts w:cs="Arial CE"/>
                <w:sz w:val="20"/>
                <w:szCs w:val="20"/>
              </w:rPr>
            </w:pPr>
            <w:r w:rsidRPr="00253D1F">
              <w:rPr>
                <w:rFonts w:cs="Arial CE"/>
                <w:sz w:val="20"/>
                <w:szCs w:val="20"/>
              </w:rPr>
              <w:t>24,20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7850C28D" w14:textId="5D55C596" w:rsidR="003B73E8" w:rsidRPr="00253D1F" w:rsidRDefault="003B73E8" w:rsidP="003B73E8">
            <w:pPr>
              <w:jc w:val="center"/>
              <w:rPr>
                <w:rFonts w:cs="Arial CE"/>
                <w:sz w:val="20"/>
                <w:szCs w:val="20"/>
              </w:rPr>
            </w:pPr>
            <w:r w:rsidRPr="00253D1F">
              <w:rPr>
                <w:rFonts w:cs="Arial CE"/>
                <w:sz w:val="20"/>
                <w:szCs w:val="20"/>
              </w:rPr>
              <w:t>75</w:t>
            </w:r>
          </w:p>
        </w:tc>
        <w:tc>
          <w:tcPr>
            <w:tcW w:w="640" w:type="pct"/>
            <w:tcBorders>
              <w:top w:val="single" w:sz="4" w:space="0" w:color="auto"/>
              <w:left w:val="nil"/>
              <w:bottom w:val="single" w:sz="4" w:space="0" w:color="auto"/>
              <w:right w:val="single" w:sz="4" w:space="0" w:color="auto"/>
            </w:tcBorders>
            <w:shd w:val="clear" w:color="auto" w:fill="auto"/>
            <w:vAlign w:val="center"/>
          </w:tcPr>
          <w:p w14:paraId="4D448EB0" w14:textId="4FA7CC14" w:rsidR="003B73E8" w:rsidRPr="00253D1F" w:rsidRDefault="003B73E8" w:rsidP="003B73E8">
            <w:pPr>
              <w:jc w:val="center"/>
              <w:rPr>
                <w:rFonts w:cs="Arial CE"/>
                <w:sz w:val="20"/>
                <w:szCs w:val="20"/>
              </w:rPr>
            </w:pPr>
            <w:r w:rsidRPr="00253D1F">
              <w:rPr>
                <w:rFonts w:cs="Arial CE"/>
                <w:sz w:val="20"/>
                <w:szCs w:val="20"/>
              </w:rPr>
              <w:t>1,1</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5A22CC54" w14:textId="4FA42182" w:rsidR="003B73E8" w:rsidRPr="00253D1F" w:rsidRDefault="003B73E8" w:rsidP="003B73E8">
            <w:pPr>
              <w:jc w:val="center"/>
              <w:rPr>
                <w:rFonts w:cs="Arial CE"/>
                <w:sz w:val="20"/>
                <w:szCs w:val="18"/>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04059CEB" w14:textId="5E8FD9D1" w:rsidR="003B73E8" w:rsidRPr="00253D1F" w:rsidRDefault="003B73E8" w:rsidP="003B73E8">
            <w:pPr>
              <w:jc w:val="center"/>
              <w:rPr>
                <w:rFonts w:cs="Arial CE"/>
                <w:sz w:val="20"/>
                <w:szCs w:val="18"/>
              </w:rPr>
            </w:pPr>
          </w:p>
        </w:tc>
      </w:tr>
      <w:tr w:rsidR="003B73E8" w:rsidRPr="00253D1F" w14:paraId="7CCA32F9" w14:textId="77777777" w:rsidTr="007D44A7">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487D5929" w14:textId="6BBCCEF6" w:rsidR="003B73E8" w:rsidRPr="00253D1F" w:rsidRDefault="003B73E8" w:rsidP="003B73E8">
            <w:pPr>
              <w:jc w:val="center"/>
              <w:rPr>
                <w:rFonts w:cs="Arial CE"/>
                <w:sz w:val="20"/>
                <w:szCs w:val="20"/>
              </w:rPr>
            </w:pPr>
            <w:r w:rsidRPr="00253D1F">
              <w:rPr>
                <w:rFonts w:cs="Arial CE"/>
                <w:sz w:val="20"/>
                <w:szCs w:val="20"/>
              </w:rPr>
              <w:t>šatna</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BD24E31" w14:textId="0B377547" w:rsidR="003B73E8" w:rsidRPr="00253D1F" w:rsidRDefault="003B73E8" w:rsidP="003B73E8">
            <w:pPr>
              <w:jc w:val="center"/>
              <w:rPr>
                <w:rFonts w:cs="Arial CE"/>
                <w:sz w:val="20"/>
                <w:szCs w:val="20"/>
              </w:rPr>
            </w:pPr>
            <w:r w:rsidRPr="00253D1F">
              <w:rPr>
                <w:rFonts w:cs="Arial CE"/>
                <w:sz w:val="20"/>
                <w:szCs w:val="20"/>
              </w:rPr>
              <w:t>38,70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1E0E6E8B" w14:textId="77C31A11" w:rsidR="003B73E8" w:rsidRPr="00253D1F" w:rsidRDefault="003B73E8" w:rsidP="003B73E8">
            <w:pPr>
              <w:jc w:val="center"/>
              <w:rPr>
                <w:rFonts w:cs="Arial CE"/>
                <w:sz w:val="20"/>
                <w:szCs w:val="20"/>
              </w:rPr>
            </w:pPr>
            <w:r w:rsidRPr="00253D1F">
              <w:rPr>
                <w:rFonts w:cs="Arial CE"/>
                <w:sz w:val="20"/>
                <w:szCs w:val="20"/>
              </w:rPr>
              <w:t>50</w:t>
            </w:r>
          </w:p>
        </w:tc>
        <w:tc>
          <w:tcPr>
            <w:tcW w:w="640" w:type="pct"/>
            <w:tcBorders>
              <w:top w:val="single" w:sz="4" w:space="0" w:color="auto"/>
              <w:left w:val="nil"/>
              <w:bottom w:val="single" w:sz="4" w:space="0" w:color="auto"/>
              <w:right w:val="single" w:sz="4" w:space="0" w:color="auto"/>
            </w:tcBorders>
            <w:shd w:val="clear" w:color="auto" w:fill="auto"/>
            <w:vAlign w:val="center"/>
          </w:tcPr>
          <w:p w14:paraId="2AB37B93" w14:textId="362A0993" w:rsidR="003B73E8" w:rsidRPr="00253D1F" w:rsidRDefault="003B73E8" w:rsidP="003B73E8">
            <w:pPr>
              <w:jc w:val="center"/>
              <w:rPr>
                <w:rFonts w:cs="Arial CE"/>
                <w:sz w:val="20"/>
                <w:szCs w:val="20"/>
              </w:rPr>
            </w:pPr>
            <w:r w:rsidRPr="00253D1F">
              <w:rPr>
                <w:rFonts w:cs="Arial CE"/>
                <w:sz w:val="20"/>
                <w:szCs w:val="20"/>
              </w:rPr>
              <w:t>1,00</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42988F44" w14:textId="77777777" w:rsidR="003B73E8" w:rsidRPr="00253D1F" w:rsidRDefault="003B73E8" w:rsidP="003B73E8">
            <w:pPr>
              <w:jc w:val="center"/>
              <w:rPr>
                <w:rFonts w:cs="Arial CE"/>
                <w:sz w:val="20"/>
                <w:szCs w:val="18"/>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71BD0DE0" w14:textId="77777777" w:rsidR="003B73E8" w:rsidRPr="00253D1F" w:rsidRDefault="003B73E8" w:rsidP="003B73E8">
            <w:pPr>
              <w:jc w:val="center"/>
              <w:rPr>
                <w:rFonts w:cs="Arial CE"/>
                <w:sz w:val="20"/>
                <w:szCs w:val="18"/>
              </w:rPr>
            </w:pPr>
          </w:p>
        </w:tc>
      </w:tr>
      <w:tr w:rsidR="003B73E8" w:rsidRPr="00253D1F" w14:paraId="1381C944" w14:textId="77777777" w:rsidTr="007D44A7">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74126A2C" w14:textId="6BDEFDE8" w:rsidR="003B73E8" w:rsidRPr="00253D1F" w:rsidRDefault="003B73E8" w:rsidP="003B73E8">
            <w:pPr>
              <w:jc w:val="center"/>
              <w:rPr>
                <w:rFonts w:cs="Arial CE"/>
                <w:sz w:val="20"/>
                <w:szCs w:val="20"/>
              </w:rPr>
            </w:pPr>
            <w:r w:rsidRPr="00253D1F">
              <w:rPr>
                <w:rFonts w:cs="Arial CE"/>
                <w:sz w:val="20"/>
                <w:szCs w:val="20"/>
              </w:rPr>
              <w:t>koupelna</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1801399" w14:textId="27302E13" w:rsidR="003B73E8" w:rsidRPr="00253D1F" w:rsidRDefault="003B73E8" w:rsidP="003B73E8">
            <w:pPr>
              <w:jc w:val="center"/>
              <w:rPr>
                <w:rFonts w:cs="Arial CE"/>
                <w:sz w:val="20"/>
                <w:szCs w:val="20"/>
              </w:rPr>
            </w:pPr>
            <w:r w:rsidRPr="00253D1F">
              <w:rPr>
                <w:rFonts w:cs="Arial CE"/>
                <w:sz w:val="20"/>
                <w:szCs w:val="20"/>
              </w:rPr>
              <w:t>8,90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297C8091" w14:textId="6C91B883" w:rsidR="003B73E8" w:rsidRPr="00253D1F" w:rsidRDefault="003B73E8" w:rsidP="003B73E8">
            <w:pPr>
              <w:jc w:val="center"/>
              <w:rPr>
                <w:rFonts w:cs="Arial CE"/>
                <w:sz w:val="20"/>
                <w:szCs w:val="20"/>
              </w:rPr>
            </w:pPr>
            <w:r w:rsidRPr="00253D1F">
              <w:rPr>
                <w:rFonts w:cs="Arial CE"/>
                <w:sz w:val="20"/>
                <w:szCs w:val="20"/>
              </w:rPr>
              <w:t>5,00</w:t>
            </w:r>
          </w:p>
        </w:tc>
        <w:tc>
          <w:tcPr>
            <w:tcW w:w="640" w:type="pct"/>
            <w:tcBorders>
              <w:top w:val="single" w:sz="4" w:space="0" w:color="auto"/>
              <w:left w:val="nil"/>
              <w:bottom w:val="single" w:sz="4" w:space="0" w:color="auto"/>
              <w:right w:val="single" w:sz="4" w:space="0" w:color="auto"/>
            </w:tcBorders>
            <w:shd w:val="clear" w:color="auto" w:fill="auto"/>
            <w:vAlign w:val="center"/>
          </w:tcPr>
          <w:p w14:paraId="285D060E" w14:textId="682A7E21" w:rsidR="003B73E8" w:rsidRPr="00253D1F" w:rsidRDefault="003B73E8" w:rsidP="003B73E8">
            <w:pPr>
              <w:jc w:val="center"/>
              <w:rPr>
                <w:rFonts w:cs="Arial CE"/>
                <w:sz w:val="20"/>
                <w:szCs w:val="20"/>
              </w:rPr>
            </w:pPr>
            <w:r w:rsidRPr="00253D1F">
              <w:rPr>
                <w:rFonts w:cs="Arial CE"/>
                <w:sz w:val="20"/>
                <w:szCs w:val="20"/>
              </w:rPr>
              <w:t>0,80</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13BE2217" w14:textId="77777777" w:rsidR="003B73E8" w:rsidRPr="00253D1F" w:rsidRDefault="003B73E8" w:rsidP="003B73E8">
            <w:pPr>
              <w:jc w:val="center"/>
              <w:rPr>
                <w:rFonts w:cs="Arial CE"/>
                <w:sz w:val="20"/>
                <w:szCs w:val="20"/>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002E83C5" w14:textId="77777777" w:rsidR="003B73E8" w:rsidRPr="00253D1F" w:rsidRDefault="003B73E8" w:rsidP="003B73E8">
            <w:pPr>
              <w:jc w:val="center"/>
              <w:rPr>
                <w:rFonts w:cs="Arial CE"/>
                <w:sz w:val="20"/>
                <w:szCs w:val="20"/>
              </w:rPr>
            </w:pPr>
          </w:p>
        </w:tc>
      </w:tr>
      <w:tr w:rsidR="003B73E8" w:rsidRPr="00253D1F" w14:paraId="451C90CF" w14:textId="77777777" w:rsidTr="007D44A7">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7512E35F" w14:textId="43F96C35" w:rsidR="003B73E8" w:rsidRPr="00253D1F" w:rsidRDefault="003B73E8" w:rsidP="003B73E8">
            <w:pPr>
              <w:jc w:val="center"/>
              <w:rPr>
                <w:rFonts w:cs="Arial CE"/>
                <w:sz w:val="20"/>
                <w:szCs w:val="20"/>
              </w:rPr>
            </w:pPr>
            <w:r w:rsidRPr="00253D1F">
              <w:rPr>
                <w:rFonts w:cs="Arial CE"/>
                <w:sz w:val="20"/>
                <w:szCs w:val="20"/>
              </w:rPr>
              <w:t>šatna</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0A9A3C5" w14:textId="1EC51BBB" w:rsidR="003B73E8" w:rsidRPr="00253D1F" w:rsidRDefault="003B73E8" w:rsidP="003B73E8">
            <w:pPr>
              <w:jc w:val="center"/>
              <w:rPr>
                <w:rFonts w:cs="Arial CE"/>
                <w:sz w:val="20"/>
                <w:szCs w:val="20"/>
              </w:rPr>
            </w:pPr>
            <w:r w:rsidRPr="00253D1F">
              <w:rPr>
                <w:rFonts w:cs="Arial CE"/>
                <w:sz w:val="20"/>
                <w:szCs w:val="20"/>
              </w:rPr>
              <w:t>38,70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36FCB8B9" w14:textId="5881C522" w:rsidR="003B73E8" w:rsidRPr="00253D1F" w:rsidRDefault="003B73E8" w:rsidP="003B73E8">
            <w:pPr>
              <w:jc w:val="center"/>
              <w:rPr>
                <w:rFonts w:cs="Arial CE"/>
                <w:sz w:val="20"/>
                <w:szCs w:val="20"/>
              </w:rPr>
            </w:pPr>
            <w:r w:rsidRPr="00253D1F">
              <w:rPr>
                <w:rFonts w:cs="Arial CE"/>
                <w:sz w:val="20"/>
                <w:szCs w:val="20"/>
              </w:rPr>
              <w:t>50</w:t>
            </w:r>
          </w:p>
        </w:tc>
        <w:tc>
          <w:tcPr>
            <w:tcW w:w="640" w:type="pct"/>
            <w:tcBorders>
              <w:top w:val="single" w:sz="4" w:space="0" w:color="auto"/>
              <w:left w:val="nil"/>
              <w:bottom w:val="single" w:sz="4" w:space="0" w:color="auto"/>
              <w:right w:val="single" w:sz="4" w:space="0" w:color="auto"/>
            </w:tcBorders>
            <w:shd w:val="clear" w:color="auto" w:fill="auto"/>
            <w:vAlign w:val="center"/>
          </w:tcPr>
          <w:p w14:paraId="18476A4D" w14:textId="629A57CE" w:rsidR="003B73E8" w:rsidRPr="00253D1F" w:rsidRDefault="003B73E8" w:rsidP="003B73E8">
            <w:pPr>
              <w:jc w:val="center"/>
              <w:rPr>
                <w:rFonts w:cs="Arial CE"/>
                <w:sz w:val="20"/>
                <w:szCs w:val="20"/>
              </w:rPr>
            </w:pPr>
            <w:r w:rsidRPr="00253D1F">
              <w:rPr>
                <w:rFonts w:cs="Arial CE"/>
                <w:sz w:val="20"/>
                <w:szCs w:val="20"/>
              </w:rPr>
              <w:t>1,00</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06C5BE54" w14:textId="77777777" w:rsidR="003B73E8" w:rsidRPr="00253D1F" w:rsidRDefault="003B73E8" w:rsidP="003B73E8">
            <w:pPr>
              <w:jc w:val="center"/>
              <w:rPr>
                <w:rFonts w:cs="Arial CE"/>
                <w:sz w:val="20"/>
                <w:szCs w:val="20"/>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6B235263" w14:textId="77777777" w:rsidR="003B73E8" w:rsidRPr="00253D1F" w:rsidRDefault="003B73E8" w:rsidP="003B73E8">
            <w:pPr>
              <w:jc w:val="center"/>
              <w:rPr>
                <w:rFonts w:cs="Arial CE"/>
                <w:sz w:val="20"/>
                <w:szCs w:val="20"/>
              </w:rPr>
            </w:pPr>
          </w:p>
        </w:tc>
      </w:tr>
      <w:tr w:rsidR="003B73E8" w:rsidRPr="00253D1F" w14:paraId="3B172B9D" w14:textId="77777777" w:rsidTr="007D44A7">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73EC1DF4" w14:textId="424E1125" w:rsidR="003B73E8" w:rsidRPr="00253D1F" w:rsidRDefault="003B73E8" w:rsidP="003B73E8">
            <w:pPr>
              <w:jc w:val="center"/>
              <w:rPr>
                <w:rFonts w:cs="Arial CE"/>
                <w:sz w:val="20"/>
                <w:szCs w:val="20"/>
              </w:rPr>
            </w:pPr>
            <w:r w:rsidRPr="00253D1F">
              <w:rPr>
                <w:rFonts w:cs="Arial CE"/>
                <w:sz w:val="20"/>
                <w:szCs w:val="20"/>
              </w:rPr>
              <w:t>koupelna</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444601CB" w14:textId="09A2E81A" w:rsidR="003B73E8" w:rsidRPr="00253D1F" w:rsidRDefault="003B73E8" w:rsidP="003B73E8">
            <w:pPr>
              <w:jc w:val="center"/>
              <w:rPr>
                <w:rFonts w:cs="Arial CE"/>
                <w:sz w:val="20"/>
                <w:szCs w:val="20"/>
              </w:rPr>
            </w:pPr>
            <w:r w:rsidRPr="00253D1F">
              <w:rPr>
                <w:rFonts w:cs="Arial CE"/>
                <w:sz w:val="20"/>
                <w:szCs w:val="20"/>
              </w:rPr>
              <w:t>8,90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4CBF8ECE" w14:textId="57955146" w:rsidR="003B73E8" w:rsidRPr="00253D1F" w:rsidRDefault="003B73E8" w:rsidP="003B73E8">
            <w:pPr>
              <w:jc w:val="center"/>
              <w:rPr>
                <w:rFonts w:cs="Arial CE"/>
                <w:sz w:val="20"/>
                <w:szCs w:val="20"/>
              </w:rPr>
            </w:pPr>
            <w:r w:rsidRPr="00253D1F">
              <w:rPr>
                <w:rFonts w:cs="Arial CE"/>
                <w:sz w:val="20"/>
                <w:szCs w:val="20"/>
              </w:rPr>
              <w:t>5,00</w:t>
            </w:r>
          </w:p>
        </w:tc>
        <w:tc>
          <w:tcPr>
            <w:tcW w:w="640" w:type="pct"/>
            <w:tcBorders>
              <w:top w:val="single" w:sz="4" w:space="0" w:color="auto"/>
              <w:left w:val="nil"/>
              <w:bottom w:val="single" w:sz="4" w:space="0" w:color="auto"/>
              <w:right w:val="single" w:sz="4" w:space="0" w:color="auto"/>
            </w:tcBorders>
            <w:shd w:val="clear" w:color="auto" w:fill="auto"/>
            <w:vAlign w:val="center"/>
          </w:tcPr>
          <w:p w14:paraId="6BD6484E" w14:textId="5948FF74" w:rsidR="003B73E8" w:rsidRPr="00253D1F" w:rsidRDefault="003B73E8" w:rsidP="003B73E8">
            <w:pPr>
              <w:jc w:val="center"/>
              <w:rPr>
                <w:rFonts w:cs="Arial CE"/>
                <w:sz w:val="20"/>
                <w:szCs w:val="20"/>
              </w:rPr>
            </w:pPr>
            <w:r w:rsidRPr="00253D1F">
              <w:rPr>
                <w:rFonts w:cs="Arial CE"/>
                <w:sz w:val="20"/>
                <w:szCs w:val="20"/>
              </w:rPr>
              <w:t>0,80</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16A0BF84" w14:textId="77777777" w:rsidR="003B73E8" w:rsidRPr="00253D1F" w:rsidRDefault="003B73E8" w:rsidP="003B73E8">
            <w:pPr>
              <w:jc w:val="center"/>
              <w:rPr>
                <w:rFonts w:cs="Arial CE"/>
                <w:sz w:val="20"/>
                <w:szCs w:val="20"/>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2FDFE313" w14:textId="77777777" w:rsidR="003B73E8" w:rsidRPr="00253D1F" w:rsidRDefault="003B73E8" w:rsidP="003B73E8">
            <w:pPr>
              <w:jc w:val="center"/>
              <w:rPr>
                <w:rFonts w:cs="Arial CE"/>
                <w:sz w:val="20"/>
                <w:szCs w:val="20"/>
              </w:rPr>
            </w:pPr>
          </w:p>
        </w:tc>
      </w:tr>
      <w:tr w:rsidR="003B73E8" w:rsidRPr="00253D1F" w14:paraId="6EC44D51" w14:textId="77777777" w:rsidTr="007D44A7">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02F10C77" w14:textId="32EA64B1" w:rsidR="003B73E8" w:rsidRPr="00253D1F" w:rsidRDefault="003B73E8" w:rsidP="003B73E8">
            <w:pPr>
              <w:jc w:val="center"/>
              <w:rPr>
                <w:rFonts w:cs="Arial CE"/>
                <w:sz w:val="20"/>
                <w:szCs w:val="20"/>
              </w:rPr>
            </w:pPr>
            <w:r w:rsidRPr="00253D1F">
              <w:rPr>
                <w:rFonts w:cs="Arial CE"/>
                <w:sz w:val="20"/>
                <w:szCs w:val="20"/>
              </w:rPr>
              <w:t>šatna</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477F051" w14:textId="6FF5D7D8" w:rsidR="003B73E8" w:rsidRPr="00253D1F" w:rsidRDefault="003B73E8" w:rsidP="003B73E8">
            <w:pPr>
              <w:jc w:val="center"/>
              <w:rPr>
                <w:rFonts w:cs="Arial CE"/>
                <w:sz w:val="20"/>
                <w:szCs w:val="20"/>
              </w:rPr>
            </w:pPr>
            <w:r w:rsidRPr="00253D1F">
              <w:rPr>
                <w:rFonts w:cs="Arial CE"/>
                <w:sz w:val="20"/>
                <w:szCs w:val="20"/>
              </w:rPr>
              <w:t>15,80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384B5162" w14:textId="083F62AF" w:rsidR="003B73E8" w:rsidRPr="00253D1F" w:rsidRDefault="003B73E8" w:rsidP="003B73E8">
            <w:pPr>
              <w:jc w:val="center"/>
              <w:rPr>
                <w:rFonts w:cs="Arial CE"/>
                <w:sz w:val="20"/>
                <w:szCs w:val="20"/>
              </w:rPr>
            </w:pPr>
            <w:r w:rsidRPr="00253D1F">
              <w:rPr>
                <w:rFonts w:cs="Arial CE"/>
                <w:sz w:val="20"/>
                <w:szCs w:val="20"/>
              </w:rPr>
              <w:t>50</w:t>
            </w:r>
          </w:p>
        </w:tc>
        <w:tc>
          <w:tcPr>
            <w:tcW w:w="640" w:type="pct"/>
            <w:tcBorders>
              <w:top w:val="single" w:sz="4" w:space="0" w:color="auto"/>
              <w:left w:val="nil"/>
              <w:bottom w:val="single" w:sz="4" w:space="0" w:color="auto"/>
              <w:right w:val="single" w:sz="4" w:space="0" w:color="auto"/>
            </w:tcBorders>
            <w:shd w:val="clear" w:color="auto" w:fill="auto"/>
            <w:vAlign w:val="center"/>
          </w:tcPr>
          <w:p w14:paraId="3C7DF40B" w14:textId="24255C63" w:rsidR="003B73E8" w:rsidRPr="00253D1F" w:rsidRDefault="003B73E8" w:rsidP="003B73E8">
            <w:pPr>
              <w:jc w:val="center"/>
              <w:rPr>
                <w:rFonts w:cs="Arial CE"/>
                <w:sz w:val="20"/>
                <w:szCs w:val="20"/>
              </w:rPr>
            </w:pPr>
            <w:r w:rsidRPr="00253D1F">
              <w:rPr>
                <w:rFonts w:cs="Arial CE"/>
                <w:sz w:val="20"/>
                <w:szCs w:val="20"/>
              </w:rPr>
              <w:t>1,00</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470822DC" w14:textId="77777777" w:rsidR="003B73E8" w:rsidRPr="00253D1F" w:rsidRDefault="003B73E8" w:rsidP="003B73E8">
            <w:pPr>
              <w:jc w:val="center"/>
              <w:rPr>
                <w:rFonts w:cs="Arial CE"/>
                <w:sz w:val="20"/>
                <w:szCs w:val="20"/>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1E2E3C19" w14:textId="77777777" w:rsidR="003B73E8" w:rsidRPr="00253D1F" w:rsidRDefault="003B73E8" w:rsidP="003B73E8">
            <w:pPr>
              <w:jc w:val="center"/>
              <w:rPr>
                <w:rFonts w:cs="Arial CE"/>
                <w:sz w:val="20"/>
                <w:szCs w:val="20"/>
              </w:rPr>
            </w:pPr>
          </w:p>
        </w:tc>
      </w:tr>
      <w:tr w:rsidR="003B73E8" w:rsidRPr="00253D1F" w14:paraId="3FEE9C43" w14:textId="77777777" w:rsidTr="007D44A7">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7BD70C24" w14:textId="25D82BAA" w:rsidR="003B73E8" w:rsidRPr="00253D1F" w:rsidRDefault="003B73E8" w:rsidP="003B73E8">
            <w:pPr>
              <w:jc w:val="center"/>
              <w:rPr>
                <w:rFonts w:cs="Arial CE"/>
                <w:sz w:val="20"/>
                <w:szCs w:val="20"/>
              </w:rPr>
            </w:pPr>
            <w:r w:rsidRPr="00253D1F">
              <w:rPr>
                <w:rFonts w:cs="Arial CE"/>
                <w:sz w:val="20"/>
                <w:szCs w:val="20"/>
              </w:rPr>
              <w:t>koupelna</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3F9BAB1" w14:textId="0B4AEFB9" w:rsidR="003B73E8" w:rsidRPr="00253D1F" w:rsidRDefault="003B73E8" w:rsidP="003B73E8">
            <w:pPr>
              <w:jc w:val="center"/>
              <w:rPr>
                <w:rFonts w:cs="Arial CE"/>
                <w:sz w:val="20"/>
                <w:szCs w:val="20"/>
              </w:rPr>
            </w:pPr>
            <w:r w:rsidRPr="00253D1F">
              <w:rPr>
                <w:rFonts w:cs="Arial CE"/>
                <w:sz w:val="20"/>
                <w:szCs w:val="20"/>
              </w:rPr>
              <w:t>6,80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1E7BC449" w14:textId="7C37D672" w:rsidR="003B73E8" w:rsidRPr="00253D1F" w:rsidRDefault="003B73E8" w:rsidP="003B73E8">
            <w:pPr>
              <w:jc w:val="center"/>
              <w:rPr>
                <w:rFonts w:cs="Arial CE"/>
                <w:sz w:val="20"/>
                <w:szCs w:val="20"/>
              </w:rPr>
            </w:pPr>
            <w:r w:rsidRPr="00253D1F">
              <w:rPr>
                <w:rFonts w:cs="Arial CE"/>
                <w:sz w:val="20"/>
                <w:szCs w:val="20"/>
              </w:rPr>
              <w:t>5</w:t>
            </w:r>
          </w:p>
        </w:tc>
        <w:tc>
          <w:tcPr>
            <w:tcW w:w="640" w:type="pct"/>
            <w:tcBorders>
              <w:top w:val="single" w:sz="4" w:space="0" w:color="auto"/>
              <w:left w:val="nil"/>
              <w:bottom w:val="single" w:sz="4" w:space="0" w:color="auto"/>
              <w:right w:val="single" w:sz="4" w:space="0" w:color="auto"/>
            </w:tcBorders>
            <w:shd w:val="clear" w:color="auto" w:fill="auto"/>
            <w:vAlign w:val="center"/>
          </w:tcPr>
          <w:p w14:paraId="0D25EFE7" w14:textId="584CD767" w:rsidR="003B73E8" w:rsidRPr="00253D1F" w:rsidRDefault="003B73E8" w:rsidP="003B73E8">
            <w:pPr>
              <w:jc w:val="center"/>
              <w:rPr>
                <w:rFonts w:cs="Arial CE"/>
                <w:sz w:val="20"/>
                <w:szCs w:val="20"/>
              </w:rPr>
            </w:pPr>
            <w:r w:rsidRPr="00253D1F">
              <w:rPr>
                <w:rFonts w:cs="Arial CE"/>
                <w:sz w:val="20"/>
                <w:szCs w:val="20"/>
              </w:rPr>
              <w:t>0,80</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03711A0F" w14:textId="77777777" w:rsidR="003B73E8" w:rsidRPr="00253D1F" w:rsidRDefault="003B73E8" w:rsidP="003B73E8">
            <w:pPr>
              <w:jc w:val="center"/>
              <w:rPr>
                <w:rFonts w:cs="Arial CE"/>
                <w:sz w:val="20"/>
                <w:szCs w:val="20"/>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25015A36" w14:textId="77777777" w:rsidR="003B73E8" w:rsidRPr="00253D1F" w:rsidRDefault="003B73E8" w:rsidP="003B73E8">
            <w:pPr>
              <w:jc w:val="center"/>
              <w:rPr>
                <w:rFonts w:cs="Arial CE"/>
                <w:sz w:val="20"/>
                <w:szCs w:val="20"/>
              </w:rPr>
            </w:pPr>
          </w:p>
        </w:tc>
      </w:tr>
      <w:tr w:rsidR="003B73E8" w:rsidRPr="00253D1F" w14:paraId="092D12F9" w14:textId="77777777" w:rsidTr="007D44A7">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4CF7E295" w14:textId="77777777" w:rsidR="003B73E8" w:rsidRPr="00253D1F" w:rsidRDefault="003B73E8" w:rsidP="007D44A7">
            <w:pPr>
              <w:jc w:val="center"/>
              <w:rPr>
                <w:rFonts w:cs="Arial CE"/>
                <w:b/>
                <w:bCs/>
                <w:sz w:val="20"/>
                <w:szCs w:val="20"/>
              </w:rPr>
            </w:pPr>
            <w:r w:rsidRPr="00253D1F">
              <w:rPr>
                <w:rFonts w:cs="Arial CE"/>
                <w:b/>
                <w:bCs/>
                <w:sz w:val="20"/>
                <w:szCs w:val="20"/>
              </w:rPr>
              <w:t>Součet/průměr</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5CBC3C5A" w14:textId="1BC238BB" w:rsidR="003B73E8" w:rsidRPr="00253D1F" w:rsidRDefault="003B73E8" w:rsidP="007D44A7">
            <w:pPr>
              <w:rPr>
                <w:rFonts w:cs="Arial CE"/>
                <w:b/>
                <w:bCs/>
                <w:sz w:val="20"/>
                <w:szCs w:val="20"/>
              </w:rPr>
            </w:pPr>
            <w:r w:rsidRPr="00253D1F">
              <w:rPr>
                <w:rFonts w:cs="Arial CE"/>
                <w:b/>
                <w:bCs/>
                <w:sz w:val="20"/>
                <w:szCs w:val="20"/>
              </w:rPr>
              <w:t>166,6</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3C643AD0" w14:textId="66B4E08A" w:rsidR="003B73E8" w:rsidRPr="00253D1F" w:rsidRDefault="003B73E8" w:rsidP="007D44A7">
            <w:pPr>
              <w:jc w:val="center"/>
              <w:rPr>
                <w:rFonts w:cs="Arial CE"/>
                <w:b/>
                <w:bCs/>
                <w:sz w:val="20"/>
                <w:szCs w:val="20"/>
              </w:rPr>
            </w:pPr>
            <w:r w:rsidRPr="00253D1F">
              <w:rPr>
                <w:rFonts w:cs="Arial CE"/>
                <w:b/>
                <w:bCs/>
                <w:sz w:val="20"/>
                <w:szCs w:val="20"/>
              </w:rPr>
              <w:t>50,68</w:t>
            </w:r>
          </w:p>
        </w:tc>
        <w:tc>
          <w:tcPr>
            <w:tcW w:w="640" w:type="pct"/>
            <w:tcBorders>
              <w:top w:val="single" w:sz="4" w:space="0" w:color="auto"/>
              <w:left w:val="nil"/>
              <w:bottom w:val="single" w:sz="4" w:space="0" w:color="auto"/>
              <w:right w:val="single" w:sz="4" w:space="0" w:color="auto"/>
            </w:tcBorders>
            <w:shd w:val="clear" w:color="auto" w:fill="auto"/>
            <w:vAlign w:val="center"/>
          </w:tcPr>
          <w:p w14:paraId="6C31098A" w14:textId="185CB3D7" w:rsidR="003B73E8" w:rsidRPr="00253D1F" w:rsidRDefault="003B73E8" w:rsidP="007D44A7">
            <w:pPr>
              <w:jc w:val="center"/>
              <w:rPr>
                <w:rFonts w:cs="Arial CE"/>
                <w:b/>
                <w:bCs/>
                <w:sz w:val="20"/>
                <w:szCs w:val="20"/>
              </w:rPr>
            </w:pPr>
            <w:r w:rsidRPr="00253D1F">
              <w:rPr>
                <w:rFonts w:cs="Arial CE"/>
                <w:b/>
                <w:bCs/>
                <w:sz w:val="20"/>
                <w:szCs w:val="20"/>
              </w:rPr>
              <w:t>1,02</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3047D404" w14:textId="77777777" w:rsidR="003B73E8" w:rsidRPr="00253D1F" w:rsidRDefault="003B73E8" w:rsidP="007D44A7">
            <w:pPr>
              <w:jc w:val="center"/>
              <w:rPr>
                <w:rFonts w:cs="Arial CE"/>
                <w:b/>
                <w:bCs/>
                <w:sz w:val="20"/>
                <w:szCs w:val="18"/>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4E9D720C" w14:textId="77777777" w:rsidR="003B73E8" w:rsidRPr="00253D1F" w:rsidRDefault="003B73E8" w:rsidP="007D44A7">
            <w:pPr>
              <w:jc w:val="center"/>
              <w:rPr>
                <w:rFonts w:cs="Arial CE"/>
                <w:b/>
                <w:bCs/>
                <w:sz w:val="20"/>
                <w:szCs w:val="18"/>
              </w:rPr>
            </w:pPr>
          </w:p>
        </w:tc>
      </w:tr>
      <w:tr w:rsidR="003B73E8" w:rsidRPr="00253D1F" w14:paraId="243335FC" w14:textId="77777777" w:rsidTr="007D44A7">
        <w:trPr>
          <w:trHeight w:val="255"/>
        </w:trPr>
        <w:tc>
          <w:tcPr>
            <w:tcW w:w="1801" w:type="pct"/>
            <w:gridSpan w:val="3"/>
            <w:shd w:val="clear" w:color="auto" w:fill="auto"/>
            <w:noWrap/>
            <w:vAlign w:val="bottom"/>
          </w:tcPr>
          <w:p w14:paraId="213DA16B" w14:textId="77777777" w:rsidR="003B73E8" w:rsidRPr="00253D1F" w:rsidRDefault="003B73E8" w:rsidP="007D44A7">
            <w:pPr>
              <w:suppressAutoHyphens w:val="0"/>
              <w:spacing w:line="240" w:lineRule="auto"/>
              <w:jc w:val="left"/>
              <w:rPr>
                <w:rFonts w:cs="Times New Roman"/>
                <w:szCs w:val="20"/>
                <w:lang w:eastAsia="cs-CZ"/>
              </w:rPr>
            </w:pPr>
            <w:r w:rsidRPr="00253D1F">
              <w:rPr>
                <w:rFonts w:cs="Times New Roman"/>
                <w:szCs w:val="20"/>
                <w:lang w:eastAsia="cs-CZ"/>
              </w:rPr>
              <w:t>Stálé požární zatížení</w:t>
            </w:r>
          </w:p>
        </w:tc>
        <w:tc>
          <w:tcPr>
            <w:tcW w:w="864" w:type="pct"/>
            <w:gridSpan w:val="3"/>
            <w:shd w:val="clear" w:color="auto" w:fill="auto"/>
            <w:noWrap/>
            <w:vAlign w:val="bottom"/>
          </w:tcPr>
          <w:p w14:paraId="546639DF" w14:textId="684C8580" w:rsidR="003B73E8" w:rsidRPr="00253D1F" w:rsidRDefault="003B73E8" w:rsidP="007D44A7">
            <w:pPr>
              <w:rPr>
                <w:rFonts w:cs="Arial CE"/>
                <w:szCs w:val="20"/>
              </w:rPr>
            </w:pPr>
            <w:proofErr w:type="spellStart"/>
            <w:r w:rsidRPr="00253D1F">
              <w:rPr>
                <w:rFonts w:cs="Arial CE"/>
                <w:szCs w:val="20"/>
              </w:rPr>
              <w:t>p</w:t>
            </w:r>
            <w:r w:rsidRPr="00253D1F">
              <w:rPr>
                <w:rFonts w:cs="Arial CE"/>
                <w:szCs w:val="20"/>
                <w:vertAlign w:val="subscript"/>
              </w:rPr>
              <w:t>s</w:t>
            </w:r>
            <w:proofErr w:type="spellEnd"/>
            <w:r w:rsidRPr="00253D1F">
              <w:rPr>
                <w:rFonts w:cs="Arial CE"/>
                <w:szCs w:val="20"/>
              </w:rPr>
              <w:t xml:space="preserve"> = 5,0</w:t>
            </w:r>
          </w:p>
        </w:tc>
        <w:tc>
          <w:tcPr>
            <w:tcW w:w="131" w:type="pct"/>
            <w:shd w:val="clear" w:color="auto" w:fill="auto"/>
            <w:noWrap/>
            <w:vAlign w:val="center"/>
          </w:tcPr>
          <w:p w14:paraId="70C6FC19" w14:textId="77777777" w:rsidR="003B73E8" w:rsidRPr="00253D1F" w:rsidRDefault="003B73E8" w:rsidP="007D44A7">
            <w:pPr>
              <w:jc w:val="right"/>
              <w:rPr>
                <w:rFonts w:cs="Arial CE"/>
                <w:szCs w:val="20"/>
              </w:rPr>
            </w:pPr>
          </w:p>
        </w:tc>
        <w:tc>
          <w:tcPr>
            <w:tcW w:w="426" w:type="pct"/>
            <w:gridSpan w:val="2"/>
            <w:shd w:val="clear" w:color="auto" w:fill="auto"/>
            <w:noWrap/>
            <w:vAlign w:val="bottom"/>
          </w:tcPr>
          <w:p w14:paraId="1CC22DFD"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606B13C2"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06E1D2F2"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20663CBF"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0D353306"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4CF3132B"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r>
      <w:tr w:rsidR="003B73E8" w:rsidRPr="00253D1F" w14:paraId="51065686" w14:textId="77777777" w:rsidTr="007D44A7">
        <w:trPr>
          <w:trHeight w:val="255"/>
        </w:trPr>
        <w:tc>
          <w:tcPr>
            <w:tcW w:w="1801" w:type="pct"/>
            <w:gridSpan w:val="3"/>
            <w:shd w:val="clear" w:color="auto" w:fill="auto"/>
            <w:noWrap/>
            <w:vAlign w:val="bottom"/>
          </w:tcPr>
          <w:p w14:paraId="5BAAC476" w14:textId="77777777" w:rsidR="003B73E8" w:rsidRPr="00253D1F" w:rsidRDefault="003B73E8" w:rsidP="007D44A7">
            <w:pPr>
              <w:suppressAutoHyphens w:val="0"/>
              <w:spacing w:line="240" w:lineRule="auto"/>
              <w:jc w:val="left"/>
              <w:rPr>
                <w:rFonts w:cs="Times New Roman"/>
                <w:szCs w:val="20"/>
                <w:lang w:eastAsia="cs-CZ"/>
              </w:rPr>
            </w:pPr>
            <w:r w:rsidRPr="00253D1F">
              <w:rPr>
                <w:rFonts w:cs="Times New Roman"/>
                <w:szCs w:val="20"/>
                <w:lang w:eastAsia="cs-CZ"/>
              </w:rPr>
              <w:t>Světlá výška požárního úseku</w:t>
            </w:r>
          </w:p>
        </w:tc>
        <w:tc>
          <w:tcPr>
            <w:tcW w:w="864" w:type="pct"/>
            <w:gridSpan w:val="3"/>
            <w:shd w:val="clear" w:color="auto" w:fill="auto"/>
            <w:noWrap/>
            <w:vAlign w:val="bottom"/>
          </w:tcPr>
          <w:p w14:paraId="413FBA62" w14:textId="77777777" w:rsidR="003B73E8" w:rsidRPr="00253D1F" w:rsidRDefault="003B73E8" w:rsidP="007D44A7">
            <w:pPr>
              <w:rPr>
                <w:rFonts w:cs="Arial CE"/>
                <w:szCs w:val="20"/>
              </w:rPr>
            </w:pPr>
            <w:proofErr w:type="spellStart"/>
            <w:r w:rsidRPr="00253D1F">
              <w:rPr>
                <w:rFonts w:cs="Arial CE"/>
                <w:szCs w:val="20"/>
              </w:rPr>
              <w:t>h</w:t>
            </w:r>
            <w:r w:rsidRPr="00253D1F">
              <w:rPr>
                <w:rFonts w:cs="Arial CE"/>
                <w:szCs w:val="20"/>
                <w:vertAlign w:val="subscript"/>
              </w:rPr>
              <w:t>s</w:t>
            </w:r>
            <w:proofErr w:type="spellEnd"/>
            <w:r w:rsidRPr="00253D1F">
              <w:rPr>
                <w:rFonts w:cs="Arial CE"/>
                <w:szCs w:val="20"/>
                <w:vertAlign w:val="subscript"/>
              </w:rPr>
              <w:t xml:space="preserve"> </w:t>
            </w:r>
            <w:r w:rsidRPr="00253D1F">
              <w:rPr>
                <w:rFonts w:cs="Arial CE"/>
                <w:szCs w:val="20"/>
              </w:rPr>
              <w:t>= 3,0</w:t>
            </w:r>
          </w:p>
        </w:tc>
        <w:tc>
          <w:tcPr>
            <w:tcW w:w="131" w:type="pct"/>
            <w:shd w:val="clear" w:color="auto" w:fill="auto"/>
            <w:noWrap/>
            <w:vAlign w:val="center"/>
          </w:tcPr>
          <w:p w14:paraId="44DE216F" w14:textId="77777777" w:rsidR="003B73E8" w:rsidRPr="00253D1F" w:rsidRDefault="003B73E8" w:rsidP="007D44A7">
            <w:pPr>
              <w:jc w:val="right"/>
              <w:rPr>
                <w:rFonts w:cs="Arial CE"/>
                <w:szCs w:val="20"/>
              </w:rPr>
            </w:pPr>
          </w:p>
        </w:tc>
        <w:tc>
          <w:tcPr>
            <w:tcW w:w="426" w:type="pct"/>
            <w:gridSpan w:val="2"/>
            <w:shd w:val="clear" w:color="auto" w:fill="auto"/>
            <w:noWrap/>
            <w:vAlign w:val="bottom"/>
          </w:tcPr>
          <w:p w14:paraId="18B58561"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06CA9CDA"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25F01D08"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07967A7A"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32E54122"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200092A4"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r>
      <w:tr w:rsidR="003B73E8" w:rsidRPr="00253D1F" w14:paraId="7D3E8EDF" w14:textId="77777777" w:rsidTr="007D44A7">
        <w:trPr>
          <w:trHeight w:val="255"/>
        </w:trPr>
        <w:tc>
          <w:tcPr>
            <w:tcW w:w="1801" w:type="pct"/>
            <w:gridSpan w:val="3"/>
            <w:shd w:val="clear" w:color="auto" w:fill="auto"/>
            <w:noWrap/>
            <w:vAlign w:val="bottom"/>
          </w:tcPr>
          <w:p w14:paraId="7B322E50" w14:textId="77777777" w:rsidR="003B73E8" w:rsidRPr="00253D1F" w:rsidRDefault="003B73E8" w:rsidP="007D44A7">
            <w:pPr>
              <w:suppressAutoHyphens w:val="0"/>
              <w:spacing w:line="240" w:lineRule="auto"/>
              <w:jc w:val="left"/>
              <w:rPr>
                <w:rFonts w:cs="Times New Roman"/>
                <w:szCs w:val="20"/>
                <w:lang w:eastAsia="cs-CZ"/>
              </w:rPr>
            </w:pPr>
            <w:r w:rsidRPr="00253D1F">
              <w:rPr>
                <w:rFonts w:cs="Times New Roman"/>
                <w:szCs w:val="20"/>
                <w:lang w:eastAsia="cs-CZ"/>
              </w:rPr>
              <w:t>Převažující plocha místností</w:t>
            </w:r>
          </w:p>
        </w:tc>
        <w:tc>
          <w:tcPr>
            <w:tcW w:w="864" w:type="pct"/>
            <w:gridSpan w:val="3"/>
            <w:shd w:val="clear" w:color="auto" w:fill="auto"/>
            <w:noWrap/>
            <w:vAlign w:val="bottom"/>
          </w:tcPr>
          <w:p w14:paraId="4F27B8E2" w14:textId="6DD29A8E" w:rsidR="003B73E8" w:rsidRPr="00253D1F" w:rsidRDefault="003B73E8" w:rsidP="007D44A7">
            <w:pPr>
              <w:rPr>
                <w:rFonts w:cs="Arial CE"/>
                <w:szCs w:val="20"/>
              </w:rPr>
            </w:pPr>
            <w:r w:rsidRPr="00253D1F">
              <w:rPr>
                <w:rFonts w:cs="Arial CE"/>
                <w:szCs w:val="20"/>
              </w:rPr>
              <w:t>M    = 38,7</w:t>
            </w:r>
          </w:p>
        </w:tc>
        <w:tc>
          <w:tcPr>
            <w:tcW w:w="131" w:type="pct"/>
            <w:shd w:val="clear" w:color="auto" w:fill="auto"/>
            <w:noWrap/>
            <w:vAlign w:val="center"/>
          </w:tcPr>
          <w:p w14:paraId="41EC9FD3" w14:textId="77777777" w:rsidR="003B73E8" w:rsidRPr="00253D1F" w:rsidRDefault="003B73E8" w:rsidP="007D44A7">
            <w:pPr>
              <w:jc w:val="right"/>
              <w:rPr>
                <w:rFonts w:cs="Arial CE"/>
                <w:szCs w:val="20"/>
              </w:rPr>
            </w:pPr>
          </w:p>
        </w:tc>
        <w:tc>
          <w:tcPr>
            <w:tcW w:w="426" w:type="pct"/>
            <w:gridSpan w:val="2"/>
            <w:shd w:val="clear" w:color="auto" w:fill="auto"/>
            <w:noWrap/>
            <w:vAlign w:val="bottom"/>
          </w:tcPr>
          <w:p w14:paraId="2DBC46CF"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2AF52EEB"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1B15BE4C"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2C3223AE"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1A8F9B49"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12450787"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r>
      <w:tr w:rsidR="003B73E8" w:rsidRPr="00253D1F" w14:paraId="7F1B5DEF" w14:textId="77777777" w:rsidTr="007D44A7">
        <w:trPr>
          <w:trHeight w:val="255"/>
        </w:trPr>
        <w:tc>
          <w:tcPr>
            <w:tcW w:w="1801" w:type="pct"/>
            <w:gridSpan w:val="3"/>
            <w:shd w:val="clear" w:color="auto" w:fill="auto"/>
            <w:noWrap/>
            <w:vAlign w:val="bottom"/>
          </w:tcPr>
          <w:p w14:paraId="63FBF021" w14:textId="77777777" w:rsidR="003B73E8" w:rsidRPr="00253D1F" w:rsidRDefault="003B73E8" w:rsidP="007D44A7">
            <w:pPr>
              <w:suppressAutoHyphens w:val="0"/>
              <w:spacing w:line="240" w:lineRule="auto"/>
              <w:jc w:val="left"/>
              <w:rPr>
                <w:rFonts w:cs="Times New Roman"/>
                <w:szCs w:val="20"/>
                <w:lang w:eastAsia="cs-CZ"/>
              </w:rPr>
            </w:pPr>
            <w:r w:rsidRPr="00253D1F">
              <w:rPr>
                <w:rFonts w:cs="Times New Roman"/>
                <w:szCs w:val="20"/>
                <w:lang w:eastAsia="cs-CZ"/>
              </w:rPr>
              <w:t>Poměr výšky otvorů k výšce PÚ</w:t>
            </w:r>
          </w:p>
        </w:tc>
        <w:tc>
          <w:tcPr>
            <w:tcW w:w="864" w:type="pct"/>
            <w:gridSpan w:val="3"/>
            <w:shd w:val="clear" w:color="auto" w:fill="auto"/>
            <w:noWrap/>
            <w:vAlign w:val="bottom"/>
          </w:tcPr>
          <w:p w14:paraId="53380A36" w14:textId="77777777" w:rsidR="003B73E8" w:rsidRPr="00253D1F" w:rsidRDefault="003B73E8" w:rsidP="007D44A7">
            <w:pPr>
              <w:rPr>
                <w:rFonts w:cs="Arial CE"/>
                <w:szCs w:val="20"/>
              </w:rPr>
            </w:pPr>
            <w:r w:rsidRPr="00253D1F">
              <w:rPr>
                <w:rFonts w:cs="Arial CE"/>
                <w:szCs w:val="20"/>
              </w:rPr>
              <w:t>h</w:t>
            </w:r>
            <w:r w:rsidRPr="00253D1F">
              <w:rPr>
                <w:rFonts w:cs="Arial CE"/>
                <w:szCs w:val="20"/>
                <w:vertAlign w:val="subscript"/>
              </w:rPr>
              <w:t>o</w:t>
            </w:r>
            <w:r w:rsidRPr="00253D1F">
              <w:rPr>
                <w:rFonts w:cs="Arial CE"/>
                <w:szCs w:val="20"/>
              </w:rPr>
              <w:t>/</w:t>
            </w:r>
            <w:proofErr w:type="spellStart"/>
            <w:r w:rsidRPr="00253D1F">
              <w:rPr>
                <w:rFonts w:cs="Arial CE"/>
                <w:szCs w:val="20"/>
              </w:rPr>
              <w:t>h</w:t>
            </w:r>
            <w:r w:rsidRPr="00253D1F">
              <w:rPr>
                <w:rFonts w:cs="Arial CE"/>
                <w:szCs w:val="20"/>
                <w:vertAlign w:val="subscript"/>
              </w:rPr>
              <w:t>s</w:t>
            </w:r>
            <w:proofErr w:type="spellEnd"/>
            <w:r w:rsidRPr="00253D1F">
              <w:rPr>
                <w:rFonts w:cs="Arial CE"/>
                <w:szCs w:val="20"/>
                <w:vertAlign w:val="subscript"/>
              </w:rPr>
              <w:t xml:space="preserve"> </w:t>
            </w:r>
            <w:r w:rsidRPr="00253D1F">
              <w:rPr>
                <w:rFonts w:cs="Arial CE"/>
                <w:szCs w:val="20"/>
              </w:rPr>
              <w:t>=0,500</w:t>
            </w:r>
          </w:p>
        </w:tc>
        <w:tc>
          <w:tcPr>
            <w:tcW w:w="131" w:type="pct"/>
            <w:shd w:val="clear" w:color="auto" w:fill="auto"/>
            <w:noWrap/>
            <w:vAlign w:val="center"/>
          </w:tcPr>
          <w:p w14:paraId="27ECACDC" w14:textId="77777777" w:rsidR="003B73E8" w:rsidRPr="00253D1F" w:rsidRDefault="003B73E8" w:rsidP="007D44A7">
            <w:pPr>
              <w:jc w:val="right"/>
              <w:rPr>
                <w:rFonts w:cs="Arial CE"/>
                <w:szCs w:val="20"/>
              </w:rPr>
            </w:pPr>
          </w:p>
        </w:tc>
        <w:tc>
          <w:tcPr>
            <w:tcW w:w="426" w:type="pct"/>
            <w:gridSpan w:val="2"/>
            <w:shd w:val="clear" w:color="auto" w:fill="auto"/>
            <w:noWrap/>
            <w:vAlign w:val="bottom"/>
          </w:tcPr>
          <w:p w14:paraId="3DB03556"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2BFAEDAC"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547CB99F"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4FE9F64E"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5D9AFD9A"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1DFFF309"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r>
      <w:tr w:rsidR="003B73E8" w:rsidRPr="00253D1F" w14:paraId="62776BEE" w14:textId="77777777" w:rsidTr="007D44A7">
        <w:trPr>
          <w:trHeight w:val="255"/>
        </w:trPr>
        <w:tc>
          <w:tcPr>
            <w:tcW w:w="1801" w:type="pct"/>
            <w:gridSpan w:val="3"/>
            <w:shd w:val="clear" w:color="auto" w:fill="auto"/>
            <w:noWrap/>
            <w:vAlign w:val="bottom"/>
          </w:tcPr>
          <w:p w14:paraId="57EF8678" w14:textId="77777777" w:rsidR="003B73E8" w:rsidRPr="00253D1F" w:rsidRDefault="003B73E8" w:rsidP="007D44A7">
            <w:pPr>
              <w:suppressAutoHyphens w:val="0"/>
              <w:spacing w:line="240" w:lineRule="auto"/>
              <w:jc w:val="left"/>
              <w:rPr>
                <w:rFonts w:cs="Times New Roman"/>
                <w:szCs w:val="20"/>
                <w:lang w:eastAsia="cs-CZ"/>
              </w:rPr>
            </w:pPr>
            <w:r w:rsidRPr="00253D1F">
              <w:rPr>
                <w:rFonts w:cs="Times New Roman"/>
                <w:szCs w:val="20"/>
                <w:lang w:eastAsia="cs-CZ"/>
              </w:rPr>
              <w:t>Poměr plochy otvorů k ploše PÚ</w:t>
            </w:r>
          </w:p>
        </w:tc>
        <w:tc>
          <w:tcPr>
            <w:tcW w:w="864" w:type="pct"/>
            <w:gridSpan w:val="3"/>
            <w:shd w:val="clear" w:color="auto" w:fill="auto"/>
            <w:noWrap/>
            <w:vAlign w:val="bottom"/>
          </w:tcPr>
          <w:p w14:paraId="1B06921F" w14:textId="0CC1A883" w:rsidR="003B73E8" w:rsidRPr="00253D1F" w:rsidRDefault="003B73E8" w:rsidP="007D44A7">
            <w:pPr>
              <w:rPr>
                <w:rFonts w:cs="Arial CE"/>
                <w:szCs w:val="20"/>
              </w:rPr>
            </w:pPr>
            <w:r w:rsidRPr="00253D1F">
              <w:rPr>
                <w:rFonts w:cs="Arial CE"/>
                <w:szCs w:val="20"/>
              </w:rPr>
              <w:t>S</w:t>
            </w:r>
            <w:r w:rsidRPr="00253D1F">
              <w:rPr>
                <w:rFonts w:cs="Arial CE"/>
                <w:szCs w:val="20"/>
                <w:vertAlign w:val="subscript"/>
              </w:rPr>
              <w:t>o</w:t>
            </w:r>
            <w:r w:rsidRPr="00253D1F">
              <w:rPr>
                <w:rFonts w:cs="Arial CE"/>
                <w:szCs w:val="20"/>
              </w:rPr>
              <w:t>/S = 0,132</w:t>
            </w:r>
          </w:p>
        </w:tc>
        <w:tc>
          <w:tcPr>
            <w:tcW w:w="131" w:type="pct"/>
            <w:shd w:val="clear" w:color="auto" w:fill="auto"/>
            <w:noWrap/>
            <w:vAlign w:val="center"/>
          </w:tcPr>
          <w:p w14:paraId="662071A5" w14:textId="77777777" w:rsidR="003B73E8" w:rsidRPr="00253D1F" w:rsidRDefault="003B73E8" w:rsidP="007D44A7">
            <w:pPr>
              <w:jc w:val="right"/>
              <w:rPr>
                <w:rFonts w:cs="Arial CE"/>
                <w:szCs w:val="20"/>
              </w:rPr>
            </w:pPr>
          </w:p>
        </w:tc>
        <w:tc>
          <w:tcPr>
            <w:tcW w:w="426" w:type="pct"/>
            <w:gridSpan w:val="2"/>
            <w:shd w:val="clear" w:color="auto" w:fill="auto"/>
            <w:noWrap/>
            <w:vAlign w:val="bottom"/>
          </w:tcPr>
          <w:p w14:paraId="05B4C49A"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02E6EC84"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700C29A4"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1DA6606F"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12CE4371"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0DFDF39C"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r>
      <w:tr w:rsidR="003B73E8" w:rsidRPr="00253D1F" w14:paraId="65B8A8FC" w14:textId="77777777" w:rsidTr="007D44A7">
        <w:trPr>
          <w:trHeight w:val="255"/>
        </w:trPr>
        <w:tc>
          <w:tcPr>
            <w:tcW w:w="1801" w:type="pct"/>
            <w:gridSpan w:val="3"/>
            <w:shd w:val="clear" w:color="auto" w:fill="auto"/>
            <w:noWrap/>
            <w:vAlign w:val="bottom"/>
          </w:tcPr>
          <w:p w14:paraId="1A747583" w14:textId="77777777" w:rsidR="003B73E8" w:rsidRPr="00253D1F" w:rsidRDefault="003B73E8" w:rsidP="007D44A7">
            <w:pPr>
              <w:suppressAutoHyphens w:val="0"/>
              <w:spacing w:line="240" w:lineRule="auto"/>
              <w:jc w:val="left"/>
              <w:rPr>
                <w:rFonts w:cs="Times New Roman"/>
                <w:szCs w:val="20"/>
                <w:lang w:eastAsia="cs-CZ"/>
              </w:rPr>
            </w:pPr>
            <w:r w:rsidRPr="00253D1F">
              <w:rPr>
                <w:rFonts w:cs="Times New Roman"/>
                <w:szCs w:val="20"/>
                <w:lang w:eastAsia="cs-CZ"/>
              </w:rPr>
              <w:t>Pomocná hodnota</w:t>
            </w:r>
          </w:p>
        </w:tc>
        <w:tc>
          <w:tcPr>
            <w:tcW w:w="864" w:type="pct"/>
            <w:gridSpan w:val="3"/>
            <w:shd w:val="clear" w:color="auto" w:fill="auto"/>
            <w:noWrap/>
            <w:vAlign w:val="bottom"/>
          </w:tcPr>
          <w:p w14:paraId="00CCD339" w14:textId="55973F71" w:rsidR="003B73E8" w:rsidRPr="00253D1F" w:rsidRDefault="003B73E8" w:rsidP="007D44A7">
            <w:pPr>
              <w:rPr>
                <w:rFonts w:cs="Arial CE"/>
                <w:szCs w:val="20"/>
              </w:rPr>
            </w:pPr>
            <w:r w:rsidRPr="00253D1F">
              <w:rPr>
                <w:rFonts w:cs="Arial CE"/>
                <w:szCs w:val="20"/>
              </w:rPr>
              <w:t>n    = 0,094</w:t>
            </w:r>
          </w:p>
        </w:tc>
        <w:tc>
          <w:tcPr>
            <w:tcW w:w="131" w:type="pct"/>
            <w:shd w:val="clear" w:color="auto" w:fill="auto"/>
            <w:noWrap/>
            <w:vAlign w:val="center"/>
          </w:tcPr>
          <w:p w14:paraId="4CCFE0C3" w14:textId="77777777" w:rsidR="003B73E8" w:rsidRPr="00253D1F" w:rsidRDefault="003B73E8" w:rsidP="007D44A7">
            <w:pPr>
              <w:jc w:val="right"/>
              <w:rPr>
                <w:rFonts w:cs="Arial CE"/>
                <w:szCs w:val="20"/>
              </w:rPr>
            </w:pPr>
          </w:p>
        </w:tc>
        <w:tc>
          <w:tcPr>
            <w:tcW w:w="426" w:type="pct"/>
            <w:gridSpan w:val="2"/>
            <w:shd w:val="clear" w:color="auto" w:fill="auto"/>
            <w:noWrap/>
            <w:vAlign w:val="bottom"/>
          </w:tcPr>
          <w:p w14:paraId="5DEE7560"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2019D5B1"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1A27BDC5"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01A7F993"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241E2910"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341A082E"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r>
      <w:tr w:rsidR="003B73E8" w:rsidRPr="00253D1F" w14:paraId="2682221E" w14:textId="77777777" w:rsidTr="007D44A7">
        <w:trPr>
          <w:trHeight w:val="255"/>
        </w:trPr>
        <w:tc>
          <w:tcPr>
            <w:tcW w:w="1801" w:type="pct"/>
            <w:gridSpan w:val="3"/>
            <w:shd w:val="clear" w:color="auto" w:fill="auto"/>
            <w:noWrap/>
            <w:vAlign w:val="bottom"/>
          </w:tcPr>
          <w:p w14:paraId="7837ACB0" w14:textId="77777777" w:rsidR="003B73E8" w:rsidRPr="00253D1F" w:rsidRDefault="003B73E8" w:rsidP="007D44A7">
            <w:pPr>
              <w:suppressAutoHyphens w:val="0"/>
              <w:spacing w:line="240" w:lineRule="auto"/>
              <w:jc w:val="left"/>
              <w:rPr>
                <w:rFonts w:cs="Times New Roman"/>
                <w:szCs w:val="20"/>
                <w:lang w:eastAsia="cs-CZ"/>
              </w:rPr>
            </w:pPr>
            <w:r w:rsidRPr="00253D1F">
              <w:rPr>
                <w:rFonts w:cs="Times New Roman"/>
                <w:szCs w:val="20"/>
                <w:lang w:eastAsia="cs-CZ"/>
              </w:rPr>
              <w:t>Pomocná hodnota</w:t>
            </w:r>
          </w:p>
        </w:tc>
        <w:tc>
          <w:tcPr>
            <w:tcW w:w="864" w:type="pct"/>
            <w:gridSpan w:val="3"/>
            <w:shd w:val="clear" w:color="auto" w:fill="auto"/>
            <w:noWrap/>
            <w:vAlign w:val="bottom"/>
          </w:tcPr>
          <w:p w14:paraId="0AE8DC12" w14:textId="56D858D0" w:rsidR="003B73E8" w:rsidRPr="00253D1F" w:rsidRDefault="003B73E8" w:rsidP="007D44A7">
            <w:pPr>
              <w:rPr>
                <w:rFonts w:cs="Arial CE"/>
                <w:szCs w:val="20"/>
              </w:rPr>
            </w:pPr>
            <w:r w:rsidRPr="00253D1F">
              <w:rPr>
                <w:rFonts w:cs="Arial CE"/>
                <w:szCs w:val="20"/>
              </w:rPr>
              <w:t>k    =0,165</w:t>
            </w:r>
          </w:p>
        </w:tc>
        <w:tc>
          <w:tcPr>
            <w:tcW w:w="131" w:type="pct"/>
            <w:shd w:val="clear" w:color="auto" w:fill="auto"/>
            <w:noWrap/>
            <w:vAlign w:val="center"/>
          </w:tcPr>
          <w:p w14:paraId="224F4308" w14:textId="77777777" w:rsidR="003B73E8" w:rsidRPr="00253D1F" w:rsidRDefault="003B73E8" w:rsidP="007D44A7">
            <w:pPr>
              <w:jc w:val="right"/>
              <w:rPr>
                <w:rFonts w:cs="Arial CE"/>
                <w:szCs w:val="20"/>
              </w:rPr>
            </w:pPr>
          </w:p>
        </w:tc>
        <w:tc>
          <w:tcPr>
            <w:tcW w:w="426" w:type="pct"/>
            <w:gridSpan w:val="2"/>
            <w:shd w:val="clear" w:color="auto" w:fill="auto"/>
            <w:noWrap/>
            <w:vAlign w:val="bottom"/>
          </w:tcPr>
          <w:p w14:paraId="55CB4EFD"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73A22BE1"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2F7A4D20"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01ED9E2B"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13D98D6C"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1C132BC0"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r>
      <w:tr w:rsidR="003B73E8" w:rsidRPr="00253D1F" w14:paraId="33E82D96" w14:textId="77777777" w:rsidTr="007D44A7">
        <w:trPr>
          <w:trHeight w:val="255"/>
        </w:trPr>
        <w:tc>
          <w:tcPr>
            <w:tcW w:w="1801" w:type="pct"/>
            <w:gridSpan w:val="3"/>
            <w:shd w:val="clear" w:color="auto" w:fill="auto"/>
            <w:noWrap/>
            <w:vAlign w:val="bottom"/>
          </w:tcPr>
          <w:p w14:paraId="6963A9AB" w14:textId="77777777" w:rsidR="003B73E8" w:rsidRPr="00253D1F" w:rsidRDefault="003B73E8" w:rsidP="007D44A7">
            <w:pPr>
              <w:suppressAutoHyphens w:val="0"/>
              <w:spacing w:line="240" w:lineRule="auto"/>
              <w:jc w:val="left"/>
              <w:rPr>
                <w:rFonts w:cs="Times New Roman"/>
                <w:szCs w:val="20"/>
                <w:lang w:eastAsia="cs-CZ"/>
              </w:rPr>
            </w:pPr>
            <w:r w:rsidRPr="00253D1F">
              <w:rPr>
                <w:rFonts w:cs="Times New Roman"/>
                <w:szCs w:val="20"/>
                <w:lang w:eastAsia="cs-CZ"/>
              </w:rPr>
              <w:t>Součinitel b</w:t>
            </w:r>
          </w:p>
        </w:tc>
        <w:tc>
          <w:tcPr>
            <w:tcW w:w="864" w:type="pct"/>
            <w:gridSpan w:val="3"/>
            <w:shd w:val="clear" w:color="auto" w:fill="auto"/>
            <w:noWrap/>
            <w:vAlign w:val="bottom"/>
          </w:tcPr>
          <w:p w14:paraId="2F70FDFB" w14:textId="534DFFA5" w:rsidR="003B73E8" w:rsidRPr="00253D1F" w:rsidRDefault="003B73E8" w:rsidP="007D44A7">
            <w:pPr>
              <w:rPr>
                <w:rFonts w:cs="Arial CE"/>
                <w:szCs w:val="20"/>
              </w:rPr>
            </w:pPr>
            <w:r w:rsidRPr="00253D1F">
              <w:rPr>
                <w:rFonts w:cs="Arial CE"/>
                <w:szCs w:val="20"/>
              </w:rPr>
              <w:t>b =  1,02</w:t>
            </w:r>
          </w:p>
        </w:tc>
        <w:tc>
          <w:tcPr>
            <w:tcW w:w="131" w:type="pct"/>
            <w:shd w:val="clear" w:color="auto" w:fill="auto"/>
            <w:noWrap/>
            <w:vAlign w:val="center"/>
          </w:tcPr>
          <w:p w14:paraId="1CCC5F80" w14:textId="77777777" w:rsidR="003B73E8" w:rsidRPr="00253D1F" w:rsidRDefault="003B73E8" w:rsidP="007D44A7">
            <w:pPr>
              <w:jc w:val="right"/>
              <w:rPr>
                <w:rFonts w:cs="Arial CE"/>
                <w:szCs w:val="20"/>
              </w:rPr>
            </w:pPr>
          </w:p>
        </w:tc>
        <w:tc>
          <w:tcPr>
            <w:tcW w:w="426" w:type="pct"/>
            <w:gridSpan w:val="2"/>
            <w:shd w:val="clear" w:color="auto" w:fill="auto"/>
            <w:noWrap/>
            <w:vAlign w:val="bottom"/>
          </w:tcPr>
          <w:p w14:paraId="677878C1"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13BD7A5A"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670B9A4C"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432B3A03"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6C5D6E36"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575A07C0"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r>
      <w:tr w:rsidR="003B73E8" w:rsidRPr="00253D1F" w14:paraId="723D5C15" w14:textId="77777777" w:rsidTr="007D44A7">
        <w:trPr>
          <w:trHeight w:val="255"/>
        </w:trPr>
        <w:tc>
          <w:tcPr>
            <w:tcW w:w="1801" w:type="pct"/>
            <w:gridSpan w:val="3"/>
            <w:shd w:val="clear" w:color="auto" w:fill="auto"/>
            <w:noWrap/>
            <w:vAlign w:val="bottom"/>
          </w:tcPr>
          <w:p w14:paraId="6D29AF5A" w14:textId="77777777" w:rsidR="003B73E8" w:rsidRPr="00253D1F" w:rsidRDefault="003B73E8" w:rsidP="007D44A7">
            <w:pPr>
              <w:suppressAutoHyphens w:val="0"/>
              <w:spacing w:line="240" w:lineRule="auto"/>
              <w:jc w:val="left"/>
              <w:rPr>
                <w:rFonts w:cs="Times New Roman"/>
                <w:b/>
                <w:bCs/>
                <w:szCs w:val="20"/>
                <w:lang w:eastAsia="cs-CZ"/>
              </w:rPr>
            </w:pPr>
            <w:r w:rsidRPr="00253D1F">
              <w:rPr>
                <w:rFonts w:cs="Times New Roman"/>
                <w:b/>
                <w:bCs/>
                <w:szCs w:val="20"/>
                <w:lang w:eastAsia="cs-CZ"/>
              </w:rPr>
              <w:t>Výpočtové požární zatížení</w:t>
            </w:r>
          </w:p>
        </w:tc>
        <w:tc>
          <w:tcPr>
            <w:tcW w:w="864" w:type="pct"/>
            <w:gridSpan w:val="3"/>
            <w:shd w:val="clear" w:color="auto" w:fill="auto"/>
            <w:noWrap/>
            <w:vAlign w:val="bottom"/>
          </w:tcPr>
          <w:p w14:paraId="7339040E" w14:textId="4410606D" w:rsidR="003B73E8" w:rsidRPr="00253D1F" w:rsidRDefault="003B73E8" w:rsidP="007D44A7">
            <w:pPr>
              <w:rPr>
                <w:rFonts w:cs="Arial CE"/>
                <w:b/>
                <w:bCs/>
                <w:szCs w:val="20"/>
              </w:rPr>
            </w:pPr>
            <w:proofErr w:type="spellStart"/>
            <w:r w:rsidRPr="00253D1F">
              <w:rPr>
                <w:rFonts w:cs="Arial CE"/>
                <w:b/>
                <w:bCs/>
                <w:szCs w:val="20"/>
              </w:rPr>
              <w:t>p</w:t>
            </w:r>
            <w:r w:rsidRPr="00253D1F">
              <w:rPr>
                <w:rFonts w:cs="Arial CE"/>
                <w:b/>
                <w:bCs/>
                <w:szCs w:val="20"/>
                <w:vertAlign w:val="subscript"/>
              </w:rPr>
              <w:t>v</w:t>
            </w:r>
            <w:proofErr w:type="spellEnd"/>
            <w:r w:rsidRPr="00253D1F">
              <w:rPr>
                <w:rFonts w:cs="Arial CE"/>
                <w:b/>
                <w:bCs/>
                <w:szCs w:val="20"/>
              </w:rPr>
              <w:t xml:space="preserve"> = 57,7</w:t>
            </w:r>
          </w:p>
        </w:tc>
        <w:tc>
          <w:tcPr>
            <w:tcW w:w="131" w:type="pct"/>
            <w:shd w:val="clear" w:color="auto" w:fill="auto"/>
            <w:noWrap/>
            <w:vAlign w:val="center"/>
          </w:tcPr>
          <w:p w14:paraId="6D5D90BC" w14:textId="77777777" w:rsidR="003B73E8" w:rsidRPr="00253D1F" w:rsidRDefault="003B73E8" w:rsidP="007D44A7">
            <w:pPr>
              <w:jc w:val="right"/>
              <w:rPr>
                <w:rFonts w:cs="Arial CE"/>
                <w:b/>
                <w:bCs/>
                <w:szCs w:val="20"/>
              </w:rPr>
            </w:pPr>
          </w:p>
        </w:tc>
        <w:tc>
          <w:tcPr>
            <w:tcW w:w="426" w:type="pct"/>
            <w:gridSpan w:val="2"/>
            <w:shd w:val="clear" w:color="auto" w:fill="auto"/>
            <w:noWrap/>
            <w:vAlign w:val="bottom"/>
          </w:tcPr>
          <w:p w14:paraId="39865BAE" w14:textId="77777777" w:rsidR="003B73E8" w:rsidRPr="00253D1F" w:rsidRDefault="003B73E8" w:rsidP="007D44A7">
            <w:pPr>
              <w:suppressAutoHyphens w:val="0"/>
              <w:spacing w:line="240" w:lineRule="auto"/>
              <w:jc w:val="left"/>
              <w:rPr>
                <w:rFonts w:ascii="Times New Roman" w:hAnsi="Times New Roman" w:cs="Times New Roman"/>
                <w:b/>
                <w:bCs/>
                <w:sz w:val="18"/>
                <w:szCs w:val="18"/>
                <w:lang w:eastAsia="cs-CZ"/>
              </w:rPr>
            </w:pPr>
          </w:p>
        </w:tc>
        <w:tc>
          <w:tcPr>
            <w:tcW w:w="640" w:type="pct"/>
            <w:gridSpan w:val="2"/>
            <w:shd w:val="clear" w:color="auto" w:fill="auto"/>
            <w:noWrap/>
            <w:vAlign w:val="bottom"/>
          </w:tcPr>
          <w:p w14:paraId="727804E4" w14:textId="77777777" w:rsidR="003B73E8" w:rsidRPr="00253D1F" w:rsidRDefault="003B73E8" w:rsidP="007D44A7">
            <w:pPr>
              <w:suppressAutoHyphens w:val="0"/>
              <w:spacing w:line="240" w:lineRule="auto"/>
              <w:jc w:val="left"/>
              <w:rPr>
                <w:rFonts w:ascii="Times New Roman" w:hAnsi="Times New Roman" w:cs="Times New Roman"/>
                <w:b/>
                <w:bCs/>
                <w:sz w:val="18"/>
                <w:szCs w:val="18"/>
                <w:lang w:eastAsia="cs-CZ"/>
              </w:rPr>
            </w:pPr>
          </w:p>
        </w:tc>
        <w:tc>
          <w:tcPr>
            <w:tcW w:w="81" w:type="pct"/>
            <w:shd w:val="clear" w:color="auto" w:fill="auto"/>
            <w:noWrap/>
            <w:vAlign w:val="bottom"/>
          </w:tcPr>
          <w:p w14:paraId="01608123" w14:textId="77777777" w:rsidR="003B73E8" w:rsidRPr="00253D1F" w:rsidRDefault="003B73E8" w:rsidP="007D44A7">
            <w:pPr>
              <w:suppressAutoHyphens w:val="0"/>
              <w:spacing w:line="240" w:lineRule="auto"/>
              <w:jc w:val="left"/>
              <w:rPr>
                <w:rFonts w:ascii="Times New Roman" w:hAnsi="Times New Roman" w:cs="Times New Roman"/>
                <w:b/>
                <w:bCs/>
                <w:sz w:val="18"/>
                <w:szCs w:val="18"/>
                <w:lang w:eastAsia="cs-CZ"/>
              </w:rPr>
            </w:pPr>
          </w:p>
        </w:tc>
        <w:tc>
          <w:tcPr>
            <w:tcW w:w="506" w:type="pct"/>
            <w:shd w:val="clear" w:color="auto" w:fill="auto"/>
            <w:noWrap/>
            <w:vAlign w:val="bottom"/>
          </w:tcPr>
          <w:p w14:paraId="6E46DB2D" w14:textId="77777777" w:rsidR="003B73E8" w:rsidRPr="00253D1F" w:rsidRDefault="003B73E8" w:rsidP="007D44A7">
            <w:pPr>
              <w:suppressAutoHyphens w:val="0"/>
              <w:spacing w:line="240" w:lineRule="auto"/>
              <w:jc w:val="left"/>
              <w:rPr>
                <w:rFonts w:ascii="Times New Roman" w:hAnsi="Times New Roman" w:cs="Times New Roman"/>
                <w:b/>
                <w:bCs/>
                <w:sz w:val="18"/>
                <w:szCs w:val="18"/>
                <w:lang w:eastAsia="cs-CZ"/>
              </w:rPr>
            </w:pPr>
          </w:p>
        </w:tc>
        <w:tc>
          <w:tcPr>
            <w:tcW w:w="289" w:type="pct"/>
            <w:shd w:val="clear" w:color="auto" w:fill="auto"/>
            <w:noWrap/>
            <w:vAlign w:val="bottom"/>
          </w:tcPr>
          <w:p w14:paraId="2F5347C8" w14:textId="77777777" w:rsidR="003B73E8" w:rsidRPr="00253D1F" w:rsidRDefault="003B73E8" w:rsidP="007D44A7">
            <w:pPr>
              <w:suppressAutoHyphens w:val="0"/>
              <w:spacing w:line="240" w:lineRule="auto"/>
              <w:jc w:val="left"/>
              <w:rPr>
                <w:rFonts w:ascii="Times New Roman" w:hAnsi="Times New Roman" w:cs="Times New Roman"/>
                <w:b/>
                <w:bCs/>
                <w:sz w:val="18"/>
                <w:szCs w:val="18"/>
                <w:lang w:eastAsia="cs-CZ"/>
              </w:rPr>
            </w:pPr>
          </w:p>
        </w:tc>
        <w:tc>
          <w:tcPr>
            <w:tcW w:w="262" w:type="pct"/>
            <w:shd w:val="clear" w:color="auto" w:fill="auto"/>
            <w:noWrap/>
            <w:vAlign w:val="bottom"/>
          </w:tcPr>
          <w:p w14:paraId="28F5A165" w14:textId="77777777" w:rsidR="003B73E8" w:rsidRPr="00253D1F" w:rsidRDefault="003B73E8" w:rsidP="007D44A7">
            <w:pPr>
              <w:suppressAutoHyphens w:val="0"/>
              <w:spacing w:line="240" w:lineRule="auto"/>
              <w:jc w:val="left"/>
              <w:rPr>
                <w:rFonts w:ascii="Times New Roman" w:hAnsi="Times New Roman" w:cs="Times New Roman"/>
                <w:b/>
                <w:bCs/>
                <w:sz w:val="18"/>
                <w:szCs w:val="18"/>
                <w:lang w:eastAsia="cs-CZ"/>
              </w:rPr>
            </w:pPr>
          </w:p>
        </w:tc>
      </w:tr>
    </w:tbl>
    <w:p w14:paraId="6CEE8AE7" w14:textId="45C48196" w:rsidR="0073163B" w:rsidRPr="00253D1F" w:rsidRDefault="0073163B" w:rsidP="0073163B"/>
    <w:p w14:paraId="4E1B84FE" w14:textId="62E33561" w:rsidR="003B73E8" w:rsidRPr="00253D1F" w:rsidRDefault="003B73E8" w:rsidP="003B73E8">
      <w:r w:rsidRPr="00253D1F">
        <w:t>Hodnoty pro stanovení požárního rizika pro sklady prádla objektu AN5.05:</w:t>
      </w:r>
    </w:p>
    <w:tbl>
      <w:tblPr>
        <w:tblW w:w="5420" w:type="pct"/>
        <w:tblLayout w:type="fixed"/>
        <w:tblCellMar>
          <w:left w:w="70" w:type="dxa"/>
          <w:right w:w="70" w:type="dxa"/>
        </w:tblCellMar>
        <w:tblLook w:val="04A0" w:firstRow="1" w:lastRow="0" w:firstColumn="1" w:lastColumn="0" w:noHBand="0" w:noVBand="1"/>
      </w:tblPr>
      <w:tblGrid>
        <w:gridCol w:w="1846"/>
        <w:gridCol w:w="977"/>
        <w:gridCol w:w="715"/>
        <w:gridCol w:w="261"/>
        <w:gridCol w:w="1257"/>
        <w:gridCol w:w="179"/>
        <w:gridCol w:w="257"/>
        <w:gridCol w:w="542"/>
        <w:gridCol w:w="295"/>
        <w:gridCol w:w="468"/>
        <w:gridCol w:w="790"/>
        <w:gridCol w:w="160"/>
        <w:gridCol w:w="994"/>
        <w:gridCol w:w="568"/>
        <w:gridCol w:w="515"/>
      </w:tblGrid>
      <w:tr w:rsidR="003B73E8" w:rsidRPr="00253D1F" w14:paraId="615124FE" w14:textId="77777777" w:rsidTr="007D44A7">
        <w:trPr>
          <w:gridAfter w:val="5"/>
          <w:wAfter w:w="1541" w:type="pct"/>
          <w:trHeight w:val="270"/>
        </w:trPr>
        <w:tc>
          <w:tcPr>
            <w:tcW w:w="940" w:type="pct"/>
            <w:vMerge w:val="restart"/>
            <w:tcBorders>
              <w:top w:val="single" w:sz="4" w:space="0" w:color="auto"/>
              <w:left w:val="single" w:sz="4" w:space="0" w:color="auto"/>
              <w:bottom w:val="single" w:sz="4" w:space="0" w:color="auto"/>
              <w:right w:val="single" w:sz="4" w:space="0" w:color="auto"/>
            </w:tcBorders>
            <w:shd w:val="clear" w:color="auto" w:fill="F79646" w:themeFill="accent6"/>
            <w:noWrap/>
            <w:vAlign w:val="center"/>
            <w:hideMark/>
          </w:tcPr>
          <w:p w14:paraId="10C9D799" w14:textId="77777777" w:rsidR="003B73E8" w:rsidRPr="00253D1F" w:rsidRDefault="003B73E8" w:rsidP="007D44A7">
            <w:pPr>
              <w:suppressAutoHyphens w:val="0"/>
              <w:spacing w:line="240" w:lineRule="auto"/>
              <w:jc w:val="left"/>
              <w:rPr>
                <w:rFonts w:cs="Arial CE"/>
                <w:sz w:val="18"/>
                <w:szCs w:val="18"/>
                <w:lang w:eastAsia="cs-CZ"/>
              </w:rPr>
            </w:pPr>
            <w:r w:rsidRPr="00253D1F">
              <w:rPr>
                <w:rFonts w:cs="Arial CE"/>
                <w:sz w:val="18"/>
                <w:szCs w:val="18"/>
                <w:lang w:eastAsia="cs-CZ"/>
              </w:rPr>
              <w:t>Účel užívání</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2A60BB76" w14:textId="77777777" w:rsidR="003B73E8" w:rsidRPr="00253D1F" w:rsidRDefault="003B73E8" w:rsidP="007D44A7">
            <w:pPr>
              <w:suppressAutoHyphens w:val="0"/>
              <w:spacing w:line="240" w:lineRule="auto"/>
              <w:jc w:val="left"/>
              <w:rPr>
                <w:rFonts w:cs="Arial CE"/>
                <w:sz w:val="18"/>
                <w:szCs w:val="18"/>
                <w:lang w:eastAsia="cs-CZ"/>
              </w:rPr>
            </w:pPr>
            <w:r w:rsidRPr="00253D1F">
              <w:rPr>
                <w:rFonts w:cs="Arial CE"/>
                <w:sz w:val="18"/>
                <w:szCs w:val="18"/>
                <w:lang w:eastAsia="cs-CZ"/>
              </w:rPr>
              <w:t>Plocha S [m</w:t>
            </w:r>
            <w:r w:rsidRPr="00253D1F">
              <w:rPr>
                <w:rFonts w:cs="Arial CE"/>
                <w:sz w:val="18"/>
                <w:szCs w:val="18"/>
                <w:vertAlign w:val="superscript"/>
                <w:lang w:eastAsia="cs-CZ"/>
              </w:rPr>
              <w:t>2</w:t>
            </w:r>
            <w:r w:rsidRPr="00253D1F">
              <w:rPr>
                <w:rFonts w:cs="Arial CE"/>
                <w:sz w:val="18"/>
                <w:szCs w:val="18"/>
                <w:lang w:eastAsia="cs-CZ"/>
              </w:rPr>
              <w:t>]</w:t>
            </w:r>
          </w:p>
        </w:tc>
        <w:tc>
          <w:tcPr>
            <w:tcW w:w="497" w:type="pct"/>
            <w:gridSpan w:val="2"/>
            <w:vMerge w:val="restart"/>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5C045E27" w14:textId="77777777" w:rsidR="003B73E8" w:rsidRPr="00253D1F" w:rsidRDefault="003B73E8" w:rsidP="007D44A7">
            <w:pPr>
              <w:suppressAutoHyphens w:val="0"/>
              <w:spacing w:line="240" w:lineRule="auto"/>
              <w:jc w:val="left"/>
              <w:rPr>
                <w:rFonts w:cs="Arial CE"/>
                <w:sz w:val="18"/>
                <w:szCs w:val="18"/>
                <w:lang w:eastAsia="cs-CZ"/>
              </w:rPr>
            </w:pPr>
            <w:proofErr w:type="spellStart"/>
            <w:r w:rsidRPr="00253D1F">
              <w:rPr>
                <w:rFonts w:cs="Arial CE"/>
                <w:sz w:val="18"/>
                <w:szCs w:val="18"/>
                <w:lang w:eastAsia="cs-CZ"/>
              </w:rPr>
              <w:t>p</w:t>
            </w:r>
            <w:r w:rsidRPr="00253D1F">
              <w:rPr>
                <w:rFonts w:cs="Arial CE"/>
                <w:sz w:val="18"/>
                <w:szCs w:val="18"/>
                <w:vertAlign w:val="subscript"/>
                <w:lang w:eastAsia="cs-CZ"/>
              </w:rPr>
              <w:t>n</w:t>
            </w:r>
            <w:proofErr w:type="spellEnd"/>
            <w:r w:rsidRPr="00253D1F">
              <w:rPr>
                <w:rFonts w:cs="Arial CE"/>
                <w:sz w:val="18"/>
                <w:szCs w:val="18"/>
                <w:vertAlign w:val="subscript"/>
                <w:lang w:eastAsia="cs-CZ"/>
              </w:rPr>
              <w:t xml:space="preserve">   </w:t>
            </w:r>
            <w:r w:rsidRPr="00253D1F">
              <w:rPr>
                <w:rFonts w:cs="Arial CE"/>
                <w:sz w:val="18"/>
                <w:szCs w:val="18"/>
                <w:lang w:eastAsia="cs-CZ"/>
              </w:rPr>
              <w:t>[</w:t>
            </w:r>
            <w:r w:rsidRPr="00253D1F">
              <w:rPr>
                <w:rFonts w:cs="Arial CE"/>
                <w:sz w:val="18"/>
                <w:szCs w:val="18"/>
                <w:vertAlign w:val="subscript"/>
                <w:lang w:eastAsia="cs-CZ"/>
              </w:rPr>
              <w:t xml:space="preserve"> </w:t>
            </w:r>
            <w:r w:rsidRPr="00253D1F">
              <w:rPr>
                <w:rFonts w:cs="Arial CE"/>
                <w:sz w:val="18"/>
                <w:szCs w:val="18"/>
                <w:lang w:eastAsia="cs-CZ"/>
              </w:rPr>
              <w:t>kg/m</w:t>
            </w:r>
            <w:r w:rsidRPr="00253D1F">
              <w:rPr>
                <w:rFonts w:cs="Arial CE"/>
                <w:sz w:val="18"/>
                <w:szCs w:val="18"/>
                <w:vertAlign w:val="superscript"/>
                <w:lang w:eastAsia="cs-CZ"/>
              </w:rPr>
              <w:t>2</w:t>
            </w:r>
            <w:r w:rsidRPr="00253D1F">
              <w:rPr>
                <w:rFonts w:cs="Arial CE"/>
                <w:sz w:val="18"/>
                <w:szCs w:val="18"/>
                <w:lang w:eastAsia="cs-CZ"/>
              </w:rPr>
              <w:t>]</w:t>
            </w:r>
          </w:p>
        </w:tc>
        <w:tc>
          <w:tcPr>
            <w:tcW w:w="640" w:type="pct"/>
            <w:vMerge w:val="restart"/>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2E9CF887" w14:textId="77777777" w:rsidR="003B73E8" w:rsidRPr="00253D1F" w:rsidRDefault="003B73E8" w:rsidP="007D44A7">
            <w:pPr>
              <w:suppressAutoHyphens w:val="0"/>
              <w:spacing w:line="240" w:lineRule="auto"/>
              <w:jc w:val="left"/>
              <w:rPr>
                <w:rFonts w:cs="Arial CE"/>
                <w:sz w:val="18"/>
                <w:szCs w:val="18"/>
                <w:lang w:eastAsia="cs-CZ"/>
              </w:rPr>
            </w:pPr>
            <w:r w:rsidRPr="00253D1F">
              <w:rPr>
                <w:rFonts w:cs="Arial CE"/>
                <w:sz w:val="18"/>
                <w:szCs w:val="18"/>
                <w:lang w:eastAsia="cs-CZ"/>
              </w:rPr>
              <w:t xml:space="preserve">Součinitel </w:t>
            </w:r>
            <w:proofErr w:type="spellStart"/>
            <w:r w:rsidRPr="00253D1F">
              <w:rPr>
                <w:rFonts w:cs="Arial CE"/>
                <w:sz w:val="18"/>
                <w:szCs w:val="18"/>
                <w:lang w:eastAsia="cs-CZ"/>
              </w:rPr>
              <w:t>a</w:t>
            </w:r>
            <w:r w:rsidRPr="00253D1F">
              <w:rPr>
                <w:rFonts w:cs="Arial CE"/>
                <w:sz w:val="18"/>
                <w:szCs w:val="18"/>
                <w:vertAlign w:val="subscript"/>
                <w:lang w:eastAsia="cs-CZ"/>
              </w:rPr>
              <w:t>n</w:t>
            </w:r>
            <w:proofErr w:type="spellEnd"/>
          </w:p>
        </w:tc>
        <w:tc>
          <w:tcPr>
            <w:tcW w:w="886" w:type="pct"/>
            <w:gridSpan w:val="5"/>
            <w:tcBorders>
              <w:top w:val="single" w:sz="4" w:space="0" w:color="auto"/>
              <w:left w:val="nil"/>
              <w:bottom w:val="single" w:sz="4" w:space="0" w:color="auto"/>
              <w:right w:val="single" w:sz="4" w:space="0" w:color="auto"/>
            </w:tcBorders>
            <w:shd w:val="clear" w:color="auto" w:fill="F79646" w:themeFill="accent6"/>
            <w:noWrap/>
            <w:vAlign w:val="center"/>
            <w:hideMark/>
          </w:tcPr>
          <w:p w14:paraId="56F71E45" w14:textId="77777777" w:rsidR="003B73E8" w:rsidRPr="00253D1F" w:rsidRDefault="003B73E8" w:rsidP="007D44A7">
            <w:pPr>
              <w:suppressAutoHyphens w:val="0"/>
              <w:spacing w:line="240" w:lineRule="auto"/>
              <w:jc w:val="left"/>
              <w:rPr>
                <w:rFonts w:cs="Arial CE"/>
                <w:sz w:val="18"/>
                <w:szCs w:val="18"/>
                <w:lang w:eastAsia="cs-CZ"/>
              </w:rPr>
            </w:pPr>
            <w:r w:rsidRPr="00253D1F">
              <w:rPr>
                <w:rFonts w:cs="Arial CE"/>
                <w:sz w:val="18"/>
                <w:szCs w:val="18"/>
                <w:lang w:eastAsia="cs-CZ"/>
              </w:rPr>
              <w:t xml:space="preserve">Otvory </w:t>
            </w:r>
          </w:p>
        </w:tc>
      </w:tr>
      <w:tr w:rsidR="003B73E8" w:rsidRPr="00253D1F" w14:paraId="0FC79302" w14:textId="77777777" w:rsidTr="007D44A7">
        <w:trPr>
          <w:gridAfter w:val="5"/>
          <w:wAfter w:w="1541" w:type="pct"/>
          <w:trHeight w:val="315"/>
        </w:trPr>
        <w:tc>
          <w:tcPr>
            <w:tcW w:w="940" w:type="pct"/>
            <w:vMerge/>
            <w:tcBorders>
              <w:top w:val="single" w:sz="4" w:space="0" w:color="auto"/>
              <w:left w:val="single" w:sz="4" w:space="0" w:color="auto"/>
              <w:bottom w:val="single" w:sz="4" w:space="0" w:color="auto"/>
              <w:right w:val="single" w:sz="4" w:space="0" w:color="auto"/>
            </w:tcBorders>
            <w:shd w:val="clear" w:color="auto" w:fill="F79646" w:themeFill="accent6"/>
            <w:vAlign w:val="center"/>
          </w:tcPr>
          <w:p w14:paraId="0104FBA5" w14:textId="77777777" w:rsidR="003B73E8" w:rsidRPr="00253D1F" w:rsidRDefault="003B73E8" w:rsidP="007D44A7">
            <w:pPr>
              <w:suppressAutoHyphens w:val="0"/>
              <w:spacing w:line="240" w:lineRule="auto"/>
              <w:jc w:val="left"/>
              <w:rPr>
                <w:rFonts w:cs="Arial CE"/>
                <w:sz w:val="18"/>
                <w:szCs w:val="18"/>
                <w:lang w:eastAsia="cs-CZ"/>
              </w:rPr>
            </w:pPr>
          </w:p>
        </w:tc>
        <w:tc>
          <w:tcPr>
            <w:tcW w:w="497" w:type="pct"/>
            <w:vMerge/>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3736947A" w14:textId="77777777" w:rsidR="003B73E8" w:rsidRPr="00253D1F" w:rsidRDefault="003B73E8" w:rsidP="007D44A7">
            <w:pPr>
              <w:suppressAutoHyphens w:val="0"/>
              <w:spacing w:line="240" w:lineRule="auto"/>
              <w:jc w:val="left"/>
              <w:rPr>
                <w:rFonts w:cs="Arial CE"/>
                <w:sz w:val="18"/>
                <w:szCs w:val="18"/>
                <w:lang w:eastAsia="cs-CZ"/>
              </w:rPr>
            </w:pPr>
          </w:p>
        </w:tc>
        <w:tc>
          <w:tcPr>
            <w:tcW w:w="497" w:type="pct"/>
            <w:gridSpan w:val="2"/>
            <w:vMerge/>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43EAD441" w14:textId="77777777" w:rsidR="003B73E8" w:rsidRPr="00253D1F" w:rsidRDefault="003B73E8" w:rsidP="007D44A7">
            <w:pPr>
              <w:suppressAutoHyphens w:val="0"/>
              <w:spacing w:line="240" w:lineRule="auto"/>
              <w:jc w:val="left"/>
              <w:rPr>
                <w:rFonts w:cs="Arial CE"/>
                <w:sz w:val="18"/>
                <w:szCs w:val="18"/>
                <w:lang w:eastAsia="cs-CZ"/>
              </w:rPr>
            </w:pPr>
          </w:p>
        </w:tc>
        <w:tc>
          <w:tcPr>
            <w:tcW w:w="640" w:type="pct"/>
            <w:vMerge/>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22DD8EF1" w14:textId="77777777" w:rsidR="003B73E8" w:rsidRPr="00253D1F" w:rsidRDefault="003B73E8" w:rsidP="007D44A7">
            <w:pPr>
              <w:suppressAutoHyphens w:val="0"/>
              <w:spacing w:line="240" w:lineRule="auto"/>
              <w:jc w:val="left"/>
              <w:rPr>
                <w:rFonts w:cs="Arial CE"/>
                <w:sz w:val="18"/>
                <w:szCs w:val="18"/>
                <w:lang w:eastAsia="cs-CZ"/>
              </w:rPr>
            </w:pPr>
          </w:p>
        </w:tc>
        <w:tc>
          <w:tcPr>
            <w:tcW w:w="498" w:type="pct"/>
            <w:gridSpan w:val="3"/>
            <w:tcBorders>
              <w:top w:val="single" w:sz="4" w:space="0" w:color="auto"/>
              <w:left w:val="nil"/>
              <w:bottom w:val="single" w:sz="4" w:space="0" w:color="auto"/>
              <w:right w:val="single" w:sz="4" w:space="0" w:color="auto"/>
            </w:tcBorders>
            <w:shd w:val="clear" w:color="auto" w:fill="F79646" w:themeFill="accent6"/>
            <w:noWrap/>
            <w:vAlign w:val="center"/>
            <w:hideMark/>
          </w:tcPr>
          <w:p w14:paraId="28C17869" w14:textId="77777777" w:rsidR="003B73E8" w:rsidRPr="00253D1F" w:rsidRDefault="003B73E8" w:rsidP="007D44A7">
            <w:pPr>
              <w:suppressAutoHyphens w:val="0"/>
              <w:spacing w:line="240" w:lineRule="auto"/>
              <w:jc w:val="left"/>
              <w:rPr>
                <w:rFonts w:cs="Arial CE"/>
                <w:sz w:val="18"/>
                <w:szCs w:val="18"/>
                <w:lang w:eastAsia="cs-CZ"/>
              </w:rPr>
            </w:pPr>
            <w:r w:rsidRPr="00253D1F">
              <w:rPr>
                <w:rFonts w:cs="Arial CE"/>
                <w:sz w:val="18"/>
                <w:szCs w:val="18"/>
                <w:lang w:eastAsia="cs-CZ"/>
              </w:rPr>
              <w:t xml:space="preserve">plocha </w:t>
            </w:r>
          </w:p>
        </w:tc>
        <w:tc>
          <w:tcPr>
            <w:tcW w:w="388" w:type="pct"/>
            <w:gridSpan w:val="2"/>
            <w:tcBorders>
              <w:top w:val="single" w:sz="4" w:space="0" w:color="auto"/>
              <w:left w:val="nil"/>
              <w:bottom w:val="single" w:sz="4" w:space="0" w:color="auto"/>
              <w:right w:val="single" w:sz="4" w:space="0" w:color="auto"/>
            </w:tcBorders>
            <w:shd w:val="clear" w:color="auto" w:fill="F79646" w:themeFill="accent6"/>
            <w:noWrap/>
            <w:vAlign w:val="center"/>
            <w:hideMark/>
          </w:tcPr>
          <w:p w14:paraId="21352B37" w14:textId="77777777" w:rsidR="003B73E8" w:rsidRPr="00253D1F" w:rsidRDefault="003B73E8" w:rsidP="007D44A7">
            <w:pPr>
              <w:suppressAutoHyphens w:val="0"/>
              <w:spacing w:line="240" w:lineRule="auto"/>
              <w:jc w:val="left"/>
              <w:rPr>
                <w:rFonts w:cs="Arial CE"/>
                <w:sz w:val="18"/>
                <w:szCs w:val="18"/>
                <w:lang w:eastAsia="cs-CZ"/>
              </w:rPr>
            </w:pPr>
            <w:r w:rsidRPr="00253D1F">
              <w:rPr>
                <w:rFonts w:cs="Arial CE"/>
                <w:sz w:val="18"/>
                <w:szCs w:val="18"/>
                <w:lang w:eastAsia="cs-CZ"/>
              </w:rPr>
              <w:t>výška</w:t>
            </w:r>
          </w:p>
        </w:tc>
      </w:tr>
      <w:tr w:rsidR="003B73E8" w:rsidRPr="00253D1F" w14:paraId="10A30816" w14:textId="77777777" w:rsidTr="007D44A7">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0A37FA51" w14:textId="77777777" w:rsidR="003B73E8" w:rsidRPr="00253D1F" w:rsidRDefault="003B73E8" w:rsidP="007D44A7">
            <w:pPr>
              <w:jc w:val="center"/>
              <w:rPr>
                <w:rFonts w:cs="Arial CE"/>
                <w:sz w:val="20"/>
                <w:szCs w:val="20"/>
              </w:rPr>
            </w:pPr>
            <w:r w:rsidRPr="00253D1F">
              <w:rPr>
                <w:rFonts w:cs="Arial CE"/>
                <w:sz w:val="20"/>
                <w:szCs w:val="20"/>
              </w:rPr>
              <w:t>šatna</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08A9B58" w14:textId="77777777" w:rsidR="003B73E8" w:rsidRPr="00253D1F" w:rsidRDefault="003B73E8" w:rsidP="007D44A7">
            <w:pPr>
              <w:jc w:val="center"/>
              <w:rPr>
                <w:rFonts w:cs="Arial CE"/>
                <w:sz w:val="20"/>
                <w:szCs w:val="20"/>
              </w:rPr>
            </w:pPr>
            <w:r w:rsidRPr="00253D1F">
              <w:rPr>
                <w:rFonts w:cs="Arial CE"/>
                <w:sz w:val="20"/>
                <w:szCs w:val="20"/>
              </w:rPr>
              <w:t>38,70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00763A81" w14:textId="5CEE1647" w:rsidR="003B73E8" w:rsidRPr="00253D1F" w:rsidRDefault="003B73E8" w:rsidP="007D44A7">
            <w:pPr>
              <w:jc w:val="center"/>
              <w:rPr>
                <w:rFonts w:cs="Arial CE"/>
                <w:sz w:val="20"/>
                <w:szCs w:val="20"/>
              </w:rPr>
            </w:pPr>
            <w:r w:rsidRPr="00253D1F">
              <w:rPr>
                <w:rFonts w:cs="Arial CE"/>
                <w:sz w:val="20"/>
                <w:szCs w:val="20"/>
              </w:rPr>
              <w:t>50,0</w:t>
            </w:r>
          </w:p>
        </w:tc>
        <w:tc>
          <w:tcPr>
            <w:tcW w:w="640" w:type="pct"/>
            <w:tcBorders>
              <w:top w:val="single" w:sz="4" w:space="0" w:color="auto"/>
              <w:left w:val="nil"/>
              <w:bottom w:val="single" w:sz="4" w:space="0" w:color="auto"/>
              <w:right w:val="single" w:sz="4" w:space="0" w:color="auto"/>
            </w:tcBorders>
            <w:shd w:val="clear" w:color="auto" w:fill="auto"/>
            <w:vAlign w:val="center"/>
          </w:tcPr>
          <w:p w14:paraId="52AF132F" w14:textId="77777777" w:rsidR="003B73E8" w:rsidRPr="00253D1F" w:rsidRDefault="003B73E8" w:rsidP="007D44A7">
            <w:pPr>
              <w:jc w:val="center"/>
              <w:rPr>
                <w:rFonts w:cs="Arial CE"/>
                <w:sz w:val="20"/>
                <w:szCs w:val="20"/>
              </w:rPr>
            </w:pPr>
            <w:r w:rsidRPr="00253D1F">
              <w:rPr>
                <w:rFonts w:cs="Arial CE"/>
                <w:sz w:val="20"/>
                <w:szCs w:val="20"/>
              </w:rPr>
              <w:t>1,00</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217FC9A2" w14:textId="53B6103E" w:rsidR="003B73E8" w:rsidRPr="00253D1F" w:rsidRDefault="003B73E8" w:rsidP="007D44A7">
            <w:pPr>
              <w:jc w:val="center"/>
              <w:rPr>
                <w:rFonts w:cs="Arial CE"/>
                <w:sz w:val="20"/>
                <w:szCs w:val="18"/>
              </w:rPr>
            </w:pPr>
            <w:r w:rsidRPr="00253D1F">
              <w:rPr>
                <w:rFonts w:cs="Arial CE"/>
                <w:sz w:val="20"/>
                <w:szCs w:val="18"/>
              </w:rPr>
              <w:t>6,3</w:t>
            </w: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3E670120" w14:textId="5925EB5B" w:rsidR="003B73E8" w:rsidRPr="00253D1F" w:rsidRDefault="003B73E8" w:rsidP="007D44A7">
            <w:pPr>
              <w:jc w:val="center"/>
              <w:rPr>
                <w:rFonts w:cs="Arial CE"/>
                <w:sz w:val="20"/>
                <w:szCs w:val="18"/>
              </w:rPr>
            </w:pPr>
            <w:r w:rsidRPr="00253D1F">
              <w:rPr>
                <w:rFonts w:cs="Arial CE"/>
                <w:sz w:val="20"/>
                <w:szCs w:val="18"/>
              </w:rPr>
              <w:t>1,5</w:t>
            </w:r>
          </w:p>
        </w:tc>
      </w:tr>
      <w:tr w:rsidR="003B73E8" w:rsidRPr="00253D1F" w14:paraId="0B0F2135" w14:textId="77777777" w:rsidTr="007D44A7">
        <w:trPr>
          <w:gridAfter w:val="5"/>
          <w:wAfter w:w="1541" w:type="pct"/>
          <w:trHeight w:val="255"/>
        </w:trPr>
        <w:tc>
          <w:tcPr>
            <w:tcW w:w="940" w:type="pct"/>
            <w:tcBorders>
              <w:top w:val="single" w:sz="4" w:space="0" w:color="auto"/>
              <w:left w:val="single" w:sz="4" w:space="0" w:color="auto"/>
              <w:bottom w:val="single" w:sz="4" w:space="0" w:color="auto"/>
              <w:right w:val="nil"/>
            </w:tcBorders>
            <w:shd w:val="clear" w:color="auto" w:fill="auto"/>
            <w:vAlign w:val="center"/>
          </w:tcPr>
          <w:p w14:paraId="68C64648" w14:textId="77777777" w:rsidR="003B73E8" w:rsidRPr="00253D1F" w:rsidRDefault="003B73E8" w:rsidP="007D44A7">
            <w:pPr>
              <w:jc w:val="center"/>
              <w:rPr>
                <w:rFonts w:cs="Arial CE"/>
                <w:b/>
                <w:bCs/>
                <w:sz w:val="20"/>
                <w:szCs w:val="20"/>
              </w:rPr>
            </w:pPr>
            <w:r w:rsidRPr="00253D1F">
              <w:rPr>
                <w:rFonts w:cs="Arial CE"/>
                <w:b/>
                <w:bCs/>
                <w:sz w:val="20"/>
                <w:szCs w:val="20"/>
              </w:rPr>
              <w:t>Součet/průměr</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9832AB9" w14:textId="0C7AE3B9" w:rsidR="003B73E8" w:rsidRPr="00253D1F" w:rsidRDefault="003B73E8" w:rsidP="007D44A7">
            <w:pPr>
              <w:rPr>
                <w:rFonts w:cs="Arial CE"/>
                <w:b/>
                <w:bCs/>
                <w:sz w:val="20"/>
                <w:szCs w:val="20"/>
              </w:rPr>
            </w:pPr>
            <w:r w:rsidRPr="00253D1F">
              <w:rPr>
                <w:rFonts w:cs="Arial CE"/>
                <w:b/>
                <w:bCs/>
                <w:sz w:val="20"/>
                <w:szCs w:val="20"/>
              </w:rPr>
              <w:t>38,7</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580ACAA1" w14:textId="76172947" w:rsidR="003B73E8" w:rsidRPr="00253D1F" w:rsidRDefault="003B73E8" w:rsidP="007D44A7">
            <w:pPr>
              <w:jc w:val="center"/>
              <w:rPr>
                <w:rFonts w:cs="Arial CE"/>
                <w:b/>
                <w:bCs/>
                <w:sz w:val="20"/>
                <w:szCs w:val="20"/>
              </w:rPr>
            </w:pPr>
            <w:r w:rsidRPr="00253D1F">
              <w:rPr>
                <w:rFonts w:cs="Arial CE"/>
                <w:b/>
                <w:bCs/>
                <w:sz w:val="20"/>
                <w:szCs w:val="20"/>
              </w:rPr>
              <w:t>50,0</w:t>
            </w:r>
          </w:p>
        </w:tc>
        <w:tc>
          <w:tcPr>
            <w:tcW w:w="640" w:type="pct"/>
            <w:tcBorders>
              <w:top w:val="single" w:sz="4" w:space="0" w:color="auto"/>
              <w:left w:val="nil"/>
              <w:bottom w:val="single" w:sz="4" w:space="0" w:color="auto"/>
              <w:right w:val="single" w:sz="4" w:space="0" w:color="auto"/>
            </w:tcBorders>
            <w:shd w:val="clear" w:color="auto" w:fill="auto"/>
            <w:vAlign w:val="center"/>
          </w:tcPr>
          <w:p w14:paraId="310C7102" w14:textId="2722EE93" w:rsidR="003B73E8" w:rsidRPr="00253D1F" w:rsidRDefault="003B73E8" w:rsidP="007D44A7">
            <w:pPr>
              <w:jc w:val="center"/>
              <w:rPr>
                <w:rFonts w:cs="Arial CE"/>
                <w:b/>
                <w:bCs/>
                <w:sz w:val="20"/>
                <w:szCs w:val="20"/>
              </w:rPr>
            </w:pPr>
            <w:r w:rsidRPr="00253D1F">
              <w:rPr>
                <w:rFonts w:cs="Arial CE"/>
                <w:b/>
                <w:bCs/>
                <w:sz w:val="20"/>
                <w:szCs w:val="20"/>
              </w:rPr>
              <w:t>1,0</w:t>
            </w:r>
          </w:p>
        </w:tc>
        <w:tc>
          <w:tcPr>
            <w:tcW w:w="498" w:type="pct"/>
            <w:gridSpan w:val="3"/>
            <w:tcBorders>
              <w:top w:val="single" w:sz="4" w:space="0" w:color="auto"/>
              <w:left w:val="nil"/>
              <w:bottom w:val="single" w:sz="4" w:space="0" w:color="auto"/>
              <w:right w:val="single" w:sz="4" w:space="0" w:color="auto"/>
            </w:tcBorders>
            <w:shd w:val="clear" w:color="auto" w:fill="auto"/>
            <w:noWrap/>
            <w:vAlign w:val="center"/>
          </w:tcPr>
          <w:p w14:paraId="4558307E" w14:textId="77777777" w:rsidR="003B73E8" w:rsidRPr="00253D1F" w:rsidRDefault="003B73E8" w:rsidP="007D44A7">
            <w:pPr>
              <w:jc w:val="center"/>
              <w:rPr>
                <w:rFonts w:cs="Arial CE"/>
                <w:b/>
                <w:bCs/>
                <w:sz w:val="20"/>
                <w:szCs w:val="18"/>
              </w:rPr>
            </w:pP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634938A6" w14:textId="77777777" w:rsidR="003B73E8" w:rsidRPr="00253D1F" w:rsidRDefault="003B73E8" w:rsidP="007D44A7">
            <w:pPr>
              <w:jc w:val="center"/>
              <w:rPr>
                <w:rFonts w:cs="Arial CE"/>
                <w:b/>
                <w:bCs/>
                <w:sz w:val="20"/>
                <w:szCs w:val="18"/>
              </w:rPr>
            </w:pPr>
          </w:p>
        </w:tc>
      </w:tr>
      <w:tr w:rsidR="003B73E8" w:rsidRPr="00253D1F" w14:paraId="0BF55130" w14:textId="77777777" w:rsidTr="007D44A7">
        <w:trPr>
          <w:trHeight w:val="255"/>
        </w:trPr>
        <w:tc>
          <w:tcPr>
            <w:tcW w:w="1801" w:type="pct"/>
            <w:gridSpan w:val="3"/>
            <w:shd w:val="clear" w:color="auto" w:fill="auto"/>
            <w:noWrap/>
            <w:vAlign w:val="bottom"/>
          </w:tcPr>
          <w:p w14:paraId="5E79AD1E" w14:textId="77777777" w:rsidR="003B73E8" w:rsidRPr="00253D1F" w:rsidRDefault="003B73E8" w:rsidP="007D44A7">
            <w:pPr>
              <w:suppressAutoHyphens w:val="0"/>
              <w:spacing w:line="240" w:lineRule="auto"/>
              <w:jc w:val="left"/>
              <w:rPr>
                <w:rFonts w:cs="Times New Roman"/>
                <w:szCs w:val="20"/>
                <w:lang w:eastAsia="cs-CZ"/>
              </w:rPr>
            </w:pPr>
            <w:r w:rsidRPr="00253D1F">
              <w:rPr>
                <w:rFonts w:cs="Times New Roman"/>
                <w:szCs w:val="20"/>
                <w:lang w:eastAsia="cs-CZ"/>
              </w:rPr>
              <w:t>Stálé požární zatížení</w:t>
            </w:r>
          </w:p>
        </w:tc>
        <w:tc>
          <w:tcPr>
            <w:tcW w:w="864" w:type="pct"/>
            <w:gridSpan w:val="3"/>
            <w:shd w:val="clear" w:color="auto" w:fill="auto"/>
            <w:noWrap/>
            <w:vAlign w:val="bottom"/>
          </w:tcPr>
          <w:p w14:paraId="7CF340F2" w14:textId="77777777" w:rsidR="003B73E8" w:rsidRPr="00253D1F" w:rsidRDefault="003B73E8" w:rsidP="007D44A7">
            <w:pPr>
              <w:rPr>
                <w:rFonts w:cs="Arial CE"/>
                <w:szCs w:val="20"/>
              </w:rPr>
            </w:pPr>
            <w:proofErr w:type="spellStart"/>
            <w:r w:rsidRPr="00253D1F">
              <w:rPr>
                <w:rFonts w:cs="Arial CE"/>
                <w:szCs w:val="20"/>
              </w:rPr>
              <w:t>p</w:t>
            </w:r>
            <w:r w:rsidRPr="00253D1F">
              <w:rPr>
                <w:rFonts w:cs="Arial CE"/>
                <w:szCs w:val="20"/>
                <w:vertAlign w:val="subscript"/>
              </w:rPr>
              <w:t>s</w:t>
            </w:r>
            <w:proofErr w:type="spellEnd"/>
            <w:r w:rsidRPr="00253D1F">
              <w:rPr>
                <w:rFonts w:cs="Arial CE"/>
                <w:szCs w:val="20"/>
              </w:rPr>
              <w:t xml:space="preserve"> = 5,0</w:t>
            </w:r>
          </w:p>
        </w:tc>
        <w:tc>
          <w:tcPr>
            <w:tcW w:w="131" w:type="pct"/>
            <w:shd w:val="clear" w:color="auto" w:fill="auto"/>
            <w:noWrap/>
            <w:vAlign w:val="center"/>
          </w:tcPr>
          <w:p w14:paraId="1B0F7715" w14:textId="77777777" w:rsidR="003B73E8" w:rsidRPr="00253D1F" w:rsidRDefault="003B73E8" w:rsidP="007D44A7">
            <w:pPr>
              <w:jc w:val="right"/>
              <w:rPr>
                <w:rFonts w:cs="Arial CE"/>
                <w:szCs w:val="20"/>
              </w:rPr>
            </w:pPr>
          </w:p>
        </w:tc>
        <w:tc>
          <w:tcPr>
            <w:tcW w:w="426" w:type="pct"/>
            <w:gridSpan w:val="2"/>
            <w:shd w:val="clear" w:color="auto" w:fill="auto"/>
            <w:noWrap/>
            <w:vAlign w:val="bottom"/>
          </w:tcPr>
          <w:p w14:paraId="3B581B26"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3E165553"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79D426CB"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5AE12B30"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0B42AA94"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1796B6F3"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r>
      <w:tr w:rsidR="003B73E8" w:rsidRPr="00253D1F" w14:paraId="25734389" w14:textId="77777777" w:rsidTr="007D44A7">
        <w:trPr>
          <w:trHeight w:val="255"/>
        </w:trPr>
        <w:tc>
          <w:tcPr>
            <w:tcW w:w="1801" w:type="pct"/>
            <w:gridSpan w:val="3"/>
            <w:shd w:val="clear" w:color="auto" w:fill="auto"/>
            <w:noWrap/>
            <w:vAlign w:val="bottom"/>
          </w:tcPr>
          <w:p w14:paraId="5D3847CC" w14:textId="77777777" w:rsidR="003B73E8" w:rsidRPr="00253D1F" w:rsidRDefault="003B73E8" w:rsidP="007D44A7">
            <w:pPr>
              <w:suppressAutoHyphens w:val="0"/>
              <w:spacing w:line="240" w:lineRule="auto"/>
              <w:jc w:val="left"/>
              <w:rPr>
                <w:rFonts w:cs="Times New Roman"/>
                <w:szCs w:val="20"/>
                <w:lang w:eastAsia="cs-CZ"/>
              </w:rPr>
            </w:pPr>
            <w:r w:rsidRPr="00253D1F">
              <w:rPr>
                <w:rFonts w:cs="Times New Roman"/>
                <w:szCs w:val="20"/>
                <w:lang w:eastAsia="cs-CZ"/>
              </w:rPr>
              <w:t>Světlá výška požárního úseku</w:t>
            </w:r>
          </w:p>
        </w:tc>
        <w:tc>
          <w:tcPr>
            <w:tcW w:w="864" w:type="pct"/>
            <w:gridSpan w:val="3"/>
            <w:shd w:val="clear" w:color="auto" w:fill="auto"/>
            <w:noWrap/>
            <w:vAlign w:val="bottom"/>
          </w:tcPr>
          <w:p w14:paraId="53274123" w14:textId="77777777" w:rsidR="003B73E8" w:rsidRPr="00253D1F" w:rsidRDefault="003B73E8" w:rsidP="007D44A7">
            <w:pPr>
              <w:rPr>
                <w:rFonts w:cs="Arial CE"/>
                <w:szCs w:val="20"/>
              </w:rPr>
            </w:pPr>
            <w:proofErr w:type="spellStart"/>
            <w:r w:rsidRPr="00253D1F">
              <w:rPr>
                <w:rFonts w:cs="Arial CE"/>
                <w:szCs w:val="20"/>
              </w:rPr>
              <w:t>h</w:t>
            </w:r>
            <w:r w:rsidRPr="00253D1F">
              <w:rPr>
                <w:rFonts w:cs="Arial CE"/>
                <w:szCs w:val="20"/>
                <w:vertAlign w:val="subscript"/>
              </w:rPr>
              <w:t>s</w:t>
            </w:r>
            <w:proofErr w:type="spellEnd"/>
            <w:r w:rsidRPr="00253D1F">
              <w:rPr>
                <w:rFonts w:cs="Arial CE"/>
                <w:szCs w:val="20"/>
                <w:vertAlign w:val="subscript"/>
              </w:rPr>
              <w:t xml:space="preserve"> </w:t>
            </w:r>
            <w:r w:rsidRPr="00253D1F">
              <w:rPr>
                <w:rFonts w:cs="Arial CE"/>
                <w:szCs w:val="20"/>
              </w:rPr>
              <w:t>= 3,0</w:t>
            </w:r>
          </w:p>
        </w:tc>
        <w:tc>
          <w:tcPr>
            <w:tcW w:w="131" w:type="pct"/>
            <w:shd w:val="clear" w:color="auto" w:fill="auto"/>
            <w:noWrap/>
            <w:vAlign w:val="center"/>
          </w:tcPr>
          <w:p w14:paraId="23FAC85D" w14:textId="77777777" w:rsidR="003B73E8" w:rsidRPr="00253D1F" w:rsidRDefault="003B73E8" w:rsidP="007D44A7">
            <w:pPr>
              <w:jc w:val="right"/>
              <w:rPr>
                <w:rFonts w:cs="Arial CE"/>
                <w:szCs w:val="20"/>
              </w:rPr>
            </w:pPr>
          </w:p>
        </w:tc>
        <w:tc>
          <w:tcPr>
            <w:tcW w:w="426" w:type="pct"/>
            <w:gridSpan w:val="2"/>
            <w:shd w:val="clear" w:color="auto" w:fill="auto"/>
            <w:noWrap/>
            <w:vAlign w:val="bottom"/>
          </w:tcPr>
          <w:p w14:paraId="66E559CC"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07B2C1ED"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6FC65A44"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2781D33F"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3A91EB22"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0AF649A0"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r>
      <w:tr w:rsidR="003B73E8" w:rsidRPr="00253D1F" w14:paraId="4EAFCD63" w14:textId="77777777" w:rsidTr="007D44A7">
        <w:trPr>
          <w:trHeight w:val="255"/>
        </w:trPr>
        <w:tc>
          <w:tcPr>
            <w:tcW w:w="1801" w:type="pct"/>
            <w:gridSpan w:val="3"/>
            <w:shd w:val="clear" w:color="auto" w:fill="auto"/>
            <w:noWrap/>
            <w:vAlign w:val="bottom"/>
          </w:tcPr>
          <w:p w14:paraId="51F2B264" w14:textId="77777777" w:rsidR="003B73E8" w:rsidRPr="00253D1F" w:rsidRDefault="003B73E8" w:rsidP="007D44A7">
            <w:pPr>
              <w:suppressAutoHyphens w:val="0"/>
              <w:spacing w:line="240" w:lineRule="auto"/>
              <w:jc w:val="left"/>
              <w:rPr>
                <w:rFonts w:cs="Times New Roman"/>
                <w:szCs w:val="20"/>
                <w:lang w:eastAsia="cs-CZ"/>
              </w:rPr>
            </w:pPr>
            <w:r w:rsidRPr="00253D1F">
              <w:rPr>
                <w:rFonts w:cs="Times New Roman"/>
                <w:szCs w:val="20"/>
                <w:lang w:eastAsia="cs-CZ"/>
              </w:rPr>
              <w:t>Převažující plocha místností</w:t>
            </w:r>
          </w:p>
        </w:tc>
        <w:tc>
          <w:tcPr>
            <w:tcW w:w="864" w:type="pct"/>
            <w:gridSpan w:val="3"/>
            <w:shd w:val="clear" w:color="auto" w:fill="auto"/>
            <w:noWrap/>
            <w:vAlign w:val="bottom"/>
          </w:tcPr>
          <w:p w14:paraId="66B27513" w14:textId="77777777" w:rsidR="003B73E8" w:rsidRPr="00253D1F" w:rsidRDefault="003B73E8" w:rsidP="007D44A7">
            <w:pPr>
              <w:rPr>
                <w:rFonts w:cs="Arial CE"/>
                <w:szCs w:val="20"/>
              </w:rPr>
            </w:pPr>
            <w:r w:rsidRPr="00253D1F">
              <w:rPr>
                <w:rFonts w:cs="Arial CE"/>
                <w:szCs w:val="20"/>
              </w:rPr>
              <w:t>M    = 38,7</w:t>
            </w:r>
          </w:p>
        </w:tc>
        <w:tc>
          <w:tcPr>
            <w:tcW w:w="131" w:type="pct"/>
            <w:shd w:val="clear" w:color="auto" w:fill="auto"/>
            <w:noWrap/>
            <w:vAlign w:val="center"/>
          </w:tcPr>
          <w:p w14:paraId="6742566E" w14:textId="77777777" w:rsidR="003B73E8" w:rsidRPr="00253D1F" w:rsidRDefault="003B73E8" w:rsidP="007D44A7">
            <w:pPr>
              <w:jc w:val="right"/>
              <w:rPr>
                <w:rFonts w:cs="Arial CE"/>
                <w:szCs w:val="20"/>
              </w:rPr>
            </w:pPr>
          </w:p>
        </w:tc>
        <w:tc>
          <w:tcPr>
            <w:tcW w:w="426" w:type="pct"/>
            <w:gridSpan w:val="2"/>
            <w:shd w:val="clear" w:color="auto" w:fill="auto"/>
            <w:noWrap/>
            <w:vAlign w:val="bottom"/>
          </w:tcPr>
          <w:p w14:paraId="76FAB5D0"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0B1DF66F"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1783BC32"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33D782A9"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6DBC6595"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6F91FD50"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r>
      <w:tr w:rsidR="003B73E8" w:rsidRPr="00253D1F" w14:paraId="3BFFA72A" w14:textId="77777777" w:rsidTr="007D44A7">
        <w:trPr>
          <w:trHeight w:val="255"/>
        </w:trPr>
        <w:tc>
          <w:tcPr>
            <w:tcW w:w="1801" w:type="pct"/>
            <w:gridSpan w:val="3"/>
            <w:shd w:val="clear" w:color="auto" w:fill="auto"/>
            <w:noWrap/>
            <w:vAlign w:val="bottom"/>
          </w:tcPr>
          <w:p w14:paraId="49673B63" w14:textId="77777777" w:rsidR="003B73E8" w:rsidRPr="00253D1F" w:rsidRDefault="003B73E8" w:rsidP="007D44A7">
            <w:pPr>
              <w:suppressAutoHyphens w:val="0"/>
              <w:spacing w:line="240" w:lineRule="auto"/>
              <w:jc w:val="left"/>
              <w:rPr>
                <w:rFonts w:cs="Times New Roman"/>
                <w:szCs w:val="20"/>
                <w:lang w:eastAsia="cs-CZ"/>
              </w:rPr>
            </w:pPr>
            <w:r w:rsidRPr="00253D1F">
              <w:rPr>
                <w:rFonts w:cs="Times New Roman"/>
                <w:szCs w:val="20"/>
                <w:lang w:eastAsia="cs-CZ"/>
              </w:rPr>
              <w:lastRenderedPageBreak/>
              <w:t>Poměr výšky otvorů k výšce PÚ</w:t>
            </w:r>
          </w:p>
        </w:tc>
        <w:tc>
          <w:tcPr>
            <w:tcW w:w="864" w:type="pct"/>
            <w:gridSpan w:val="3"/>
            <w:shd w:val="clear" w:color="auto" w:fill="auto"/>
            <w:noWrap/>
            <w:vAlign w:val="bottom"/>
          </w:tcPr>
          <w:p w14:paraId="185E1870" w14:textId="77777777" w:rsidR="003B73E8" w:rsidRPr="00253D1F" w:rsidRDefault="003B73E8" w:rsidP="007D44A7">
            <w:pPr>
              <w:rPr>
                <w:rFonts w:cs="Arial CE"/>
                <w:szCs w:val="20"/>
              </w:rPr>
            </w:pPr>
            <w:r w:rsidRPr="00253D1F">
              <w:rPr>
                <w:rFonts w:cs="Arial CE"/>
                <w:szCs w:val="20"/>
              </w:rPr>
              <w:t>h</w:t>
            </w:r>
            <w:r w:rsidRPr="00253D1F">
              <w:rPr>
                <w:rFonts w:cs="Arial CE"/>
                <w:szCs w:val="20"/>
                <w:vertAlign w:val="subscript"/>
              </w:rPr>
              <w:t>o</w:t>
            </w:r>
            <w:r w:rsidRPr="00253D1F">
              <w:rPr>
                <w:rFonts w:cs="Arial CE"/>
                <w:szCs w:val="20"/>
              </w:rPr>
              <w:t>/</w:t>
            </w:r>
            <w:proofErr w:type="spellStart"/>
            <w:r w:rsidRPr="00253D1F">
              <w:rPr>
                <w:rFonts w:cs="Arial CE"/>
                <w:szCs w:val="20"/>
              </w:rPr>
              <w:t>h</w:t>
            </w:r>
            <w:r w:rsidRPr="00253D1F">
              <w:rPr>
                <w:rFonts w:cs="Arial CE"/>
                <w:szCs w:val="20"/>
                <w:vertAlign w:val="subscript"/>
              </w:rPr>
              <w:t>s</w:t>
            </w:r>
            <w:proofErr w:type="spellEnd"/>
            <w:r w:rsidRPr="00253D1F">
              <w:rPr>
                <w:rFonts w:cs="Arial CE"/>
                <w:szCs w:val="20"/>
                <w:vertAlign w:val="subscript"/>
              </w:rPr>
              <w:t xml:space="preserve"> </w:t>
            </w:r>
            <w:r w:rsidRPr="00253D1F">
              <w:rPr>
                <w:rFonts w:cs="Arial CE"/>
                <w:szCs w:val="20"/>
              </w:rPr>
              <w:t>=0,500</w:t>
            </w:r>
          </w:p>
        </w:tc>
        <w:tc>
          <w:tcPr>
            <w:tcW w:w="131" w:type="pct"/>
            <w:shd w:val="clear" w:color="auto" w:fill="auto"/>
            <w:noWrap/>
            <w:vAlign w:val="center"/>
          </w:tcPr>
          <w:p w14:paraId="6CDC4180" w14:textId="77777777" w:rsidR="003B73E8" w:rsidRPr="00253D1F" w:rsidRDefault="003B73E8" w:rsidP="007D44A7">
            <w:pPr>
              <w:jc w:val="right"/>
              <w:rPr>
                <w:rFonts w:cs="Arial CE"/>
                <w:szCs w:val="20"/>
              </w:rPr>
            </w:pPr>
          </w:p>
        </w:tc>
        <w:tc>
          <w:tcPr>
            <w:tcW w:w="426" w:type="pct"/>
            <w:gridSpan w:val="2"/>
            <w:shd w:val="clear" w:color="auto" w:fill="auto"/>
            <w:noWrap/>
            <w:vAlign w:val="bottom"/>
          </w:tcPr>
          <w:p w14:paraId="58C9A9E9"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4B882463"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40E8D483"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3F2D8AAB"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512D9D3C"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5DF5DBD7"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r>
      <w:tr w:rsidR="003B73E8" w:rsidRPr="00253D1F" w14:paraId="6197DF9B" w14:textId="77777777" w:rsidTr="007D44A7">
        <w:trPr>
          <w:trHeight w:val="255"/>
        </w:trPr>
        <w:tc>
          <w:tcPr>
            <w:tcW w:w="1801" w:type="pct"/>
            <w:gridSpan w:val="3"/>
            <w:shd w:val="clear" w:color="auto" w:fill="auto"/>
            <w:noWrap/>
            <w:vAlign w:val="bottom"/>
          </w:tcPr>
          <w:p w14:paraId="59BCCADA" w14:textId="77777777" w:rsidR="003B73E8" w:rsidRPr="00253D1F" w:rsidRDefault="003B73E8" w:rsidP="007D44A7">
            <w:pPr>
              <w:suppressAutoHyphens w:val="0"/>
              <w:spacing w:line="240" w:lineRule="auto"/>
              <w:jc w:val="left"/>
              <w:rPr>
                <w:rFonts w:cs="Times New Roman"/>
                <w:szCs w:val="20"/>
                <w:lang w:eastAsia="cs-CZ"/>
              </w:rPr>
            </w:pPr>
            <w:r w:rsidRPr="00253D1F">
              <w:rPr>
                <w:rFonts w:cs="Times New Roman"/>
                <w:szCs w:val="20"/>
                <w:lang w:eastAsia="cs-CZ"/>
              </w:rPr>
              <w:t>Poměr plochy otvorů k ploše PÚ</w:t>
            </w:r>
          </w:p>
        </w:tc>
        <w:tc>
          <w:tcPr>
            <w:tcW w:w="864" w:type="pct"/>
            <w:gridSpan w:val="3"/>
            <w:shd w:val="clear" w:color="auto" w:fill="auto"/>
            <w:noWrap/>
            <w:vAlign w:val="bottom"/>
          </w:tcPr>
          <w:p w14:paraId="3ABEE9CF" w14:textId="660C361E" w:rsidR="003B73E8" w:rsidRPr="00253D1F" w:rsidRDefault="003B73E8" w:rsidP="007D44A7">
            <w:pPr>
              <w:rPr>
                <w:rFonts w:cs="Arial CE"/>
                <w:szCs w:val="20"/>
              </w:rPr>
            </w:pPr>
            <w:r w:rsidRPr="00253D1F">
              <w:rPr>
                <w:rFonts w:cs="Arial CE"/>
                <w:szCs w:val="20"/>
              </w:rPr>
              <w:t>S</w:t>
            </w:r>
            <w:r w:rsidRPr="00253D1F">
              <w:rPr>
                <w:rFonts w:cs="Arial CE"/>
                <w:szCs w:val="20"/>
                <w:vertAlign w:val="subscript"/>
              </w:rPr>
              <w:t>o</w:t>
            </w:r>
            <w:r w:rsidRPr="00253D1F">
              <w:rPr>
                <w:rFonts w:cs="Arial CE"/>
                <w:szCs w:val="20"/>
              </w:rPr>
              <w:t>/S = 0,</w:t>
            </w:r>
            <w:r w:rsidR="004125BB" w:rsidRPr="00253D1F">
              <w:rPr>
                <w:rFonts w:cs="Arial CE"/>
                <w:szCs w:val="20"/>
              </w:rPr>
              <w:t>163</w:t>
            </w:r>
          </w:p>
        </w:tc>
        <w:tc>
          <w:tcPr>
            <w:tcW w:w="131" w:type="pct"/>
            <w:shd w:val="clear" w:color="auto" w:fill="auto"/>
            <w:noWrap/>
            <w:vAlign w:val="center"/>
          </w:tcPr>
          <w:p w14:paraId="491C7128" w14:textId="77777777" w:rsidR="003B73E8" w:rsidRPr="00253D1F" w:rsidRDefault="003B73E8" w:rsidP="007D44A7">
            <w:pPr>
              <w:jc w:val="right"/>
              <w:rPr>
                <w:rFonts w:cs="Arial CE"/>
                <w:szCs w:val="20"/>
              </w:rPr>
            </w:pPr>
          </w:p>
        </w:tc>
        <w:tc>
          <w:tcPr>
            <w:tcW w:w="426" w:type="pct"/>
            <w:gridSpan w:val="2"/>
            <w:shd w:val="clear" w:color="auto" w:fill="auto"/>
            <w:noWrap/>
            <w:vAlign w:val="bottom"/>
          </w:tcPr>
          <w:p w14:paraId="632DE5E5"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72D95E47"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1802ACB3"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39A81FE0"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01DBADD8"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63A8E64C"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r>
      <w:tr w:rsidR="003B73E8" w:rsidRPr="00253D1F" w14:paraId="2CD6A29C" w14:textId="77777777" w:rsidTr="007D44A7">
        <w:trPr>
          <w:trHeight w:val="255"/>
        </w:trPr>
        <w:tc>
          <w:tcPr>
            <w:tcW w:w="1801" w:type="pct"/>
            <w:gridSpan w:val="3"/>
            <w:shd w:val="clear" w:color="auto" w:fill="auto"/>
            <w:noWrap/>
            <w:vAlign w:val="bottom"/>
          </w:tcPr>
          <w:p w14:paraId="1A6A20AB" w14:textId="77777777" w:rsidR="003B73E8" w:rsidRPr="00253D1F" w:rsidRDefault="003B73E8" w:rsidP="007D44A7">
            <w:pPr>
              <w:suppressAutoHyphens w:val="0"/>
              <w:spacing w:line="240" w:lineRule="auto"/>
              <w:jc w:val="left"/>
              <w:rPr>
                <w:rFonts w:cs="Times New Roman"/>
                <w:szCs w:val="20"/>
                <w:lang w:eastAsia="cs-CZ"/>
              </w:rPr>
            </w:pPr>
            <w:r w:rsidRPr="00253D1F">
              <w:rPr>
                <w:rFonts w:cs="Times New Roman"/>
                <w:szCs w:val="20"/>
                <w:lang w:eastAsia="cs-CZ"/>
              </w:rPr>
              <w:t>Pomocná hodnota</w:t>
            </w:r>
          </w:p>
        </w:tc>
        <w:tc>
          <w:tcPr>
            <w:tcW w:w="864" w:type="pct"/>
            <w:gridSpan w:val="3"/>
            <w:shd w:val="clear" w:color="auto" w:fill="auto"/>
            <w:noWrap/>
            <w:vAlign w:val="bottom"/>
          </w:tcPr>
          <w:p w14:paraId="7473EE0D" w14:textId="0B31431F" w:rsidR="003B73E8" w:rsidRPr="00253D1F" w:rsidRDefault="003B73E8" w:rsidP="007D44A7">
            <w:pPr>
              <w:rPr>
                <w:rFonts w:cs="Arial CE"/>
                <w:szCs w:val="20"/>
              </w:rPr>
            </w:pPr>
            <w:r w:rsidRPr="00253D1F">
              <w:rPr>
                <w:rFonts w:cs="Arial CE"/>
                <w:szCs w:val="20"/>
              </w:rPr>
              <w:t>n    = 0,</w:t>
            </w:r>
            <w:r w:rsidR="004125BB" w:rsidRPr="00253D1F">
              <w:rPr>
                <w:rFonts w:cs="Arial CE"/>
                <w:szCs w:val="20"/>
              </w:rPr>
              <w:t>115</w:t>
            </w:r>
          </w:p>
        </w:tc>
        <w:tc>
          <w:tcPr>
            <w:tcW w:w="131" w:type="pct"/>
            <w:shd w:val="clear" w:color="auto" w:fill="auto"/>
            <w:noWrap/>
            <w:vAlign w:val="center"/>
          </w:tcPr>
          <w:p w14:paraId="1E804FD4" w14:textId="77777777" w:rsidR="003B73E8" w:rsidRPr="00253D1F" w:rsidRDefault="003B73E8" w:rsidP="007D44A7">
            <w:pPr>
              <w:jc w:val="right"/>
              <w:rPr>
                <w:rFonts w:cs="Arial CE"/>
                <w:szCs w:val="20"/>
              </w:rPr>
            </w:pPr>
          </w:p>
        </w:tc>
        <w:tc>
          <w:tcPr>
            <w:tcW w:w="426" w:type="pct"/>
            <w:gridSpan w:val="2"/>
            <w:shd w:val="clear" w:color="auto" w:fill="auto"/>
            <w:noWrap/>
            <w:vAlign w:val="bottom"/>
          </w:tcPr>
          <w:p w14:paraId="3B832918"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31CC5696"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07227C4E"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51077E92"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278F96C2"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4A9763A6"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r>
      <w:tr w:rsidR="003B73E8" w:rsidRPr="00253D1F" w14:paraId="7A32EF05" w14:textId="77777777" w:rsidTr="007D44A7">
        <w:trPr>
          <w:trHeight w:val="255"/>
        </w:trPr>
        <w:tc>
          <w:tcPr>
            <w:tcW w:w="1801" w:type="pct"/>
            <w:gridSpan w:val="3"/>
            <w:shd w:val="clear" w:color="auto" w:fill="auto"/>
            <w:noWrap/>
            <w:vAlign w:val="bottom"/>
          </w:tcPr>
          <w:p w14:paraId="41290334" w14:textId="77777777" w:rsidR="003B73E8" w:rsidRPr="00253D1F" w:rsidRDefault="003B73E8" w:rsidP="007D44A7">
            <w:pPr>
              <w:suppressAutoHyphens w:val="0"/>
              <w:spacing w:line="240" w:lineRule="auto"/>
              <w:jc w:val="left"/>
              <w:rPr>
                <w:rFonts w:cs="Times New Roman"/>
                <w:szCs w:val="20"/>
                <w:lang w:eastAsia="cs-CZ"/>
              </w:rPr>
            </w:pPr>
            <w:r w:rsidRPr="00253D1F">
              <w:rPr>
                <w:rFonts w:cs="Times New Roman"/>
                <w:szCs w:val="20"/>
                <w:lang w:eastAsia="cs-CZ"/>
              </w:rPr>
              <w:t>Pomocná hodnota</w:t>
            </w:r>
          </w:p>
        </w:tc>
        <w:tc>
          <w:tcPr>
            <w:tcW w:w="864" w:type="pct"/>
            <w:gridSpan w:val="3"/>
            <w:shd w:val="clear" w:color="auto" w:fill="auto"/>
            <w:noWrap/>
            <w:vAlign w:val="bottom"/>
          </w:tcPr>
          <w:p w14:paraId="5D6CB522" w14:textId="0DA917E1" w:rsidR="003B73E8" w:rsidRPr="00253D1F" w:rsidRDefault="003B73E8" w:rsidP="007D44A7">
            <w:pPr>
              <w:rPr>
                <w:rFonts w:cs="Arial CE"/>
                <w:szCs w:val="20"/>
              </w:rPr>
            </w:pPr>
            <w:r w:rsidRPr="00253D1F">
              <w:rPr>
                <w:rFonts w:cs="Arial CE"/>
                <w:szCs w:val="20"/>
              </w:rPr>
              <w:t>k    =0,</w:t>
            </w:r>
            <w:r w:rsidR="004125BB" w:rsidRPr="00253D1F">
              <w:rPr>
                <w:rFonts w:cs="Arial CE"/>
                <w:szCs w:val="20"/>
              </w:rPr>
              <w:t>200</w:t>
            </w:r>
          </w:p>
        </w:tc>
        <w:tc>
          <w:tcPr>
            <w:tcW w:w="131" w:type="pct"/>
            <w:shd w:val="clear" w:color="auto" w:fill="auto"/>
            <w:noWrap/>
            <w:vAlign w:val="center"/>
          </w:tcPr>
          <w:p w14:paraId="2E6DD1FD" w14:textId="77777777" w:rsidR="003B73E8" w:rsidRPr="00253D1F" w:rsidRDefault="003B73E8" w:rsidP="007D44A7">
            <w:pPr>
              <w:jc w:val="right"/>
              <w:rPr>
                <w:rFonts w:cs="Arial CE"/>
                <w:szCs w:val="20"/>
              </w:rPr>
            </w:pPr>
          </w:p>
        </w:tc>
        <w:tc>
          <w:tcPr>
            <w:tcW w:w="426" w:type="pct"/>
            <w:gridSpan w:val="2"/>
            <w:shd w:val="clear" w:color="auto" w:fill="auto"/>
            <w:noWrap/>
            <w:vAlign w:val="bottom"/>
          </w:tcPr>
          <w:p w14:paraId="461D9B52"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78DC6C68"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3B37C6E5"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65D6156F"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61011FC9"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032D4168"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r>
      <w:tr w:rsidR="003B73E8" w:rsidRPr="00253D1F" w14:paraId="5323A38F" w14:textId="77777777" w:rsidTr="007D44A7">
        <w:trPr>
          <w:trHeight w:val="255"/>
        </w:trPr>
        <w:tc>
          <w:tcPr>
            <w:tcW w:w="1801" w:type="pct"/>
            <w:gridSpan w:val="3"/>
            <w:shd w:val="clear" w:color="auto" w:fill="auto"/>
            <w:noWrap/>
            <w:vAlign w:val="bottom"/>
          </w:tcPr>
          <w:p w14:paraId="0F089486" w14:textId="77777777" w:rsidR="003B73E8" w:rsidRPr="00253D1F" w:rsidRDefault="003B73E8" w:rsidP="007D44A7">
            <w:pPr>
              <w:suppressAutoHyphens w:val="0"/>
              <w:spacing w:line="240" w:lineRule="auto"/>
              <w:jc w:val="left"/>
              <w:rPr>
                <w:rFonts w:cs="Times New Roman"/>
                <w:szCs w:val="20"/>
                <w:lang w:eastAsia="cs-CZ"/>
              </w:rPr>
            </w:pPr>
            <w:r w:rsidRPr="00253D1F">
              <w:rPr>
                <w:rFonts w:cs="Times New Roman"/>
                <w:szCs w:val="20"/>
                <w:lang w:eastAsia="cs-CZ"/>
              </w:rPr>
              <w:t>Součinitel b</w:t>
            </w:r>
          </w:p>
        </w:tc>
        <w:tc>
          <w:tcPr>
            <w:tcW w:w="864" w:type="pct"/>
            <w:gridSpan w:val="3"/>
            <w:shd w:val="clear" w:color="auto" w:fill="auto"/>
            <w:noWrap/>
            <w:vAlign w:val="bottom"/>
          </w:tcPr>
          <w:p w14:paraId="57368CE7" w14:textId="1780BE6E" w:rsidR="003B73E8" w:rsidRPr="00253D1F" w:rsidRDefault="003B73E8" w:rsidP="007D44A7">
            <w:pPr>
              <w:rPr>
                <w:rFonts w:cs="Arial CE"/>
                <w:szCs w:val="20"/>
              </w:rPr>
            </w:pPr>
            <w:r w:rsidRPr="00253D1F">
              <w:rPr>
                <w:rFonts w:cs="Arial CE"/>
                <w:szCs w:val="20"/>
              </w:rPr>
              <w:t>b =  1,0</w:t>
            </w:r>
            <w:r w:rsidR="004125BB" w:rsidRPr="00253D1F">
              <w:rPr>
                <w:rFonts w:cs="Arial CE"/>
                <w:szCs w:val="20"/>
              </w:rPr>
              <w:t>0</w:t>
            </w:r>
          </w:p>
        </w:tc>
        <w:tc>
          <w:tcPr>
            <w:tcW w:w="131" w:type="pct"/>
            <w:shd w:val="clear" w:color="auto" w:fill="auto"/>
            <w:noWrap/>
            <w:vAlign w:val="center"/>
          </w:tcPr>
          <w:p w14:paraId="62C86AE8" w14:textId="77777777" w:rsidR="003B73E8" w:rsidRPr="00253D1F" w:rsidRDefault="003B73E8" w:rsidP="007D44A7">
            <w:pPr>
              <w:jc w:val="right"/>
              <w:rPr>
                <w:rFonts w:cs="Arial CE"/>
                <w:szCs w:val="20"/>
              </w:rPr>
            </w:pPr>
          </w:p>
        </w:tc>
        <w:tc>
          <w:tcPr>
            <w:tcW w:w="426" w:type="pct"/>
            <w:gridSpan w:val="2"/>
            <w:shd w:val="clear" w:color="auto" w:fill="auto"/>
            <w:noWrap/>
            <w:vAlign w:val="bottom"/>
          </w:tcPr>
          <w:p w14:paraId="3DBA4330"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640" w:type="pct"/>
            <w:gridSpan w:val="2"/>
            <w:shd w:val="clear" w:color="auto" w:fill="auto"/>
            <w:noWrap/>
            <w:vAlign w:val="bottom"/>
          </w:tcPr>
          <w:p w14:paraId="2DB05A69"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81" w:type="pct"/>
            <w:shd w:val="clear" w:color="auto" w:fill="auto"/>
            <w:noWrap/>
            <w:vAlign w:val="bottom"/>
          </w:tcPr>
          <w:p w14:paraId="61893D0B"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506" w:type="pct"/>
            <w:shd w:val="clear" w:color="auto" w:fill="auto"/>
            <w:noWrap/>
            <w:vAlign w:val="bottom"/>
          </w:tcPr>
          <w:p w14:paraId="68F7B319"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289" w:type="pct"/>
            <w:shd w:val="clear" w:color="auto" w:fill="auto"/>
            <w:noWrap/>
            <w:vAlign w:val="bottom"/>
          </w:tcPr>
          <w:p w14:paraId="019EB9B3"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c>
          <w:tcPr>
            <w:tcW w:w="262" w:type="pct"/>
            <w:shd w:val="clear" w:color="auto" w:fill="auto"/>
            <w:noWrap/>
            <w:vAlign w:val="bottom"/>
          </w:tcPr>
          <w:p w14:paraId="4146C5EB" w14:textId="77777777" w:rsidR="003B73E8" w:rsidRPr="00253D1F" w:rsidRDefault="003B73E8" w:rsidP="007D44A7">
            <w:pPr>
              <w:suppressAutoHyphens w:val="0"/>
              <w:spacing w:line="240" w:lineRule="auto"/>
              <w:jc w:val="left"/>
              <w:rPr>
                <w:rFonts w:ascii="Times New Roman" w:hAnsi="Times New Roman" w:cs="Times New Roman"/>
                <w:sz w:val="18"/>
                <w:szCs w:val="18"/>
                <w:lang w:eastAsia="cs-CZ"/>
              </w:rPr>
            </w:pPr>
          </w:p>
        </w:tc>
      </w:tr>
      <w:tr w:rsidR="003B73E8" w:rsidRPr="00AA4D95" w14:paraId="5189F5B9" w14:textId="77777777" w:rsidTr="007D44A7">
        <w:trPr>
          <w:trHeight w:val="255"/>
        </w:trPr>
        <w:tc>
          <w:tcPr>
            <w:tcW w:w="1801" w:type="pct"/>
            <w:gridSpan w:val="3"/>
            <w:shd w:val="clear" w:color="auto" w:fill="auto"/>
            <w:noWrap/>
            <w:vAlign w:val="bottom"/>
          </w:tcPr>
          <w:p w14:paraId="19468C6E" w14:textId="77777777" w:rsidR="003B73E8" w:rsidRPr="00253D1F" w:rsidRDefault="003B73E8" w:rsidP="007D44A7">
            <w:pPr>
              <w:suppressAutoHyphens w:val="0"/>
              <w:spacing w:line="240" w:lineRule="auto"/>
              <w:jc w:val="left"/>
              <w:rPr>
                <w:rFonts w:cs="Times New Roman"/>
                <w:b/>
                <w:bCs/>
                <w:szCs w:val="20"/>
                <w:lang w:eastAsia="cs-CZ"/>
              </w:rPr>
            </w:pPr>
            <w:r w:rsidRPr="00253D1F">
              <w:rPr>
                <w:rFonts w:cs="Times New Roman"/>
                <w:b/>
                <w:bCs/>
                <w:szCs w:val="20"/>
                <w:lang w:eastAsia="cs-CZ"/>
              </w:rPr>
              <w:t>Výpočtové požární zatížení</w:t>
            </w:r>
          </w:p>
        </w:tc>
        <w:tc>
          <w:tcPr>
            <w:tcW w:w="864" w:type="pct"/>
            <w:gridSpan w:val="3"/>
            <w:shd w:val="clear" w:color="auto" w:fill="auto"/>
            <w:noWrap/>
            <w:vAlign w:val="bottom"/>
          </w:tcPr>
          <w:p w14:paraId="42860584" w14:textId="052E7075" w:rsidR="003B73E8" w:rsidRPr="00AA4D95" w:rsidRDefault="003B73E8" w:rsidP="007D44A7">
            <w:pPr>
              <w:rPr>
                <w:rFonts w:cs="Arial CE"/>
                <w:b/>
                <w:bCs/>
                <w:szCs w:val="20"/>
              </w:rPr>
            </w:pPr>
            <w:proofErr w:type="spellStart"/>
            <w:r w:rsidRPr="00253D1F">
              <w:rPr>
                <w:rFonts w:cs="Arial CE"/>
                <w:b/>
                <w:bCs/>
                <w:szCs w:val="20"/>
              </w:rPr>
              <w:t>p</w:t>
            </w:r>
            <w:r w:rsidRPr="00253D1F">
              <w:rPr>
                <w:rFonts w:cs="Arial CE"/>
                <w:b/>
                <w:bCs/>
                <w:szCs w:val="20"/>
                <w:vertAlign w:val="subscript"/>
              </w:rPr>
              <w:t>v</w:t>
            </w:r>
            <w:proofErr w:type="spellEnd"/>
            <w:r w:rsidRPr="00253D1F">
              <w:rPr>
                <w:rFonts w:cs="Arial CE"/>
                <w:b/>
                <w:bCs/>
                <w:szCs w:val="20"/>
              </w:rPr>
              <w:t xml:space="preserve"> = </w:t>
            </w:r>
            <w:r w:rsidR="004125BB" w:rsidRPr="00253D1F">
              <w:rPr>
                <w:rFonts w:cs="Arial CE"/>
                <w:b/>
                <w:bCs/>
                <w:szCs w:val="20"/>
              </w:rPr>
              <w:t>55,17</w:t>
            </w:r>
          </w:p>
        </w:tc>
        <w:tc>
          <w:tcPr>
            <w:tcW w:w="131" w:type="pct"/>
            <w:shd w:val="clear" w:color="auto" w:fill="auto"/>
            <w:noWrap/>
            <w:vAlign w:val="center"/>
          </w:tcPr>
          <w:p w14:paraId="2A8E8394" w14:textId="77777777" w:rsidR="003B73E8" w:rsidRPr="00AA4D95" w:rsidRDefault="003B73E8" w:rsidP="007D44A7">
            <w:pPr>
              <w:jc w:val="right"/>
              <w:rPr>
                <w:rFonts w:cs="Arial CE"/>
                <w:b/>
                <w:bCs/>
                <w:szCs w:val="20"/>
              </w:rPr>
            </w:pPr>
          </w:p>
        </w:tc>
        <w:tc>
          <w:tcPr>
            <w:tcW w:w="426" w:type="pct"/>
            <w:gridSpan w:val="2"/>
            <w:shd w:val="clear" w:color="auto" w:fill="auto"/>
            <w:noWrap/>
            <w:vAlign w:val="bottom"/>
          </w:tcPr>
          <w:p w14:paraId="385A8A73" w14:textId="77777777" w:rsidR="003B73E8" w:rsidRPr="00AA4D95" w:rsidRDefault="003B73E8" w:rsidP="007D44A7">
            <w:pPr>
              <w:suppressAutoHyphens w:val="0"/>
              <w:spacing w:line="240" w:lineRule="auto"/>
              <w:jc w:val="left"/>
              <w:rPr>
                <w:rFonts w:ascii="Times New Roman" w:hAnsi="Times New Roman" w:cs="Times New Roman"/>
                <w:b/>
                <w:bCs/>
                <w:sz w:val="18"/>
                <w:szCs w:val="18"/>
                <w:lang w:eastAsia="cs-CZ"/>
              </w:rPr>
            </w:pPr>
          </w:p>
        </w:tc>
        <w:tc>
          <w:tcPr>
            <w:tcW w:w="640" w:type="pct"/>
            <w:gridSpan w:val="2"/>
            <w:shd w:val="clear" w:color="auto" w:fill="auto"/>
            <w:noWrap/>
            <w:vAlign w:val="bottom"/>
          </w:tcPr>
          <w:p w14:paraId="047E34C6" w14:textId="77777777" w:rsidR="003B73E8" w:rsidRPr="00AA4D95" w:rsidRDefault="003B73E8" w:rsidP="007D44A7">
            <w:pPr>
              <w:suppressAutoHyphens w:val="0"/>
              <w:spacing w:line="240" w:lineRule="auto"/>
              <w:jc w:val="left"/>
              <w:rPr>
                <w:rFonts w:ascii="Times New Roman" w:hAnsi="Times New Roman" w:cs="Times New Roman"/>
                <w:b/>
                <w:bCs/>
                <w:sz w:val="18"/>
                <w:szCs w:val="18"/>
                <w:lang w:eastAsia="cs-CZ"/>
              </w:rPr>
            </w:pPr>
          </w:p>
        </w:tc>
        <w:tc>
          <w:tcPr>
            <w:tcW w:w="81" w:type="pct"/>
            <w:shd w:val="clear" w:color="auto" w:fill="auto"/>
            <w:noWrap/>
            <w:vAlign w:val="bottom"/>
          </w:tcPr>
          <w:p w14:paraId="78BB3EFB" w14:textId="77777777" w:rsidR="003B73E8" w:rsidRPr="00AA4D95" w:rsidRDefault="003B73E8" w:rsidP="007D44A7">
            <w:pPr>
              <w:suppressAutoHyphens w:val="0"/>
              <w:spacing w:line="240" w:lineRule="auto"/>
              <w:jc w:val="left"/>
              <w:rPr>
                <w:rFonts w:ascii="Times New Roman" w:hAnsi="Times New Roman" w:cs="Times New Roman"/>
                <w:b/>
                <w:bCs/>
                <w:sz w:val="18"/>
                <w:szCs w:val="18"/>
                <w:lang w:eastAsia="cs-CZ"/>
              </w:rPr>
            </w:pPr>
          </w:p>
        </w:tc>
        <w:tc>
          <w:tcPr>
            <w:tcW w:w="506" w:type="pct"/>
            <w:shd w:val="clear" w:color="auto" w:fill="auto"/>
            <w:noWrap/>
            <w:vAlign w:val="bottom"/>
          </w:tcPr>
          <w:p w14:paraId="426C2615" w14:textId="77777777" w:rsidR="003B73E8" w:rsidRPr="00AA4D95" w:rsidRDefault="003B73E8" w:rsidP="007D44A7">
            <w:pPr>
              <w:suppressAutoHyphens w:val="0"/>
              <w:spacing w:line="240" w:lineRule="auto"/>
              <w:jc w:val="left"/>
              <w:rPr>
                <w:rFonts w:ascii="Times New Roman" w:hAnsi="Times New Roman" w:cs="Times New Roman"/>
                <w:b/>
                <w:bCs/>
                <w:sz w:val="18"/>
                <w:szCs w:val="18"/>
                <w:lang w:eastAsia="cs-CZ"/>
              </w:rPr>
            </w:pPr>
          </w:p>
        </w:tc>
        <w:tc>
          <w:tcPr>
            <w:tcW w:w="289" w:type="pct"/>
            <w:shd w:val="clear" w:color="auto" w:fill="auto"/>
            <w:noWrap/>
            <w:vAlign w:val="bottom"/>
          </w:tcPr>
          <w:p w14:paraId="49FDDA0E" w14:textId="77777777" w:rsidR="003B73E8" w:rsidRPr="00AA4D95" w:rsidRDefault="003B73E8" w:rsidP="007D44A7">
            <w:pPr>
              <w:suppressAutoHyphens w:val="0"/>
              <w:spacing w:line="240" w:lineRule="auto"/>
              <w:jc w:val="left"/>
              <w:rPr>
                <w:rFonts w:ascii="Times New Roman" w:hAnsi="Times New Roman" w:cs="Times New Roman"/>
                <w:b/>
                <w:bCs/>
                <w:sz w:val="18"/>
                <w:szCs w:val="18"/>
                <w:lang w:eastAsia="cs-CZ"/>
              </w:rPr>
            </w:pPr>
          </w:p>
        </w:tc>
        <w:tc>
          <w:tcPr>
            <w:tcW w:w="262" w:type="pct"/>
            <w:shd w:val="clear" w:color="auto" w:fill="auto"/>
            <w:noWrap/>
            <w:vAlign w:val="bottom"/>
          </w:tcPr>
          <w:p w14:paraId="2AA3308A" w14:textId="77777777" w:rsidR="003B73E8" w:rsidRPr="00AA4D95" w:rsidRDefault="003B73E8" w:rsidP="007D44A7">
            <w:pPr>
              <w:suppressAutoHyphens w:val="0"/>
              <w:spacing w:line="240" w:lineRule="auto"/>
              <w:jc w:val="left"/>
              <w:rPr>
                <w:rFonts w:ascii="Times New Roman" w:hAnsi="Times New Roman" w:cs="Times New Roman"/>
                <w:b/>
                <w:bCs/>
                <w:sz w:val="18"/>
                <w:szCs w:val="18"/>
                <w:lang w:eastAsia="cs-CZ"/>
              </w:rPr>
            </w:pPr>
          </w:p>
        </w:tc>
      </w:tr>
    </w:tbl>
    <w:p w14:paraId="34A4A102" w14:textId="77777777" w:rsidR="003B73E8" w:rsidRPr="0073163B" w:rsidRDefault="003B73E8" w:rsidP="003B73E8"/>
    <w:p w14:paraId="1EAC2BDD" w14:textId="77777777" w:rsidR="003B73E8" w:rsidRPr="0073163B" w:rsidRDefault="003B73E8" w:rsidP="0073163B"/>
    <w:sectPr w:rsidR="003B73E8" w:rsidRPr="0073163B" w:rsidSect="007B5B21">
      <w:headerReference w:type="even" r:id="rId13"/>
      <w:headerReference w:type="default" r:id="rId14"/>
      <w:footerReference w:type="even" r:id="rId15"/>
      <w:footerReference w:type="default" r:id="rId16"/>
      <w:headerReference w:type="first" r:id="rId17"/>
      <w:footerReference w:type="first" r:id="rId18"/>
      <w:footnotePr>
        <w:pos w:val="beneathText"/>
      </w:footnotePr>
      <w:pgSz w:w="11907" w:h="16839" w:code="9"/>
      <w:pgMar w:top="1417" w:right="1417" w:bottom="1417" w:left="1417" w:header="567"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37187" w14:textId="77777777" w:rsidR="00432EE8" w:rsidRDefault="00432EE8">
      <w:pPr>
        <w:spacing w:line="240" w:lineRule="auto"/>
      </w:pPr>
      <w:r>
        <w:separator/>
      </w:r>
    </w:p>
  </w:endnote>
  <w:endnote w:type="continuationSeparator" w:id="0">
    <w:p w14:paraId="331CB430" w14:textId="77777777" w:rsidR="00432EE8" w:rsidRDefault="00432E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2B6FB" w14:textId="77777777" w:rsidR="0096542E" w:rsidRDefault="0096542E">
    <w:pPr>
      <w:pStyle w:val="Zpat"/>
    </w:pPr>
    <w:r>
      <w:rPr>
        <w:noProof/>
        <w:szCs w:val="24"/>
        <w:lang w:eastAsia="cs-CZ"/>
      </w:rPr>
      <w:drawing>
        <wp:anchor distT="0" distB="0" distL="114300" distR="114300" simplePos="0" relativeHeight="251659264" behindDoc="1" locked="0" layoutInCell="1" allowOverlap="1" wp14:anchorId="7578CF52" wp14:editId="36B66D2F">
          <wp:simplePos x="0" y="0"/>
          <wp:positionH relativeFrom="column">
            <wp:posOffset>2057400</wp:posOffset>
          </wp:positionH>
          <wp:positionV relativeFrom="paragraph">
            <wp:posOffset>-447040</wp:posOffset>
          </wp:positionV>
          <wp:extent cx="1651635" cy="570230"/>
          <wp:effectExtent l="0" t="0" r="5715" b="1270"/>
          <wp:wrapNone/>
          <wp:docPr id="2" name="Obrázek 2" descr="tus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usp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1635" cy="57023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06690" w14:textId="77777777" w:rsidR="0096542E" w:rsidRDefault="0096542E" w:rsidP="00D02BB4">
    <w:pPr>
      <w:pStyle w:val="Zpat"/>
      <w:tabs>
        <w:tab w:val="left" w:pos="9072"/>
      </w:tabs>
      <w:rPr>
        <w:rFonts w:ascii="Arial Narrow" w:hAnsi="Arial Narrow"/>
        <w:sz w:val="18"/>
        <w:szCs w:val="18"/>
        <w:u w:val="single"/>
      </w:rPr>
    </w:pPr>
    <w:r>
      <w:rPr>
        <w:rFonts w:ascii="Arial Narrow" w:hAnsi="Arial Narrow"/>
        <w:sz w:val="18"/>
        <w:szCs w:val="18"/>
        <w:u w:val="single"/>
      </w:rPr>
      <w:tab/>
    </w:r>
  </w:p>
  <w:p w14:paraId="692B8511" w14:textId="310971DD" w:rsidR="0096542E" w:rsidRDefault="0096542E" w:rsidP="00D02BB4">
    <w:pPr>
      <w:pStyle w:val="Zpat"/>
      <w:tabs>
        <w:tab w:val="left" w:pos="4111"/>
        <w:tab w:val="right" w:pos="9072"/>
      </w:tabs>
    </w:pPr>
    <w:r>
      <w:rPr>
        <w:rFonts w:ascii="Arial Narrow" w:hAnsi="Arial Narrow"/>
        <w:sz w:val="18"/>
        <w:szCs w:val="18"/>
      </w:rPr>
      <w:t>Zpracoval: Bc. Zbyněk Tuček</w:t>
    </w:r>
    <w:r>
      <w:rPr>
        <w:rFonts w:ascii="Arial Narrow" w:hAnsi="Arial Narrow"/>
        <w:sz w:val="18"/>
        <w:szCs w:val="18"/>
      </w:rPr>
      <w:tab/>
      <w:t xml:space="preserve">Stránka </w:t>
    </w:r>
    <w:r>
      <w:rPr>
        <w:rFonts w:ascii="Arial Narrow" w:hAnsi="Arial Narrow"/>
        <w:sz w:val="18"/>
        <w:szCs w:val="18"/>
      </w:rPr>
      <w:fldChar w:fldCharType="begin"/>
    </w:r>
    <w:r>
      <w:rPr>
        <w:rFonts w:ascii="Arial Narrow" w:hAnsi="Arial Narrow"/>
        <w:sz w:val="18"/>
        <w:szCs w:val="18"/>
      </w:rPr>
      <w:instrText>PAGE</w:instrText>
    </w:r>
    <w:r>
      <w:rPr>
        <w:rFonts w:ascii="Arial Narrow" w:hAnsi="Arial Narrow"/>
        <w:sz w:val="18"/>
        <w:szCs w:val="18"/>
      </w:rPr>
      <w:fldChar w:fldCharType="separate"/>
    </w:r>
    <w:r>
      <w:rPr>
        <w:rFonts w:ascii="Arial Narrow" w:hAnsi="Arial Narrow"/>
        <w:noProof/>
        <w:sz w:val="18"/>
        <w:szCs w:val="18"/>
      </w:rPr>
      <w:t>2</w:t>
    </w:r>
    <w:r>
      <w:rPr>
        <w:rFonts w:ascii="Arial Narrow" w:hAnsi="Arial Narrow"/>
        <w:sz w:val="18"/>
        <w:szCs w:val="18"/>
      </w:rPr>
      <w:fldChar w:fldCharType="end"/>
    </w:r>
    <w:r>
      <w:rPr>
        <w:rFonts w:ascii="Arial Narrow" w:hAnsi="Arial Narrow"/>
        <w:sz w:val="18"/>
        <w:szCs w:val="18"/>
      </w:rPr>
      <w:t xml:space="preserve"> z </w:t>
    </w:r>
    <w:r>
      <w:rPr>
        <w:rFonts w:ascii="Arial Narrow" w:hAnsi="Arial Narrow"/>
        <w:sz w:val="18"/>
        <w:szCs w:val="18"/>
      </w:rPr>
      <w:fldChar w:fldCharType="begin"/>
    </w:r>
    <w:r>
      <w:rPr>
        <w:rFonts w:ascii="Arial Narrow" w:hAnsi="Arial Narrow"/>
        <w:sz w:val="18"/>
        <w:szCs w:val="18"/>
      </w:rPr>
      <w:instrText>NUMPAGES</w:instrText>
    </w:r>
    <w:r>
      <w:rPr>
        <w:rFonts w:ascii="Arial Narrow" w:hAnsi="Arial Narrow"/>
        <w:sz w:val="18"/>
        <w:szCs w:val="18"/>
      </w:rPr>
      <w:fldChar w:fldCharType="separate"/>
    </w:r>
    <w:r>
      <w:rPr>
        <w:rFonts w:ascii="Arial Narrow" w:hAnsi="Arial Narrow"/>
        <w:noProof/>
        <w:sz w:val="18"/>
        <w:szCs w:val="18"/>
      </w:rPr>
      <w:t>11</w:t>
    </w:r>
    <w:r>
      <w:rPr>
        <w:rFonts w:ascii="Arial Narrow" w:hAnsi="Arial Narrow"/>
        <w:sz w:val="18"/>
        <w:szCs w:val="18"/>
      </w:rPr>
      <w:fldChar w:fldCharType="end"/>
    </w:r>
    <w:r>
      <w:rPr>
        <w:rFonts w:ascii="Arial Narrow" w:hAnsi="Arial Narrow"/>
        <w:sz w:val="18"/>
        <w:szCs w:val="18"/>
      </w:rPr>
      <w:tab/>
    </w:r>
    <w:r>
      <w:rPr>
        <w:rFonts w:ascii="Arial Narrow" w:hAnsi="Arial Narrow"/>
        <w:sz w:val="18"/>
        <w:szCs w:val="18"/>
      </w:rPr>
      <w:fldChar w:fldCharType="begin"/>
    </w:r>
    <w:r>
      <w:rPr>
        <w:rFonts w:ascii="Arial Narrow" w:hAnsi="Arial Narrow"/>
        <w:sz w:val="18"/>
        <w:szCs w:val="18"/>
      </w:rPr>
      <w:instrText xml:space="preserve"> DATE  \@ "MMMM '’'yy"  \* MERGEFORMAT </w:instrText>
    </w:r>
    <w:r>
      <w:rPr>
        <w:rFonts w:ascii="Arial Narrow" w:hAnsi="Arial Narrow"/>
        <w:sz w:val="18"/>
        <w:szCs w:val="18"/>
      </w:rPr>
      <w:fldChar w:fldCharType="separate"/>
    </w:r>
    <w:r w:rsidR="00D1203E">
      <w:rPr>
        <w:rFonts w:ascii="Arial Narrow" w:hAnsi="Arial Narrow"/>
        <w:noProof/>
        <w:sz w:val="18"/>
        <w:szCs w:val="18"/>
      </w:rPr>
      <w:t>prosinec ’22</w:t>
    </w:r>
    <w:r>
      <w:rPr>
        <w:rFonts w:ascii="Arial Narrow" w:hAnsi="Arial Narrow"/>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808FB" w14:textId="77777777" w:rsidR="0096542E" w:rsidRDefault="0096542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056BB" w14:textId="77777777" w:rsidR="0096542E" w:rsidRPr="007B5B21" w:rsidRDefault="0096542E" w:rsidP="00975E75">
    <w:pPr>
      <w:pStyle w:val="Zpat"/>
      <w:tabs>
        <w:tab w:val="left" w:pos="9072"/>
      </w:tabs>
      <w:rPr>
        <w:rFonts w:ascii="Arial Narrow" w:hAnsi="Arial Narrow"/>
        <w:sz w:val="18"/>
        <w:szCs w:val="18"/>
        <w:u w:val="single" w:color="F79646" w:themeColor="accent6"/>
      </w:rPr>
    </w:pPr>
    <w:r w:rsidRPr="007B5B21">
      <w:rPr>
        <w:rFonts w:ascii="Arial Narrow" w:hAnsi="Arial Narrow"/>
        <w:sz w:val="18"/>
        <w:szCs w:val="18"/>
        <w:u w:val="single" w:color="F79646" w:themeColor="accent6"/>
      </w:rPr>
      <w:tab/>
    </w:r>
  </w:p>
  <w:p w14:paraId="4E1C1335" w14:textId="7DF0D363" w:rsidR="0096542E" w:rsidRPr="00975E75" w:rsidRDefault="0096542E" w:rsidP="00975E75">
    <w:pPr>
      <w:pStyle w:val="Zpat"/>
      <w:tabs>
        <w:tab w:val="left" w:pos="4111"/>
        <w:tab w:val="right" w:pos="9072"/>
      </w:tabs>
    </w:pPr>
    <w:r w:rsidRPr="00064D06">
      <w:rPr>
        <w:rFonts w:ascii="Arial Narrow" w:hAnsi="Arial Narrow"/>
        <w:sz w:val="18"/>
        <w:szCs w:val="18"/>
      </w:rPr>
      <w:t>Zpracoval</w:t>
    </w:r>
    <w:r>
      <w:rPr>
        <w:rFonts w:ascii="Arial Narrow" w:hAnsi="Arial Narrow"/>
        <w:sz w:val="18"/>
        <w:szCs w:val="18"/>
      </w:rPr>
      <w:t>: Bc. Zbyněk Tuček</w:t>
    </w:r>
    <w:r w:rsidRPr="00064D06">
      <w:rPr>
        <w:rFonts w:ascii="Arial Narrow" w:hAnsi="Arial Narrow"/>
        <w:sz w:val="18"/>
        <w:szCs w:val="18"/>
      </w:rPr>
      <w:tab/>
    </w:r>
    <w:r w:rsidRPr="001A3AF5">
      <w:rPr>
        <w:rFonts w:ascii="Arial Narrow" w:hAnsi="Arial Narrow" w:cs="Calibri"/>
        <w:sz w:val="18"/>
        <w:szCs w:val="18"/>
      </w:rPr>
      <w:t xml:space="preserve">Stránka </w:t>
    </w:r>
    <w:r w:rsidRPr="001A3AF5">
      <w:rPr>
        <w:rFonts w:ascii="Arial Narrow" w:hAnsi="Arial Narrow" w:cs="Calibri"/>
        <w:sz w:val="18"/>
        <w:szCs w:val="18"/>
      </w:rPr>
      <w:fldChar w:fldCharType="begin"/>
    </w:r>
    <w:r w:rsidRPr="001A3AF5">
      <w:rPr>
        <w:rFonts w:ascii="Arial Narrow" w:hAnsi="Arial Narrow" w:cs="Calibri"/>
        <w:sz w:val="18"/>
        <w:szCs w:val="18"/>
      </w:rPr>
      <w:instrText>PAGE</w:instrText>
    </w:r>
    <w:r w:rsidRPr="001A3AF5">
      <w:rPr>
        <w:rFonts w:ascii="Arial Narrow" w:hAnsi="Arial Narrow" w:cs="Calibri"/>
        <w:sz w:val="18"/>
        <w:szCs w:val="18"/>
      </w:rPr>
      <w:fldChar w:fldCharType="separate"/>
    </w:r>
    <w:r>
      <w:rPr>
        <w:rFonts w:ascii="Arial Narrow" w:hAnsi="Arial Narrow" w:cs="Calibri"/>
        <w:noProof/>
        <w:sz w:val="18"/>
        <w:szCs w:val="18"/>
      </w:rPr>
      <w:t>2</w:t>
    </w:r>
    <w:r w:rsidRPr="001A3AF5">
      <w:rPr>
        <w:rFonts w:ascii="Arial Narrow" w:hAnsi="Arial Narrow" w:cs="Calibri"/>
        <w:sz w:val="18"/>
        <w:szCs w:val="18"/>
      </w:rPr>
      <w:fldChar w:fldCharType="end"/>
    </w:r>
    <w:r w:rsidRPr="001A3AF5">
      <w:rPr>
        <w:rFonts w:ascii="Arial Narrow" w:hAnsi="Arial Narrow" w:cs="Calibri"/>
        <w:sz w:val="18"/>
        <w:szCs w:val="18"/>
      </w:rPr>
      <w:t xml:space="preserve"> z </w:t>
    </w:r>
    <w:r>
      <w:rPr>
        <w:rFonts w:ascii="Arial Narrow" w:hAnsi="Arial Narrow" w:cs="Calibri"/>
        <w:sz w:val="18"/>
        <w:szCs w:val="18"/>
      </w:rPr>
      <w:fldChar w:fldCharType="begin"/>
    </w:r>
    <w:r>
      <w:rPr>
        <w:rFonts w:ascii="Arial Narrow" w:hAnsi="Arial Narrow" w:cs="Calibri"/>
        <w:sz w:val="18"/>
        <w:szCs w:val="18"/>
      </w:rPr>
      <w:instrText xml:space="preserve"> NUMPAGES  </w:instrText>
    </w:r>
    <w:r>
      <w:rPr>
        <w:rFonts w:ascii="Arial Narrow" w:hAnsi="Arial Narrow" w:cs="Calibri"/>
        <w:sz w:val="18"/>
        <w:szCs w:val="18"/>
      </w:rPr>
      <w:fldChar w:fldCharType="separate"/>
    </w:r>
    <w:r>
      <w:rPr>
        <w:rFonts w:ascii="Arial Narrow" w:hAnsi="Arial Narrow" w:cs="Calibri"/>
        <w:noProof/>
        <w:sz w:val="18"/>
        <w:szCs w:val="18"/>
      </w:rPr>
      <w:t>24</w:t>
    </w:r>
    <w:r>
      <w:rPr>
        <w:rFonts w:ascii="Arial Narrow" w:hAnsi="Arial Narrow" w:cs="Calibri"/>
        <w:sz w:val="18"/>
        <w:szCs w:val="18"/>
      </w:rPr>
      <w:fldChar w:fldCharType="end"/>
    </w:r>
    <w:r w:rsidRPr="00064D06">
      <w:rPr>
        <w:rFonts w:ascii="Arial Narrow" w:hAnsi="Arial Narrow"/>
        <w:sz w:val="18"/>
        <w:szCs w:val="18"/>
      </w:rPr>
      <w:tab/>
    </w:r>
    <w:r w:rsidR="00317E13">
      <w:rPr>
        <w:rFonts w:ascii="Arial Narrow" w:hAnsi="Arial Narrow"/>
        <w:sz w:val="18"/>
        <w:szCs w:val="18"/>
      </w:rPr>
      <w:t>červen</w:t>
    </w:r>
    <w:r w:rsidR="00B70A03">
      <w:rPr>
        <w:rFonts w:ascii="Arial Narrow" w:hAnsi="Arial Narrow"/>
        <w:sz w:val="18"/>
        <w:szCs w:val="18"/>
      </w:rPr>
      <w:t xml:space="preserve"> </w:t>
    </w:r>
    <w:r w:rsidR="00934A18">
      <w:rPr>
        <w:rFonts w:ascii="Arial Narrow" w:hAnsi="Arial Narrow"/>
        <w:sz w:val="18"/>
        <w:szCs w:val="18"/>
      </w:rPr>
      <w:t>2022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2FACE" w14:textId="77777777" w:rsidR="0096542E" w:rsidRDefault="0096542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F618A" w14:textId="77777777" w:rsidR="00432EE8" w:rsidRDefault="00432EE8">
      <w:pPr>
        <w:spacing w:line="240" w:lineRule="auto"/>
      </w:pPr>
      <w:r>
        <w:separator/>
      </w:r>
    </w:p>
  </w:footnote>
  <w:footnote w:type="continuationSeparator" w:id="0">
    <w:p w14:paraId="51B232E5" w14:textId="77777777" w:rsidR="00432EE8" w:rsidRDefault="00432EE8">
      <w:pPr>
        <w:spacing w:line="240" w:lineRule="auto"/>
      </w:pPr>
      <w:r>
        <w:continuationSeparator/>
      </w:r>
    </w:p>
  </w:footnote>
  <w:footnote w:id="1">
    <w:p w14:paraId="0F87693C" w14:textId="2FD07444" w:rsidR="0096542E" w:rsidRPr="00A122C7" w:rsidRDefault="0096542E" w:rsidP="00211219">
      <w:r w:rsidRPr="00A122C7">
        <w:rPr>
          <w:rStyle w:val="Znakapoznpodarou"/>
        </w:rPr>
        <w:footnoteRef/>
      </w:r>
      <w:r w:rsidRPr="00A122C7">
        <w:t xml:space="preserve"> </w:t>
      </w:r>
      <w:r w:rsidRPr="007B6C6C">
        <w:rPr>
          <w:b/>
          <w:bCs/>
        </w:rPr>
        <w:t>Poznámka: v případě nedatovaných odkazů na normy jsou vždy citovány normy platné (včetně jejich změn) v době zpracování projektu</w:t>
      </w:r>
      <w:r w:rsidRPr="00B73E93">
        <w:rPr>
          <w:b/>
          <w:bC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E7681" w14:textId="77777777" w:rsidR="0096542E" w:rsidRDefault="0096542E" w:rsidP="00D02BB4">
    <w:pPr>
      <w:tabs>
        <w:tab w:val="right" w:pos="9072"/>
      </w:tabs>
      <w:rPr>
        <w:sz w:val="18"/>
        <w:szCs w:val="18"/>
        <w:u w:val="single"/>
      </w:rPr>
    </w:pPr>
    <w:r>
      <w:rPr>
        <w:sz w:val="18"/>
        <w:szCs w:val="18"/>
        <w:u w:val="single"/>
      </w:rPr>
      <w:t>Dokumentace pro ohlášení</w:t>
    </w:r>
    <w:r>
      <w:rPr>
        <w:sz w:val="18"/>
        <w:szCs w:val="18"/>
        <w:u w:val="single"/>
      </w:rPr>
      <w:tab/>
    </w:r>
    <w:proofErr w:type="spellStart"/>
    <w:r w:rsidRPr="00CD47F2">
      <w:rPr>
        <w:sz w:val="18"/>
        <w:szCs w:val="18"/>
      </w:rPr>
      <w:t>Barber</w:t>
    </w:r>
    <w:proofErr w:type="spellEnd"/>
    <w:r w:rsidRPr="00CD47F2">
      <w:rPr>
        <w:sz w:val="18"/>
        <w:szCs w:val="18"/>
      </w:rPr>
      <w:t xml:space="preserve"> Shop</w:t>
    </w:r>
  </w:p>
  <w:p w14:paraId="42C52E7F" w14:textId="77777777" w:rsidR="0096542E" w:rsidRDefault="0096542E" w:rsidP="00D02BB4">
    <w:pPr>
      <w:tabs>
        <w:tab w:val="right" w:pos="9072"/>
      </w:tabs>
      <w:rPr>
        <w:sz w:val="18"/>
        <w:szCs w:val="18"/>
      </w:rPr>
    </w:pPr>
    <w:r>
      <w:rPr>
        <w:sz w:val="18"/>
        <w:szCs w:val="18"/>
      </w:rPr>
      <w:t>Požárně bezpečnostní řešení</w:t>
    </w:r>
    <w:r>
      <w:rPr>
        <w:sz w:val="18"/>
        <w:szCs w:val="18"/>
      </w:rPr>
      <w:tab/>
      <w:t>Praha 4 - Šeberov</w:t>
    </w:r>
  </w:p>
  <w:p w14:paraId="21958CBD" w14:textId="77777777" w:rsidR="0096542E" w:rsidRDefault="009654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DD7B3" w14:textId="77777777" w:rsidR="0096542E" w:rsidRDefault="0096542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86779" w14:textId="620F9424" w:rsidR="0096542E" w:rsidRPr="007B5B21" w:rsidRDefault="0096542E" w:rsidP="008E7866">
    <w:pPr>
      <w:tabs>
        <w:tab w:val="right" w:pos="9072"/>
      </w:tabs>
      <w:rPr>
        <w:sz w:val="18"/>
        <w:szCs w:val="18"/>
        <w:u w:val="single" w:color="F79646" w:themeColor="accent6"/>
      </w:rPr>
    </w:pPr>
    <w:bookmarkStart w:id="220" w:name="_Hlk101171711"/>
    <w:bookmarkStart w:id="221" w:name="_Hlk101171712"/>
    <w:bookmarkStart w:id="222" w:name="_Hlk101171713"/>
    <w:bookmarkStart w:id="223" w:name="_Hlk101171714"/>
    <w:bookmarkStart w:id="224" w:name="_Hlk101171719"/>
    <w:bookmarkStart w:id="225" w:name="_Hlk101171720"/>
    <w:r w:rsidRPr="007B5B21">
      <w:rPr>
        <w:sz w:val="18"/>
        <w:szCs w:val="18"/>
        <w:u w:val="single" w:color="F79646" w:themeColor="accent6"/>
      </w:rPr>
      <w:t xml:space="preserve">Dokumentace pro </w:t>
    </w:r>
    <w:r w:rsidR="00F91BA3">
      <w:rPr>
        <w:sz w:val="18"/>
        <w:szCs w:val="18"/>
        <w:u w:val="single" w:color="F79646" w:themeColor="accent6"/>
      </w:rPr>
      <w:t>provedení stavby</w:t>
    </w:r>
    <w:r w:rsidRPr="007B5B21">
      <w:rPr>
        <w:sz w:val="18"/>
        <w:szCs w:val="18"/>
        <w:u w:val="single" w:color="F79646" w:themeColor="accent6"/>
      </w:rPr>
      <w:tab/>
    </w:r>
    <w:r w:rsidR="00894811">
      <w:rPr>
        <w:sz w:val="18"/>
        <w:szCs w:val="18"/>
        <w:u w:val="single" w:color="F79646" w:themeColor="accent6"/>
      </w:rPr>
      <w:t>Dům seniorů Břeclav</w:t>
    </w:r>
  </w:p>
  <w:p w14:paraId="10F65A83" w14:textId="48FA2982" w:rsidR="0096542E" w:rsidRPr="009C19F9" w:rsidRDefault="000F0DAC" w:rsidP="008E7866">
    <w:pPr>
      <w:tabs>
        <w:tab w:val="right" w:pos="9072"/>
      </w:tabs>
      <w:rPr>
        <w:sz w:val="18"/>
        <w:szCs w:val="18"/>
      </w:rPr>
    </w:pPr>
    <w:r>
      <w:rPr>
        <w:sz w:val="18"/>
        <w:szCs w:val="18"/>
      </w:rPr>
      <w:t xml:space="preserve">Zakázka č. </w:t>
    </w:r>
    <w:r w:rsidR="00B70A03">
      <w:rPr>
        <w:sz w:val="18"/>
        <w:szCs w:val="18"/>
      </w:rPr>
      <w:t>2022-</w:t>
    </w:r>
    <w:r w:rsidR="00CC5730">
      <w:rPr>
        <w:sz w:val="18"/>
        <w:szCs w:val="18"/>
      </w:rPr>
      <w:t>458</w:t>
    </w:r>
    <w:r w:rsidR="0096542E" w:rsidRPr="00C61D81">
      <w:rPr>
        <w:sz w:val="18"/>
        <w:szCs w:val="18"/>
      </w:rPr>
      <w:tab/>
    </w:r>
    <w:bookmarkEnd w:id="220"/>
    <w:bookmarkEnd w:id="221"/>
    <w:bookmarkEnd w:id="222"/>
    <w:bookmarkEnd w:id="223"/>
    <w:bookmarkEnd w:id="224"/>
    <w:bookmarkEnd w:id="225"/>
    <w:r w:rsidR="00894811">
      <w:rPr>
        <w:sz w:val="18"/>
      </w:rPr>
      <w:t>Na Pěšině 2842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4C8C0" w14:textId="77777777" w:rsidR="0096542E" w:rsidRPr="00C61D81" w:rsidRDefault="0096542E" w:rsidP="007B5B21">
    <w:pPr>
      <w:tabs>
        <w:tab w:val="right" w:pos="9072"/>
      </w:tabs>
      <w:rPr>
        <w:sz w:val="18"/>
        <w:szCs w:val="18"/>
        <w:u w:val="single"/>
      </w:rPr>
    </w:pPr>
    <w:r w:rsidRPr="00C61D81">
      <w:rPr>
        <w:sz w:val="18"/>
        <w:szCs w:val="18"/>
        <w:u w:val="single"/>
      </w:rPr>
      <w:t xml:space="preserve">Dokumentace pro </w:t>
    </w:r>
    <w:r>
      <w:rPr>
        <w:sz w:val="18"/>
        <w:szCs w:val="18"/>
        <w:u w:val="single"/>
      </w:rPr>
      <w:t>změnu užívání</w:t>
    </w:r>
    <w:r w:rsidRPr="00C61D81">
      <w:rPr>
        <w:sz w:val="18"/>
        <w:szCs w:val="18"/>
        <w:u w:val="single"/>
      </w:rPr>
      <w:tab/>
      <w:t>Stavební úpravy a změna užívání na domov důchodců</w:t>
    </w:r>
  </w:p>
  <w:p w14:paraId="552653E0" w14:textId="77777777" w:rsidR="0096542E" w:rsidRPr="009C19F9" w:rsidRDefault="0096542E" w:rsidP="007B5B21">
    <w:pPr>
      <w:tabs>
        <w:tab w:val="right" w:pos="9072"/>
      </w:tabs>
      <w:rPr>
        <w:sz w:val="18"/>
        <w:szCs w:val="18"/>
      </w:rPr>
    </w:pPr>
    <w:r w:rsidRPr="00C61D81">
      <w:rPr>
        <w:sz w:val="18"/>
        <w:szCs w:val="18"/>
      </w:rPr>
      <w:t>Požárně bezpečnostní řešení</w:t>
    </w:r>
    <w:r w:rsidRPr="00C61D81">
      <w:rPr>
        <w:sz w:val="18"/>
        <w:szCs w:val="18"/>
      </w:rPr>
      <w:tab/>
    </w:r>
    <w:r w:rsidRPr="00C61D81">
      <w:rPr>
        <w:sz w:val="18"/>
      </w:rPr>
      <w:t>Čapkova 400/13, Praha 4</w:t>
    </w:r>
  </w:p>
  <w:p w14:paraId="3A6CA852" w14:textId="77777777" w:rsidR="0096542E" w:rsidRPr="007B5B21" w:rsidRDefault="0096542E" w:rsidP="007B5B2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C676C"/>
    <w:multiLevelType w:val="hybridMultilevel"/>
    <w:tmpl w:val="ABB6FC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D478B4"/>
    <w:multiLevelType w:val="hybridMultilevel"/>
    <w:tmpl w:val="77128F04"/>
    <w:lvl w:ilvl="0" w:tplc="04050017">
      <w:start w:val="1"/>
      <w:numFmt w:val="lowerLetter"/>
      <w:lvlText w:val="%1)"/>
      <w:lvlJc w:val="left"/>
      <w:pPr>
        <w:ind w:left="720" w:hanging="360"/>
      </w:pPr>
      <w:rPr>
        <w:rFonts w:hint="default"/>
      </w:rPr>
    </w:lvl>
    <w:lvl w:ilvl="1" w:tplc="A8C04A68">
      <w:start w:val="5"/>
      <w:numFmt w:val="bullet"/>
      <w:lvlText w:val="-"/>
      <w:lvlJc w:val="left"/>
      <w:pPr>
        <w:ind w:left="1440" w:hanging="360"/>
      </w:pPr>
      <w:rPr>
        <w:rFonts w:ascii="Times New Roman" w:hAnsi="Times New Roman"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083CEA"/>
    <w:multiLevelType w:val="hybridMultilevel"/>
    <w:tmpl w:val="CC6E3C08"/>
    <w:lvl w:ilvl="0" w:tplc="04050017">
      <w:start w:val="1"/>
      <w:numFmt w:val="lowerLetter"/>
      <w:lvlText w:val="%1)"/>
      <w:lvlJc w:val="left"/>
      <w:pPr>
        <w:ind w:left="720" w:hanging="360"/>
      </w:pPr>
    </w:lvl>
    <w:lvl w:ilvl="1" w:tplc="04050011">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CA6371"/>
    <w:multiLevelType w:val="hybridMultilevel"/>
    <w:tmpl w:val="B672D564"/>
    <w:lvl w:ilvl="0" w:tplc="F91E7812">
      <w:numFmt w:val="bullet"/>
      <w:lvlText w:val="-"/>
      <w:lvlJc w:val="left"/>
      <w:pPr>
        <w:ind w:left="720" w:hanging="360"/>
      </w:pPr>
      <w:rPr>
        <w:rFonts w:ascii="Arial Narrow" w:eastAsia="Times New Roman" w:hAnsi="Arial Narrow"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50D75BA"/>
    <w:multiLevelType w:val="hybridMultilevel"/>
    <w:tmpl w:val="8A0EE33C"/>
    <w:lvl w:ilvl="0" w:tplc="04050017">
      <w:start w:val="1"/>
      <w:numFmt w:val="lowerLetter"/>
      <w:lvlText w:val="%1)"/>
      <w:lvlJc w:val="left"/>
      <w:pPr>
        <w:ind w:left="1440" w:hanging="360"/>
      </w:pPr>
    </w:lvl>
    <w:lvl w:ilvl="1" w:tplc="04050017">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5902557"/>
    <w:multiLevelType w:val="singleLevel"/>
    <w:tmpl w:val="62C2396E"/>
    <w:lvl w:ilvl="0">
      <w:start w:val="1"/>
      <w:numFmt w:val="bullet"/>
      <w:pStyle w:val="Seznamvnorm"/>
      <w:lvlText w:val="–"/>
      <w:lvlJc w:val="left"/>
      <w:pPr>
        <w:tabs>
          <w:tab w:val="num" w:pos="360"/>
        </w:tabs>
        <w:ind w:left="283" w:hanging="283"/>
      </w:pPr>
      <w:rPr>
        <w:rFonts w:ascii="Arial" w:hAnsi="Arial" w:hint="default"/>
      </w:rPr>
    </w:lvl>
  </w:abstractNum>
  <w:abstractNum w:abstractNumId="6" w15:restartNumberingAfterBreak="0">
    <w:nsid w:val="07FD2C77"/>
    <w:multiLevelType w:val="hybridMultilevel"/>
    <w:tmpl w:val="DEF86658"/>
    <w:lvl w:ilvl="0" w:tplc="2DAA4FD4">
      <w:start w:val="2"/>
      <w:numFmt w:val="bullet"/>
      <w:lvlText w:val="-"/>
      <w:lvlJc w:val="left"/>
      <w:pPr>
        <w:ind w:left="3600" w:hanging="360"/>
      </w:pPr>
      <w:rPr>
        <w:rFonts w:ascii="Arial Narrow" w:eastAsia="Times New Roman" w:hAnsi="Arial Narrow" w:cs="Calibri" w:hint="default"/>
      </w:rPr>
    </w:lvl>
    <w:lvl w:ilvl="1" w:tplc="04050003" w:tentative="1">
      <w:start w:val="1"/>
      <w:numFmt w:val="bullet"/>
      <w:lvlText w:val="o"/>
      <w:lvlJc w:val="left"/>
      <w:pPr>
        <w:ind w:left="4320" w:hanging="360"/>
      </w:pPr>
      <w:rPr>
        <w:rFonts w:ascii="Courier New" w:hAnsi="Courier New" w:cs="Courier New" w:hint="default"/>
      </w:rPr>
    </w:lvl>
    <w:lvl w:ilvl="2" w:tplc="04050005" w:tentative="1">
      <w:start w:val="1"/>
      <w:numFmt w:val="bullet"/>
      <w:lvlText w:val=""/>
      <w:lvlJc w:val="left"/>
      <w:pPr>
        <w:ind w:left="5040" w:hanging="360"/>
      </w:pPr>
      <w:rPr>
        <w:rFonts w:ascii="Wingdings" w:hAnsi="Wingdings" w:hint="default"/>
      </w:rPr>
    </w:lvl>
    <w:lvl w:ilvl="3" w:tplc="04050001" w:tentative="1">
      <w:start w:val="1"/>
      <w:numFmt w:val="bullet"/>
      <w:lvlText w:val=""/>
      <w:lvlJc w:val="left"/>
      <w:pPr>
        <w:ind w:left="5760" w:hanging="360"/>
      </w:pPr>
      <w:rPr>
        <w:rFonts w:ascii="Symbol" w:hAnsi="Symbol" w:hint="default"/>
      </w:rPr>
    </w:lvl>
    <w:lvl w:ilvl="4" w:tplc="04050003" w:tentative="1">
      <w:start w:val="1"/>
      <w:numFmt w:val="bullet"/>
      <w:lvlText w:val="o"/>
      <w:lvlJc w:val="left"/>
      <w:pPr>
        <w:ind w:left="6480" w:hanging="360"/>
      </w:pPr>
      <w:rPr>
        <w:rFonts w:ascii="Courier New" w:hAnsi="Courier New" w:cs="Courier New" w:hint="default"/>
      </w:rPr>
    </w:lvl>
    <w:lvl w:ilvl="5" w:tplc="04050005" w:tentative="1">
      <w:start w:val="1"/>
      <w:numFmt w:val="bullet"/>
      <w:lvlText w:val=""/>
      <w:lvlJc w:val="left"/>
      <w:pPr>
        <w:ind w:left="7200" w:hanging="360"/>
      </w:pPr>
      <w:rPr>
        <w:rFonts w:ascii="Wingdings" w:hAnsi="Wingdings" w:hint="default"/>
      </w:rPr>
    </w:lvl>
    <w:lvl w:ilvl="6" w:tplc="04050001" w:tentative="1">
      <w:start w:val="1"/>
      <w:numFmt w:val="bullet"/>
      <w:lvlText w:val=""/>
      <w:lvlJc w:val="left"/>
      <w:pPr>
        <w:ind w:left="7920" w:hanging="360"/>
      </w:pPr>
      <w:rPr>
        <w:rFonts w:ascii="Symbol" w:hAnsi="Symbol" w:hint="default"/>
      </w:rPr>
    </w:lvl>
    <w:lvl w:ilvl="7" w:tplc="04050003" w:tentative="1">
      <w:start w:val="1"/>
      <w:numFmt w:val="bullet"/>
      <w:lvlText w:val="o"/>
      <w:lvlJc w:val="left"/>
      <w:pPr>
        <w:ind w:left="8640" w:hanging="360"/>
      </w:pPr>
      <w:rPr>
        <w:rFonts w:ascii="Courier New" w:hAnsi="Courier New" w:cs="Courier New" w:hint="default"/>
      </w:rPr>
    </w:lvl>
    <w:lvl w:ilvl="8" w:tplc="04050005" w:tentative="1">
      <w:start w:val="1"/>
      <w:numFmt w:val="bullet"/>
      <w:lvlText w:val=""/>
      <w:lvlJc w:val="left"/>
      <w:pPr>
        <w:ind w:left="9360" w:hanging="360"/>
      </w:pPr>
      <w:rPr>
        <w:rFonts w:ascii="Wingdings" w:hAnsi="Wingdings" w:hint="default"/>
      </w:rPr>
    </w:lvl>
  </w:abstractNum>
  <w:abstractNum w:abstractNumId="7" w15:restartNumberingAfterBreak="0">
    <w:nsid w:val="0B3B0CFD"/>
    <w:multiLevelType w:val="hybridMultilevel"/>
    <w:tmpl w:val="DDCC5E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163CF0"/>
    <w:multiLevelType w:val="hybridMultilevel"/>
    <w:tmpl w:val="D4BCD0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C134DF"/>
    <w:multiLevelType w:val="hybridMultilevel"/>
    <w:tmpl w:val="3A2E6898"/>
    <w:lvl w:ilvl="0" w:tplc="2DAA4FD4">
      <w:start w:val="2"/>
      <w:numFmt w:val="bullet"/>
      <w:lvlText w:val="-"/>
      <w:lvlJc w:val="left"/>
      <w:pPr>
        <w:ind w:left="720" w:hanging="360"/>
      </w:pPr>
      <w:rPr>
        <w:rFonts w:ascii="Arial Narrow" w:eastAsia="Times New Roman" w:hAnsi="Arial Narrow"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6E460D5"/>
    <w:multiLevelType w:val="multilevel"/>
    <w:tmpl w:val="13FC099E"/>
    <w:styleLink w:val="Styl1PB"/>
    <w:lvl w:ilvl="0">
      <w:start w:val="1"/>
      <w:numFmt w:val="lowerLetter"/>
      <w:lvlText w:val="%1)"/>
      <w:lvlJc w:val="left"/>
      <w:pPr>
        <w:ind w:left="1440" w:hanging="360"/>
      </w:pPr>
      <w:rPr>
        <w:rFonts w:ascii="Arial Narrow" w:hAnsi="Arial Narrow" w:hint="default"/>
        <w:sz w:val="20"/>
      </w:rPr>
    </w:lvl>
    <w:lvl w:ilvl="1">
      <w:start w:val="1"/>
      <w:numFmt w:val="decimal"/>
      <w:lvlText w:val="%1%2."/>
      <w:lvlJc w:val="left"/>
      <w:pPr>
        <w:ind w:left="2160" w:hanging="360"/>
      </w:pPr>
      <w:rPr>
        <w:rFonts w:ascii="Arial Narrow" w:hAnsi="Arial Narrow" w:hint="default"/>
        <w:sz w:val="20"/>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1" w15:restartNumberingAfterBreak="0">
    <w:nsid w:val="1C6A38EC"/>
    <w:multiLevelType w:val="hybridMultilevel"/>
    <w:tmpl w:val="82B6F842"/>
    <w:lvl w:ilvl="0" w:tplc="2DAA4FD4">
      <w:start w:val="2"/>
      <w:numFmt w:val="bullet"/>
      <w:lvlText w:val="-"/>
      <w:lvlJc w:val="left"/>
      <w:pPr>
        <w:ind w:left="720" w:hanging="360"/>
      </w:pPr>
      <w:rPr>
        <w:rFonts w:ascii="Arial Narrow" w:eastAsia="Times New Roman" w:hAnsi="Arial Narrow"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5142D1D"/>
    <w:multiLevelType w:val="hybridMultilevel"/>
    <w:tmpl w:val="DD127952"/>
    <w:lvl w:ilvl="0" w:tplc="04050017">
      <w:start w:val="1"/>
      <w:numFmt w:val="lowerLetter"/>
      <w:lvlText w:val="%1)"/>
      <w:lvlJc w:val="left"/>
      <w:pPr>
        <w:tabs>
          <w:tab w:val="num" w:pos="720"/>
        </w:tabs>
        <w:ind w:left="720" w:hanging="360"/>
      </w:pPr>
    </w:lvl>
    <w:lvl w:ilvl="1" w:tplc="3F1214B6">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5446889"/>
    <w:multiLevelType w:val="hybridMultilevel"/>
    <w:tmpl w:val="3272D1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6775AAF"/>
    <w:multiLevelType w:val="hybridMultilevel"/>
    <w:tmpl w:val="3788AC90"/>
    <w:lvl w:ilvl="0" w:tplc="A4CCBAF0">
      <w:numFmt w:val="bullet"/>
      <w:lvlText w:val="-"/>
      <w:lvlJc w:val="left"/>
      <w:pPr>
        <w:ind w:left="709" w:hanging="360"/>
      </w:pPr>
      <w:rPr>
        <w:rFonts w:ascii="Arial Narrow" w:eastAsia="Times New Roman" w:hAnsi="Arial Narrow" w:cs="Calibri" w:hint="default"/>
      </w:rPr>
    </w:lvl>
    <w:lvl w:ilvl="1" w:tplc="04050003" w:tentative="1">
      <w:start w:val="1"/>
      <w:numFmt w:val="bullet"/>
      <w:lvlText w:val="o"/>
      <w:lvlJc w:val="left"/>
      <w:pPr>
        <w:ind w:left="1429" w:hanging="360"/>
      </w:pPr>
      <w:rPr>
        <w:rFonts w:ascii="Courier New" w:hAnsi="Courier New" w:cs="Courier New" w:hint="default"/>
      </w:rPr>
    </w:lvl>
    <w:lvl w:ilvl="2" w:tplc="04050005" w:tentative="1">
      <w:start w:val="1"/>
      <w:numFmt w:val="bullet"/>
      <w:lvlText w:val=""/>
      <w:lvlJc w:val="left"/>
      <w:pPr>
        <w:ind w:left="2149" w:hanging="360"/>
      </w:pPr>
      <w:rPr>
        <w:rFonts w:ascii="Wingdings" w:hAnsi="Wingdings" w:hint="default"/>
      </w:rPr>
    </w:lvl>
    <w:lvl w:ilvl="3" w:tplc="04050001" w:tentative="1">
      <w:start w:val="1"/>
      <w:numFmt w:val="bullet"/>
      <w:lvlText w:val=""/>
      <w:lvlJc w:val="left"/>
      <w:pPr>
        <w:ind w:left="2869" w:hanging="360"/>
      </w:pPr>
      <w:rPr>
        <w:rFonts w:ascii="Symbol" w:hAnsi="Symbol" w:hint="default"/>
      </w:rPr>
    </w:lvl>
    <w:lvl w:ilvl="4" w:tplc="04050003" w:tentative="1">
      <w:start w:val="1"/>
      <w:numFmt w:val="bullet"/>
      <w:lvlText w:val="o"/>
      <w:lvlJc w:val="left"/>
      <w:pPr>
        <w:ind w:left="3589" w:hanging="360"/>
      </w:pPr>
      <w:rPr>
        <w:rFonts w:ascii="Courier New" w:hAnsi="Courier New" w:cs="Courier New" w:hint="default"/>
      </w:rPr>
    </w:lvl>
    <w:lvl w:ilvl="5" w:tplc="04050005" w:tentative="1">
      <w:start w:val="1"/>
      <w:numFmt w:val="bullet"/>
      <w:lvlText w:val=""/>
      <w:lvlJc w:val="left"/>
      <w:pPr>
        <w:ind w:left="4309" w:hanging="360"/>
      </w:pPr>
      <w:rPr>
        <w:rFonts w:ascii="Wingdings" w:hAnsi="Wingdings" w:hint="default"/>
      </w:rPr>
    </w:lvl>
    <w:lvl w:ilvl="6" w:tplc="04050001" w:tentative="1">
      <w:start w:val="1"/>
      <w:numFmt w:val="bullet"/>
      <w:lvlText w:val=""/>
      <w:lvlJc w:val="left"/>
      <w:pPr>
        <w:ind w:left="5029" w:hanging="360"/>
      </w:pPr>
      <w:rPr>
        <w:rFonts w:ascii="Symbol" w:hAnsi="Symbol" w:hint="default"/>
      </w:rPr>
    </w:lvl>
    <w:lvl w:ilvl="7" w:tplc="04050003" w:tentative="1">
      <w:start w:val="1"/>
      <w:numFmt w:val="bullet"/>
      <w:lvlText w:val="o"/>
      <w:lvlJc w:val="left"/>
      <w:pPr>
        <w:ind w:left="5749" w:hanging="360"/>
      </w:pPr>
      <w:rPr>
        <w:rFonts w:ascii="Courier New" w:hAnsi="Courier New" w:cs="Courier New" w:hint="default"/>
      </w:rPr>
    </w:lvl>
    <w:lvl w:ilvl="8" w:tplc="04050005" w:tentative="1">
      <w:start w:val="1"/>
      <w:numFmt w:val="bullet"/>
      <w:lvlText w:val=""/>
      <w:lvlJc w:val="left"/>
      <w:pPr>
        <w:ind w:left="6469" w:hanging="360"/>
      </w:pPr>
      <w:rPr>
        <w:rFonts w:ascii="Wingdings" w:hAnsi="Wingdings" w:hint="default"/>
      </w:rPr>
    </w:lvl>
  </w:abstractNum>
  <w:abstractNum w:abstractNumId="15" w15:restartNumberingAfterBreak="0">
    <w:nsid w:val="272D11CB"/>
    <w:multiLevelType w:val="hybridMultilevel"/>
    <w:tmpl w:val="ECB223D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7662763"/>
    <w:multiLevelType w:val="hybridMultilevel"/>
    <w:tmpl w:val="5922BFC4"/>
    <w:lvl w:ilvl="0" w:tplc="A848735E">
      <w:start w:val="1"/>
      <w:numFmt w:val="lowerLetter"/>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AC6277"/>
    <w:multiLevelType w:val="hybridMultilevel"/>
    <w:tmpl w:val="766A4B9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34C41210"/>
    <w:multiLevelType w:val="hybridMultilevel"/>
    <w:tmpl w:val="6254979E"/>
    <w:lvl w:ilvl="0" w:tplc="4DAE935E">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14D63B0"/>
    <w:multiLevelType w:val="hybridMultilevel"/>
    <w:tmpl w:val="78803FC2"/>
    <w:lvl w:ilvl="0" w:tplc="04050011">
      <w:start w:val="1"/>
      <w:numFmt w:val="decimal"/>
      <w:lvlText w:val="%1)"/>
      <w:lvlJc w:val="left"/>
      <w:pPr>
        <w:tabs>
          <w:tab w:val="num" w:pos="720"/>
        </w:tabs>
        <w:ind w:left="720" w:hanging="360"/>
      </w:pPr>
    </w:lvl>
    <w:lvl w:ilvl="1" w:tplc="3F1214B6">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36B1FB9"/>
    <w:multiLevelType w:val="multilevel"/>
    <w:tmpl w:val="2782169A"/>
    <w:lvl w:ilvl="0">
      <w:start w:val="1"/>
      <w:numFmt w:val="lowerLetter"/>
      <w:pStyle w:val="Nadpis1"/>
      <w:lvlText w:val="%1)"/>
      <w:lvlJc w:val="left"/>
      <w:pPr>
        <w:ind w:left="425" w:hanging="283"/>
      </w:pPr>
      <w:rPr>
        <w:rFonts w:ascii="Arial Narrow" w:hAnsi="Arial Narrow" w:cs="Times New Roman" w:hint="default"/>
        <w:b/>
        <w:bCs w:val="0"/>
        <w:i w:val="0"/>
        <w:iCs w:val="0"/>
        <w:caps w:val="0"/>
        <w:smallCaps w:val="0"/>
        <w:strike w:val="0"/>
        <w:dstrike w:val="0"/>
        <w:vanish w:val="0"/>
        <w:color w:val="auto"/>
        <w:spacing w:val="0"/>
        <w:kern w:val="0"/>
        <w:position w:val="0"/>
        <w:sz w:val="24"/>
        <w:u w:val="none"/>
        <w:effect w:val="none"/>
        <w:vertAlign w:val="baseline"/>
        <w:em w:val="none"/>
      </w:rPr>
    </w:lvl>
    <w:lvl w:ilvl="1">
      <w:start w:val="1"/>
      <w:numFmt w:val="decimal"/>
      <w:pStyle w:val="Nadpis2"/>
      <w:lvlText w:val="%1%2)"/>
      <w:lvlJc w:val="left"/>
      <w:pPr>
        <w:ind w:left="567" w:hanging="283"/>
      </w:pPr>
      <w:rPr>
        <w:rFonts w:ascii="Arial Narrow" w:hAnsi="Arial Narrow" w:hint="default"/>
        <w:b/>
        <w:i w:val="0"/>
        <w:color w:val="F79646" w:themeColor="accent6"/>
        <w:sz w:val="22"/>
      </w:rPr>
    </w:lvl>
    <w:lvl w:ilvl="2">
      <w:start w:val="1"/>
      <w:numFmt w:val="lowerRoman"/>
      <w:lvlText w:val="%3)"/>
      <w:lvlJc w:val="left"/>
      <w:pPr>
        <w:ind w:left="709" w:hanging="425"/>
      </w:pPr>
      <w:rPr>
        <w:rFonts w:hint="default"/>
      </w:rPr>
    </w:lvl>
    <w:lvl w:ilvl="3">
      <w:start w:val="1"/>
      <w:numFmt w:val="decimal"/>
      <w:lvlText w:val="(%4)"/>
      <w:lvlJc w:val="left"/>
      <w:pPr>
        <w:ind w:left="851" w:hanging="425"/>
      </w:pPr>
      <w:rPr>
        <w:rFonts w:hint="default"/>
      </w:rPr>
    </w:lvl>
    <w:lvl w:ilvl="4">
      <w:start w:val="1"/>
      <w:numFmt w:val="lowerLetter"/>
      <w:lvlText w:val="(%5)"/>
      <w:lvlJc w:val="left"/>
      <w:pPr>
        <w:ind w:left="993" w:hanging="425"/>
      </w:pPr>
      <w:rPr>
        <w:rFonts w:hint="default"/>
      </w:rPr>
    </w:lvl>
    <w:lvl w:ilvl="5">
      <w:start w:val="1"/>
      <w:numFmt w:val="lowerRoman"/>
      <w:lvlText w:val="(%6)"/>
      <w:lvlJc w:val="left"/>
      <w:pPr>
        <w:ind w:left="1135" w:hanging="425"/>
      </w:pPr>
      <w:rPr>
        <w:rFonts w:hint="default"/>
      </w:rPr>
    </w:lvl>
    <w:lvl w:ilvl="6">
      <w:start w:val="1"/>
      <w:numFmt w:val="decimal"/>
      <w:lvlText w:val="%7."/>
      <w:lvlJc w:val="left"/>
      <w:pPr>
        <w:ind w:left="1277" w:hanging="425"/>
      </w:pPr>
      <w:rPr>
        <w:rFonts w:hint="default"/>
      </w:rPr>
    </w:lvl>
    <w:lvl w:ilvl="7">
      <w:start w:val="1"/>
      <w:numFmt w:val="lowerLetter"/>
      <w:lvlText w:val="%8."/>
      <w:lvlJc w:val="left"/>
      <w:pPr>
        <w:ind w:left="1419" w:hanging="425"/>
      </w:pPr>
      <w:rPr>
        <w:rFonts w:hint="default"/>
      </w:rPr>
    </w:lvl>
    <w:lvl w:ilvl="8">
      <w:start w:val="1"/>
      <w:numFmt w:val="lowerRoman"/>
      <w:lvlText w:val="%9."/>
      <w:lvlJc w:val="left"/>
      <w:pPr>
        <w:ind w:left="1561" w:hanging="425"/>
      </w:pPr>
      <w:rPr>
        <w:rFonts w:hint="default"/>
      </w:rPr>
    </w:lvl>
  </w:abstractNum>
  <w:abstractNum w:abstractNumId="21" w15:restartNumberingAfterBreak="0">
    <w:nsid w:val="44DA253F"/>
    <w:multiLevelType w:val="hybridMultilevel"/>
    <w:tmpl w:val="38E890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B5123B4"/>
    <w:multiLevelType w:val="hybridMultilevel"/>
    <w:tmpl w:val="3AAC5264"/>
    <w:lvl w:ilvl="0" w:tplc="6916EF26">
      <w:start w:val="1"/>
      <w:numFmt w:val="upperLetter"/>
      <w:pStyle w:val="CAST"/>
      <w:lvlText w:val="%1"/>
      <w:lvlJc w:val="left"/>
      <w:pPr>
        <w:tabs>
          <w:tab w:val="num" w:pos="0"/>
        </w:tabs>
        <w:ind w:left="0" w:hanging="964"/>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B7B62B7"/>
    <w:multiLevelType w:val="hybridMultilevel"/>
    <w:tmpl w:val="85BE749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810F30"/>
    <w:multiLevelType w:val="hybridMultilevel"/>
    <w:tmpl w:val="299A6B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47074EB"/>
    <w:multiLevelType w:val="hybridMultilevel"/>
    <w:tmpl w:val="4A82C0C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B446E01"/>
    <w:multiLevelType w:val="hybridMultilevel"/>
    <w:tmpl w:val="C36C9E9E"/>
    <w:lvl w:ilvl="0" w:tplc="A848735E">
      <w:start w:val="1"/>
      <w:numFmt w:val="lowerLetter"/>
      <w:lvlText w:val="%1)"/>
      <w:lvlJc w:val="left"/>
      <w:pPr>
        <w:tabs>
          <w:tab w:val="num" w:pos="720"/>
        </w:tabs>
        <w:ind w:left="720" w:hanging="360"/>
      </w:pPr>
      <w:rPr>
        <w:rFonts w:cs="Times New Roman" w:hint="default"/>
      </w:rPr>
    </w:lvl>
    <w:lvl w:ilvl="1" w:tplc="8222ED8A">
      <w:start w:val="1"/>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C264754"/>
    <w:multiLevelType w:val="hybridMultilevel"/>
    <w:tmpl w:val="F95A9AB4"/>
    <w:lvl w:ilvl="0" w:tplc="6D386250">
      <w:numFmt w:val="bullet"/>
      <w:lvlText w:val="-"/>
      <w:lvlJc w:val="left"/>
      <w:pPr>
        <w:ind w:left="720" w:hanging="360"/>
      </w:pPr>
      <w:rPr>
        <w:rFonts w:ascii="Arial Narrow" w:eastAsia="Times New Roman" w:hAnsi="Arial Narrow"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51318D1"/>
    <w:multiLevelType w:val="multilevel"/>
    <w:tmpl w:val="C5001C9E"/>
    <w:styleLink w:val="Styl1"/>
    <w:lvl w:ilvl="0">
      <w:start w:val="1"/>
      <w:numFmt w:val="lowerLetter"/>
      <w:lvlText w:val="%1)"/>
      <w:lvlJc w:val="left"/>
      <w:pPr>
        <w:ind w:left="425" w:hanging="283"/>
      </w:pPr>
      <w:rPr>
        <w:rFonts w:ascii="Arial Narrow" w:hAnsi="Arial Narrow" w:cs="Times New Roman" w:hint="default"/>
        <w:b/>
        <w:bCs w:val="0"/>
        <w:i w:val="0"/>
        <w:iCs w:val="0"/>
        <w:caps w:val="0"/>
        <w:smallCaps w:val="0"/>
        <w:strike w:val="0"/>
        <w:dstrike w:val="0"/>
        <w:noProof w:val="0"/>
        <w:vanish w:val="0"/>
        <w:color w:val="auto"/>
        <w:spacing w:val="0"/>
        <w:kern w:val="0"/>
        <w:position w:val="0"/>
        <w:sz w:val="24"/>
        <w:u w:val="none"/>
        <w:effect w:val="none"/>
        <w:vertAlign w:val="baseline"/>
        <w:em w:val="none"/>
        <w:specVanish w:val="0"/>
      </w:rPr>
    </w:lvl>
    <w:lvl w:ilvl="1">
      <w:start w:val="1"/>
      <w:numFmt w:val="decimal"/>
      <w:lvlRestart w:val="0"/>
      <w:lvlText w:val="%1%2)"/>
      <w:lvlJc w:val="left"/>
      <w:pPr>
        <w:ind w:left="567" w:hanging="283"/>
      </w:pPr>
      <w:rPr>
        <w:rFonts w:ascii="Arial Narrow" w:hAnsi="Arial Narrow" w:hint="default"/>
        <w:b/>
        <w:i w:val="0"/>
        <w:color w:val="1F497D"/>
        <w:sz w:val="20"/>
      </w:rPr>
    </w:lvl>
    <w:lvl w:ilvl="2">
      <w:start w:val="1"/>
      <w:numFmt w:val="lowerRoman"/>
      <w:lvlText w:val="%3)"/>
      <w:lvlJc w:val="left"/>
      <w:pPr>
        <w:ind w:left="709" w:hanging="425"/>
      </w:pPr>
      <w:rPr>
        <w:rFonts w:hint="default"/>
      </w:rPr>
    </w:lvl>
    <w:lvl w:ilvl="3">
      <w:start w:val="1"/>
      <w:numFmt w:val="decimal"/>
      <w:lvlText w:val="(%4)"/>
      <w:lvlJc w:val="left"/>
      <w:pPr>
        <w:ind w:left="851" w:hanging="425"/>
      </w:pPr>
      <w:rPr>
        <w:rFonts w:hint="default"/>
      </w:rPr>
    </w:lvl>
    <w:lvl w:ilvl="4">
      <w:start w:val="1"/>
      <w:numFmt w:val="lowerLetter"/>
      <w:lvlText w:val="(%5)"/>
      <w:lvlJc w:val="left"/>
      <w:pPr>
        <w:ind w:left="993" w:hanging="425"/>
      </w:pPr>
      <w:rPr>
        <w:rFonts w:hint="default"/>
      </w:rPr>
    </w:lvl>
    <w:lvl w:ilvl="5">
      <w:start w:val="1"/>
      <w:numFmt w:val="lowerRoman"/>
      <w:lvlText w:val="(%6)"/>
      <w:lvlJc w:val="left"/>
      <w:pPr>
        <w:ind w:left="1135" w:hanging="425"/>
      </w:pPr>
      <w:rPr>
        <w:rFonts w:hint="default"/>
      </w:rPr>
    </w:lvl>
    <w:lvl w:ilvl="6">
      <w:start w:val="1"/>
      <w:numFmt w:val="decimal"/>
      <w:lvlText w:val="%7."/>
      <w:lvlJc w:val="left"/>
      <w:pPr>
        <w:ind w:left="1277" w:hanging="425"/>
      </w:pPr>
      <w:rPr>
        <w:rFonts w:hint="default"/>
      </w:rPr>
    </w:lvl>
    <w:lvl w:ilvl="7">
      <w:start w:val="1"/>
      <w:numFmt w:val="lowerLetter"/>
      <w:lvlText w:val="%8."/>
      <w:lvlJc w:val="left"/>
      <w:pPr>
        <w:ind w:left="1419" w:hanging="425"/>
      </w:pPr>
      <w:rPr>
        <w:rFonts w:hint="default"/>
      </w:rPr>
    </w:lvl>
    <w:lvl w:ilvl="8">
      <w:start w:val="1"/>
      <w:numFmt w:val="lowerRoman"/>
      <w:lvlText w:val="%9."/>
      <w:lvlJc w:val="left"/>
      <w:pPr>
        <w:ind w:left="1561" w:hanging="425"/>
      </w:pPr>
      <w:rPr>
        <w:rFonts w:hint="default"/>
      </w:rPr>
    </w:lvl>
  </w:abstractNum>
  <w:abstractNum w:abstractNumId="29" w15:restartNumberingAfterBreak="0">
    <w:nsid w:val="75B907F3"/>
    <w:multiLevelType w:val="hybridMultilevel"/>
    <w:tmpl w:val="40BE1762"/>
    <w:lvl w:ilvl="0" w:tplc="F91E7812">
      <w:numFmt w:val="bullet"/>
      <w:lvlText w:val="-"/>
      <w:lvlJc w:val="left"/>
      <w:pPr>
        <w:ind w:left="720" w:hanging="360"/>
      </w:pPr>
      <w:rPr>
        <w:rFonts w:ascii="Arial Narrow" w:eastAsia="Times New Roman" w:hAnsi="Arial Narrow"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5D70612"/>
    <w:multiLevelType w:val="hybridMultilevel"/>
    <w:tmpl w:val="D4BCD05C"/>
    <w:lvl w:ilvl="0" w:tplc="04050017">
      <w:start w:val="1"/>
      <w:numFmt w:val="lowerLetter"/>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76AB4260"/>
    <w:multiLevelType w:val="hybridMultilevel"/>
    <w:tmpl w:val="3E687BE0"/>
    <w:lvl w:ilvl="0" w:tplc="1FEAB0B0">
      <w:start w:val="3"/>
      <w:numFmt w:val="lowerLetter"/>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77753B2"/>
    <w:multiLevelType w:val="hybridMultilevel"/>
    <w:tmpl w:val="39D02D62"/>
    <w:lvl w:ilvl="0" w:tplc="2DAA4FD4">
      <w:start w:val="2"/>
      <w:numFmt w:val="bullet"/>
      <w:lvlText w:val="-"/>
      <w:lvlJc w:val="left"/>
      <w:pPr>
        <w:ind w:left="720" w:hanging="360"/>
      </w:pPr>
      <w:rPr>
        <w:rFonts w:ascii="Arial Narrow" w:eastAsia="Times New Roman" w:hAnsi="Arial Narrow" w:cs="Calibri" w:hint="default"/>
      </w:rPr>
    </w:lvl>
    <w:lvl w:ilvl="1" w:tplc="04050017">
      <w:start w:val="1"/>
      <w:numFmt w:val="lowerLetter"/>
      <w:lvlText w:val="%2)"/>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927AD4"/>
    <w:multiLevelType w:val="hybridMultilevel"/>
    <w:tmpl w:val="47C6E876"/>
    <w:lvl w:ilvl="0" w:tplc="5156B1B0">
      <w:numFmt w:val="bullet"/>
      <w:lvlText w:val="-"/>
      <w:lvlJc w:val="left"/>
      <w:pPr>
        <w:ind w:left="720" w:hanging="360"/>
      </w:pPr>
      <w:rPr>
        <w:rFonts w:ascii="Arial Narrow" w:eastAsia="Times New Roman" w:hAnsi="Arial Narrow"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D421353"/>
    <w:multiLevelType w:val="hybridMultilevel"/>
    <w:tmpl w:val="7E9E16B8"/>
    <w:lvl w:ilvl="0" w:tplc="04050017">
      <w:start w:val="1"/>
      <w:numFmt w:val="lowerLetter"/>
      <w:lvlText w:val="%1)"/>
      <w:lvlJc w:val="left"/>
      <w:pPr>
        <w:ind w:left="720" w:hanging="360"/>
      </w:pPr>
      <w:rPr>
        <w:rFonts w:hint="default"/>
      </w:rPr>
    </w:lvl>
    <w:lvl w:ilvl="1" w:tplc="A8C04A68">
      <w:start w:val="5"/>
      <w:numFmt w:val="bullet"/>
      <w:lvlText w:val="-"/>
      <w:lvlJc w:val="left"/>
      <w:pPr>
        <w:ind w:left="1440" w:hanging="360"/>
      </w:pPr>
      <w:rPr>
        <w:rFonts w:ascii="Times New Roman" w:hAnsi="Times New Roman"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73623447">
    <w:abstractNumId w:val="28"/>
  </w:num>
  <w:num w:numId="2" w16cid:durableId="557009248">
    <w:abstractNumId w:val="20"/>
  </w:num>
  <w:num w:numId="3" w16cid:durableId="1148329289">
    <w:abstractNumId w:val="12"/>
  </w:num>
  <w:num w:numId="4" w16cid:durableId="2128153986">
    <w:abstractNumId w:val="10"/>
  </w:num>
  <w:num w:numId="5" w16cid:durableId="1695686185">
    <w:abstractNumId w:val="22"/>
  </w:num>
  <w:num w:numId="6" w16cid:durableId="1337921768">
    <w:abstractNumId w:val="27"/>
  </w:num>
  <w:num w:numId="7" w16cid:durableId="1045056176">
    <w:abstractNumId w:val="33"/>
  </w:num>
  <w:num w:numId="8" w16cid:durableId="1314945447">
    <w:abstractNumId w:val="3"/>
  </w:num>
  <w:num w:numId="9" w16cid:durableId="1678532920">
    <w:abstractNumId w:val="29"/>
  </w:num>
  <w:num w:numId="10" w16cid:durableId="1190874980">
    <w:abstractNumId w:val="5"/>
  </w:num>
  <w:num w:numId="11" w16cid:durableId="1948343807">
    <w:abstractNumId w:val="32"/>
  </w:num>
  <w:num w:numId="12" w16cid:durableId="1917664648">
    <w:abstractNumId w:val="23"/>
  </w:num>
  <w:num w:numId="13" w16cid:durableId="1511874416">
    <w:abstractNumId w:val="13"/>
  </w:num>
  <w:num w:numId="14" w16cid:durableId="151222161">
    <w:abstractNumId w:val="1"/>
  </w:num>
  <w:num w:numId="15" w16cid:durableId="1761681578">
    <w:abstractNumId w:val="24"/>
  </w:num>
  <w:num w:numId="16" w16cid:durableId="972827970">
    <w:abstractNumId w:val="2"/>
  </w:num>
  <w:num w:numId="17" w16cid:durableId="2024866707">
    <w:abstractNumId w:val="0"/>
  </w:num>
  <w:num w:numId="18" w16cid:durableId="65346067">
    <w:abstractNumId w:val="19"/>
  </w:num>
  <w:num w:numId="19" w16cid:durableId="898131882">
    <w:abstractNumId w:val="7"/>
  </w:num>
  <w:num w:numId="20" w16cid:durableId="2008551195">
    <w:abstractNumId w:val="25"/>
  </w:num>
  <w:num w:numId="21" w16cid:durableId="35279614">
    <w:abstractNumId w:val="11"/>
  </w:num>
  <w:num w:numId="22" w16cid:durableId="827552012">
    <w:abstractNumId w:val="9"/>
  </w:num>
  <w:num w:numId="23" w16cid:durableId="1690377227">
    <w:abstractNumId w:val="8"/>
  </w:num>
  <w:num w:numId="24" w16cid:durableId="1215703612">
    <w:abstractNumId w:val="17"/>
  </w:num>
  <w:num w:numId="25" w16cid:durableId="2016806549">
    <w:abstractNumId w:val="30"/>
  </w:num>
  <w:num w:numId="26" w16cid:durableId="1034576007">
    <w:abstractNumId w:val="31"/>
  </w:num>
  <w:num w:numId="27" w16cid:durableId="26687028">
    <w:abstractNumId w:val="4"/>
  </w:num>
  <w:num w:numId="28" w16cid:durableId="1836340181">
    <w:abstractNumId w:val="6"/>
  </w:num>
  <w:num w:numId="29" w16cid:durableId="1500658646">
    <w:abstractNumId w:val="34"/>
  </w:num>
  <w:num w:numId="30" w16cid:durableId="1492528982">
    <w:abstractNumId w:val="21"/>
  </w:num>
  <w:num w:numId="31" w16cid:durableId="2100058679">
    <w:abstractNumId w:val="14"/>
  </w:num>
  <w:num w:numId="32" w16cid:durableId="1445535879">
    <w:abstractNumId w:val="26"/>
  </w:num>
  <w:num w:numId="33" w16cid:durableId="1824620439">
    <w:abstractNumId w:val="16"/>
  </w:num>
  <w:num w:numId="34" w16cid:durableId="19395618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253045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1422769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47792175">
    <w:abstractNumId w:val="18"/>
  </w:num>
  <w:num w:numId="38" w16cid:durableId="536309877">
    <w:abstractNumId w:val="15"/>
  </w:num>
  <w:num w:numId="39" w16cid:durableId="199020510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2978608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984530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en-US" w:vendorID="64" w:dllVersion="6" w:nlCheck="1" w:checkStyle="1"/>
  <w:activeWritingStyle w:appName="MSWord" w:lang="cs-CZ" w:vendorID="64" w:dllVersion="0" w:nlCheck="1" w:checkStyle="0"/>
  <w:activeWritingStyle w:appName="MSWord" w:lang="en-US" w:vendorID="64" w:dllVersion="4096" w:nlCheck="1" w:checkStyle="0"/>
  <w:activeWritingStyle w:appName="MSWord" w:lang="cs-CZ" w:vendorID="64" w:dllVersion="4096" w:nlCheck="1" w:checkStyle="0"/>
  <w:proofState w:spelling="clean"/>
  <w:defaultTabStop w:val="709"/>
  <w:hyphenationZone w:val="425"/>
  <w:drawingGridHorizontalSpacing w:val="120"/>
  <w:drawingGridVerticalSpacing w:val="0"/>
  <w:displayHorizontalDrawingGridEvery w:val="0"/>
  <w:displayVerticalDrawingGridEvery w:val="0"/>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BA1"/>
    <w:rsid w:val="00000E7C"/>
    <w:rsid w:val="000013D7"/>
    <w:rsid w:val="00001AAF"/>
    <w:rsid w:val="00002215"/>
    <w:rsid w:val="000023A6"/>
    <w:rsid w:val="000026A8"/>
    <w:rsid w:val="000034CE"/>
    <w:rsid w:val="00003B03"/>
    <w:rsid w:val="000040D6"/>
    <w:rsid w:val="00004999"/>
    <w:rsid w:val="0000574F"/>
    <w:rsid w:val="00005919"/>
    <w:rsid w:val="000068A1"/>
    <w:rsid w:val="000075C8"/>
    <w:rsid w:val="0000785A"/>
    <w:rsid w:val="00007C3C"/>
    <w:rsid w:val="000100EE"/>
    <w:rsid w:val="00011E71"/>
    <w:rsid w:val="000123B1"/>
    <w:rsid w:val="00012D35"/>
    <w:rsid w:val="000131FA"/>
    <w:rsid w:val="00014C70"/>
    <w:rsid w:val="00015D76"/>
    <w:rsid w:val="000160C9"/>
    <w:rsid w:val="000170C3"/>
    <w:rsid w:val="00017B13"/>
    <w:rsid w:val="000201CB"/>
    <w:rsid w:val="00020779"/>
    <w:rsid w:val="00021262"/>
    <w:rsid w:val="000243A5"/>
    <w:rsid w:val="00024EC6"/>
    <w:rsid w:val="0002592F"/>
    <w:rsid w:val="00026387"/>
    <w:rsid w:val="00026624"/>
    <w:rsid w:val="0002678C"/>
    <w:rsid w:val="00026914"/>
    <w:rsid w:val="000274E5"/>
    <w:rsid w:val="00027B56"/>
    <w:rsid w:val="00027DCC"/>
    <w:rsid w:val="00031D42"/>
    <w:rsid w:val="00032180"/>
    <w:rsid w:val="00032639"/>
    <w:rsid w:val="000326DE"/>
    <w:rsid w:val="00032AA6"/>
    <w:rsid w:val="00032E7F"/>
    <w:rsid w:val="00034DB1"/>
    <w:rsid w:val="000357FE"/>
    <w:rsid w:val="00035888"/>
    <w:rsid w:val="00036710"/>
    <w:rsid w:val="00037D8C"/>
    <w:rsid w:val="0004204B"/>
    <w:rsid w:val="00043B3C"/>
    <w:rsid w:val="00043CE6"/>
    <w:rsid w:val="00043E26"/>
    <w:rsid w:val="00044482"/>
    <w:rsid w:val="0004458A"/>
    <w:rsid w:val="00044610"/>
    <w:rsid w:val="00044D1A"/>
    <w:rsid w:val="00046CC2"/>
    <w:rsid w:val="00047F1B"/>
    <w:rsid w:val="0005022B"/>
    <w:rsid w:val="00050E60"/>
    <w:rsid w:val="00051065"/>
    <w:rsid w:val="0005136B"/>
    <w:rsid w:val="000521F3"/>
    <w:rsid w:val="0005301E"/>
    <w:rsid w:val="000532FB"/>
    <w:rsid w:val="00053830"/>
    <w:rsid w:val="000546E7"/>
    <w:rsid w:val="0005495F"/>
    <w:rsid w:val="00054BBB"/>
    <w:rsid w:val="000559FE"/>
    <w:rsid w:val="00056690"/>
    <w:rsid w:val="00056819"/>
    <w:rsid w:val="00056C5F"/>
    <w:rsid w:val="00057E9A"/>
    <w:rsid w:val="00057F2C"/>
    <w:rsid w:val="00060EAA"/>
    <w:rsid w:val="00062FD0"/>
    <w:rsid w:val="00064C90"/>
    <w:rsid w:val="00064DBB"/>
    <w:rsid w:val="00065698"/>
    <w:rsid w:val="00065851"/>
    <w:rsid w:val="00065A36"/>
    <w:rsid w:val="00065FE4"/>
    <w:rsid w:val="00066362"/>
    <w:rsid w:val="00067A3B"/>
    <w:rsid w:val="00070896"/>
    <w:rsid w:val="00070D6E"/>
    <w:rsid w:val="00070DB8"/>
    <w:rsid w:val="00071679"/>
    <w:rsid w:val="00071C7C"/>
    <w:rsid w:val="000728F3"/>
    <w:rsid w:val="00073841"/>
    <w:rsid w:val="000741F3"/>
    <w:rsid w:val="00074B2C"/>
    <w:rsid w:val="00077CDF"/>
    <w:rsid w:val="000800D6"/>
    <w:rsid w:val="00081412"/>
    <w:rsid w:val="00082BEB"/>
    <w:rsid w:val="00083621"/>
    <w:rsid w:val="00083A97"/>
    <w:rsid w:val="00083B86"/>
    <w:rsid w:val="00083C45"/>
    <w:rsid w:val="00085127"/>
    <w:rsid w:val="00086E16"/>
    <w:rsid w:val="000875EB"/>
    <w:rsid w:val="00087DD7"/>
    <w:rsid w:val="00090336"/>
    <w:rsid w:val="000903FB"/>
    <w:rsid w:val="00090488"/>
    <w:rsid w:val="00090815"/>
    <w:rsid w:val="00090ED1"/>
    <w:rsid w:val="00092E73"/>
    <w:rsid w:val="00092EB2"/>
    <w:rsid w:val="00094EBC"/>
    <w:rsid w:val="00095546"/>
    <w:rsid w:val="000956F7"/>
    <w:rsid w:val="000958A6"/>
    <w:rsid w:val="00096529"/>
    <w:rsid w:val="00096FDE"/>
    <w:rsid w:val="00097EA2"/>
    <w:rsid w:val="000A0303"/>
    <w:rsid w:val="000A0C76"/>
    <w:rsid w:val="000A1F68"/>
    <w:rsid w:val="000A2547"/>
    <w:rsid w:val="000A2782"/>
    <w:rsid w:val="000A3F2F"/>
    <w:rsid w:val="000A47E1"/>
    <w:rsid w:val="000A5538"/>
    <w:rsid w:val="000A5ACC"/>
    <w:rsid w:val="000A6339"/>
    <w:rsid w:val="000A64EF"/>
    <w:rsid w:val="000A7F8F"/>
    <w:rsid w:val="000B1C0A"/>
    <w:rsid w:val="000B21C8"/>
    <w:rsid w:val="000B235A"/>
    <w:rsid w:val="000B2892"/>
    <w:rsid w:val="000B50CA"/>
    <w:rsid w:val="000B604E"/>
    <w:rsid w:val="000B7494"/>
    <w:rsid w:val="000C009B"/>
    <w:rsid w:val="000C036E"/>
    <w:rsid w:val="000C0779"/>
    <w:rsid w:val="000C1660"/>
    <w:rsid w:val="000C1B1E"/>
    <w:rsid w:val="000C1B3C"/>
    <w:rsid w:val="000C234C"/>
    <w:rsid w:val="000C36B4"/>
    <w:rsid w:val="000C3F33"/>
    <w:rsid w:val="000C40A2"/>
    <w:rsid w:val="000C5319"/>
    <w:rsid w:val="000D03C8"/>
    <w:rsid w:val="000D0C7B"/>
    <w:rsid w:val="000D1F95"/>
    <w:rsid w:val="000D34E4"/>
    <w:rsid w:val="000D3E9E"/>
    <w:rsid w:val="000D417D"/>
    <w:rsid w:val="000D5248"/>
    <w:rsid w:val="000D62DB"/>
    <w:rsid w:val="000D66B2"/>
    <w:rsid w:val="000D67EF"/>
    <w:rsid w:val="000D72F3"/>
    <w:rsid w:val="000D7B52"/>
    <w:rsid w:val="000E06E1"/>
    <w:rsid w:val="000E2132"/>
    <w:rsid w:val="000E2CD5"/>
    <w:rsid w:val="000E3067"/>
    <w:rsid w:val="000E39D4"/>
    <w:rsid w:val="000E41DD"/>
    <w:rsid w:val="000E49FB"/>
    <w:rsid w:val="000E638E"/>
    <w:rsid w:val="000E687F"/>
    <w:rsid w:val="000E6D0A"/>
    <w:rsid w:val="000E6FEF"/>
    <w:rsid w:val="000F0891"/>
    <w:rsid w:val="000F0DAC"/>
    <w:rsid w:val="000F1739"/>
    <w:rsid w:val="000F30CF"/>
    <w:rsid w:val="000F39CC"/>
    <w:rsid w:val="000F46C1"/>
    <w:rsid w:val="000F72ED"/>
    <w:rsid w:val="000F75E5"/>
    <w:rsid w:val="000F77DE"/>
    <w:rsid w:val="001016ED"/>
    <w:rsid w:val="00102926"/>
    <w:rsid w:val="00102B0C"/>
    <w:rsid w:val="001031C2"/>
    <w:rsid w:val="001032CF"/>
    <w:rsid w:val="001047DF"/>
    <w:rsid w:val="00104D68"/>
    <w:rsid w:val="00106264"/>
    <w:rsid w:val="00110E14"/>
    <w:rsid w:val="001117D6"/>
    <w:rsid w:val="001118DC"/>
    <w:rsid w:val="001121A7"/>
    <w:rsid w:val="001140FF"/>
    <w:rsid w:val="0011515F"/>
    <w:rsid w:val="001155E7"/>
    <w:rsid w:val="0011587F"/>
    <w:rsid w:val="00116D2E"/>
    <w:rsid w:val="00117842"/>
    <w:rsid w:val="00120462"/>
    <w:rsid w:val="001205E2"/>
    <w:rsid w:val="00120617"/>
    <w:rsid w:val="001215EA"/>
    <w:rsid w:val="001272FC"/>
    <w:rsid w:val="001312B3"/>
    <w:rsid w:val="00131EA1"/>
    <w:rsid w:val="001320D1"/>
    <w:rsid w:val="00132150"/>
    <w:rsid w:val="0013261D"/>
    <w:rsid w:val="00132B1A"/>
    <w:rsid w:val="00133537"/>
    <w:rsid w:val="001342D1"/>
    <w:rsid w:val="00134421"/>
    <w:rsid w:val="001345D0"/>
    <w:rsid w:val="00134E83"/>
    <w:rsid w:val="001350C9"/>
    <w:rsid w:val="0013552A"/>
    <w:rsid w:val="00135835"/>
    <w:rsid w:val="0013615C"/>
    <w:rsid w:val="00136299"/>
    <w:rsid w:val="00136573"/>
    <w:rsid w:val="00137D7D"/>
    <w:rsid w:val="001403E4"/>
    <w:rsid w:val="00140BB9"/>
    <w:rsid w:val="00140C15"/>
    <w:rsid w:val="00140EB4"/>
    <w:rsid w:val="00141A6A"/>
    <w:rsid w:val="00141BB2"/>
    <w:rsid w:val="00141D22"/>
    <w:rsid w:val="00143A5E"/>
    <w:rsid w:val="00145303"/>
    <w:rsid w:val="00147420"/>
    <w:rsid w:val="00147A3A"/>
    <w:rsid w:val="00150ED5"/>
    <w:rsid w:val="0015185F"/>
    <w:rsid w:val="00151BDA"/>
    <w:rsid w:val="00151C65"/>
    <w:rsid w:val="00152025"/>
    <w:rsid w:val="00152865"/>
    <w:rsid w:val="00152D98"/>
    <w:rsid w:val="00152EE6"/>
    <w:rsid w:val="00153071"/>
    <w:rsid w:val="0015492C"/>
    <w:rsid w:val="00155C89"/>
    <w:rsid w:val="00156726"/>
    <w:rsid w:val="0015738F"/>
    <w:rsid w:val="001575B2"/>
    <w:rsid w:val="0016099E"/>
    <w:rsid w:val="001613ED"/>
    <w:rsid w:val="00163083"/>
    <w:rsid w:val="001637FE"/>
    <w:rsid w:val="001639A0"/>
    <w:rsid w:val="00163CE7"/>
    <w:rsid w:val="0016459F"/>
    <w:rsid w:val="00170433"/>
    <w:rsid w:val="00170A77"/>
    <w:rsid w:val="00172425"/>
    <w:rsid w:val="001758F2"/>
    <w:rsid w:val="00175A99"/>
    <w:rsid w:val="00176811"/>
    <w:rsid w:val="00176CF5"/>
    <w:rsid w:val="0018064E"/>
    <w:rsid w:val="00182D39"/>
    <w:rsid w:val="001833BE"/>
    <w:rsid w:val="001859BF"/>
    <w:rsid w:val="00185B07"/>
    <w:rsid w:val="00186546"/>
    <w:rsid w:val="00186634"/>
    <w:rsid w:val="001876AE"/>
    <w:rsid w:val="00190711"/>
    <w:rsid w:val="00190811"/>
    <w:rsid w:val="00191659"/>
    <w:rsid w:val="00191A5B"/>
    <w:rsid w:val="00192CE8"/>
    <w:rsid w:val="00193984"/>
    <w:rsid w:val="001941F9"/>
    <w:rsid w:val="0019427F"/>
    <w:rsid w:val="001942BB"/>
    <w:rsid w:val="00195266"/>
    <w:rsid w:val="00195454"/>
    <w:rsid w:val="00197011"/>
    <w:rsid w:val="001A04CE"/>
    <w:rsid w:val="001A10EF"/>
    <w:rsid w:val="001A1496"/>
    <w:rsid w:val="001A6621"/>
    <w:rsid w:val="001B1B27"/>
    <w:rsid w:val="001B222D"/>
    <w:rsid w:val="001B314D"/>
    <w:rsid w:val="001B48EC"/>
    <w:rsid w:val="001B4FEF"/>
    <w:rsid w:val="001B6377"/>
    <w:rsid w:val="001B6874"/>
    <w:rsid w:val="001C0C88"/>
    <w:rsid w:val="001C1441"/>
    <w:rsid w:val="001C1466"/>
    <w:rsid w:val="001C2660"/>
    <w:rsid w:val="001C2A62"/>
    <w:rsid w:val="001C2EE2"/>
    <w:rsid w:val="001C3075"/>
    <w:rsid w:val="001C32B4"/>
    <w:rsid w:val="001C41B0"/>
    <w:rsid w:val="001C4C6C"/>
    <w:rsid w:val="001C5910"/>
    <w:rsid w:val="001C6D4B"/>
    <w:rsid w:val="001C74F9"/>
    <w:rsid w:val="001C7669"/>
    <w:rsid w:val="001C7A23"/>
    <w:rsid w:val="001C7C66"/>
    <w:rsid w:val="001C7FB0"/>
    <w:rsid w:val="001D06B6"/>
    <w:rsid w:val="001D1912"/>
    <w:rsid w:val="001D1E55"/>
    <w:rsid w:val="001D23F5"/>
    <w:rsid w:val="001D29CA"/>
    <w:rsid w:val="001D31A3"/>
    <w:rsid w:val="001D4EB6"/>
    <w:rsid w:val="001D6407"/>
    <w:rsid w:val="001E07F6"/>
    <w:rsid w:val="001E1F8A"/>
    <w:rsid w:val="001E2318"/>
    <w:rsid w:val="001E2F2D"/>
    <w:rsid w:val="001E32D6"/>
    <w:rsid w:val="001E5FA8"/>
    <w:rsid w:val="001E6715"/>
    <w:rsid w:val="001E6FEB"/>
    <w:rsid w:val="001E70C7"/>
    <w:rsid w:val="001F0005"/>
    <w:rsid w:val="001F028F"/>
    <w:rsid w:val="001F0B30"/>
    <w:rsid w:val="001F0C2C"/>
    <w:rsid w:val="001F0CD4"/>
    <w:rsid w:val="001F280C"/>
    <w:rsid w:val="001F3609"/>
    <w:rsid w:val="001F38F6"/>
    <w:rsid w:val="001F4F6C"/>
    <w:rsid w:val="001F60D3"/>
    <w:rsid w:val="001F64E6"/>
    <w:rsid w:val="001F6763"/>
    <w:rsid w:val="00200444"/>
    <w:rsid w:val="002009C2"/>
    <w:rsid w:val="00201022"/>
    <w:rsid w:val="002010D9"/>
    <w:rsid w:val="00201B6F"/>
    <w:rsid w:val="00201E0A"/>
    <w:rsid w:val="00201F76"/>
    <w:rsid w:val="00201F8F"/>
    <w:rsid w:val="00201FC8"/>
    <w:rsid w:val="0020211F"/>
    <w:rsid w:val="002030D7"/>
    <w:rsid w:val="00204DAD"/>
    <w:rsid w:val="0020621F"/>
    <w:rsid w:val="002064C1"/>
    <w:rsid w:val="002109B5"/>
    <w:rsid w:val="00211219"/>
    <w:rsid w:val="002113DB"/>
    <w:rsid w:val="00211598"/>
    <w:rsid w:val="002129BE"/>
    <w:rsid w:val="00212B78"/>
    <w:rsid w:val="00212C6F"/>
    <w:rsid w:val="00213434"/>
    <w:rsid w:val="00213EFF"/>
    <w:rsid w:val="00214853"/>
    <w:rsid w:val="00215594"/>
    <w:rsid w:val="00216191"/>
    <w:rsid w:val="00217025"/>
    <w:rsid w:val="0022019F"/>
    <w:rsid w:val="002203F3"/>
    <w:rsid w:val="0022075B"/>
    <w:rsid w:val="0022096B"/>
    <w:rsid w:val="00221079"/>
    <w:rsid w:val="002212A8"/>
    <w:rsid w:val="00221D6D"/>
    <w:rsid w:val="00222D09"/>
    <w:rsid w:val="00222D7C"/>
    <w:rsid w:val="00222D8F"/>
    <w:rsid w:val="00222DC6"/>
    <w:rsid w:val="0022375F"/>
    <w:rsid w:val="00224884"/>
    <w:rsid w:val="0022497E"/>
    <w:rsid w:val="002266C2"/>
    <w:rsid w:val="00226F5B"/>
    <w:rsid w:val="002300D5"/>
    <w:rsid w:val="00230466"/>
    <w:rsid w:val="00230AA7"/>
    <w:rsid w:val="00232093"/>
    <w:rsid w:val="0023383B"/>
    <w:rsid w:val="0023436F"/>
    <w:rsid w:val="00235704"/>
    <w:rsid w:val="002364F2"/>
    <w:rsid w:val="002365F3"/>
    <w:rsid w:val="0023672E"/>
    <w:rsid w:val="00236878"/>
    <w:rsid w:val="0023710C"/>
    <w:rsid w:val="0024392E"/>
    <w:rsid w:val="00244172"/>
    <w:rsid w:val="00244422"/>
    <w:rsid w:val="00244EA0"/>
    <w:rsid w:val="002456F4"/>
    <w:rsid w:val="002459D6"/>
    <w:rsid w:val="00245BD5"/>
    <w:rsid w:val="002460AB"/>
    <w:rsid w:val="00247445"/>
    <w:rsid w:val="002476A9"/>
    <w:rsid w:val="0024789E"/>
    <w:rsid w:val="00247A8B"/>
    <w:rsid w:val="00251B81"/>
    <w:rsid w:val="00251F3B"/>
    <w:rsid w:val="00252B29"/>
    <w:rsid w:val="00252DCE"/>
    <w:rsid w:val="0025375E"/>
    <w:rsid w:val="00253D1F"/>
    <w:rsid w:val="002544EF"/>
    <w:rsid w:val="00254692"/>
    <w:rsid w:val="002550F8"/>
    <w:rsid w:val="0025554A"/>
    <w:rsid w:val="002563A2"/>
    <w:rsid w:val="002568E1"/>
    <w:rsid w:val="002572CD"/>
    <w:rsid w:val="0025763F"/>
    <w:rsid w:val="00260945"/>
    <w:rsid w:val="00263468"/>
    <w:rsid w:val="00265339"/>
    <w:rsid w:val="0027021D"/>
    <w:rsid w:val="002707C1"/>
    <w:rsid w:val="00271802"/>
    <w:rsid w:val="002738CE"/>
    <w:rsid w:val="0027589A"/>
    <w:rsid w:val="00275F63"/>
    <w:rsid w:val="00277433"/>
    <w:rsid w:val="00280DD3"/>
    <w:rsid w:val="0028258A"/>
    <w:rsid w:val="002835B6"/>
    <w:rsid w:val="0028431A"/>
    <w:rsid w:val="00284895"/>
    <w:rsid w:val="002849D0"/>
    <w:rsid w:val="00284E86"/>
    <w:rsid w:val="00285D30"/>
    <w:rsid w:val="0028666A"/>
    <w:rsid w:val="00291927"/>
    <w:rsid w:val="00291FEC"/>
    <w:rsid w:val="00293381"/>
    <w:rsid w:val="002963A4"/>
    <w:rsid w:val="00297FF7"/>
    <w:rsid w:val="002A04BB"/>
    <w:rsid w:val="002A19E5"/>
    <w:rsid w:val="002A2825"/>
    <w:rsid w:val="002A29A7"/>
    <w:rsid w:val="002A2ACA"/>
    <w:rsid w:val="002A48FD"/>
    <w:rsid w:val="002A4FC2"/>
    <w:rsid w:val="002A6326"/>
    <w:rsid w:val="002B0592"/>
    <w:rsid w:val="002B2B00"/>
    <w:rsid w:val="002B3BED"/>
    <w:rsid w:val="002B619D"/>
    <w:rsid w:val="002B61B4"/>
    <w:rsid w:val="002B7C21"/>
    <w:rsid w:val="002B7EDD"/>
    <w:rsid w:val="002C0A0C"/>
    <w:rsid w:val="002C1CF8"/>
    <w:rsid w:val="002C2D40"/>
    <w:rsid w:val="002C4794"/>
    <w:rsid w:val="002C4A6D"/>
    <w:rsid w:val="002C4AC6"/>
    <w:rsid w:val="002C520E"/>
    <w:rsid w:val="002C53B4"/>
    <w:rsid w:val="002C6B1C"/>
    <w:rsid w:val="002C7BE9"/>
    <w:rsid w:val="002D00A3"/>
    <w:rsid w:val="002D1578"/>
    <w:rsid w:val="002D19CF"/>
    <w:rsid w:val="002D1C5B"/>
    <w:rsid w:val="002D2064"/>
    <w:rsid w:val="002D2160"/>
    <w:rsid w:val="002D2E3B"/>
    <w:rsid w:val="002D3471"/>
    <w:rsid w:val="002D3830"/>
    <w:rsid w:val="002D3F54"/>
    <w:rsid w:val="002D45AD"/>
    <w:rsid w:val="002D647D"/>
    <w:rsid w:val="002D7E69"/>
    <w:rsid w:val="002E061A"/>
    <w:rsid w:val="002E1317"/>
    <w:rsid w:val="002E1A01"/>
    <w:rsid w:val="002E2FD6"/>
    <w:rsid w:val="002E37C1"/>
    <w:rsid w:val="002E4CCF"/>
    <w:rsid w:val="002E5951"/>
    <w:rsid w:val="002E5F22"/>
    <w:rsid w:val="002E6102"/>
    <w:rsid w:val="002F052E"/>
    <w:rsid w:val="002F093F"/>
    <w:rsid w:val="002F1DD0"/>
    <w:rsid w:val="002F2491"/>
    <w:rsid w:val="002F2F8B"/>
    <w:rsid w:val="002F354F"/>
    <w:rsid w:val="002F3F85"/>
    <w:rsid w:val="002F40E5"/>
    <w:rsid w:val="002F45F5"/>
    <w:rsid w:val="002F5570"/>
    <w:rsid w:val="002F56AA"/>
    <w:rsid w:val="002F5B70"/>
    <w:rsid w:val="002F7D40"/>
    <w:rsid w:val="00301080"/>
    <w:rsid w:val="003016C4"/>
    <w:rsid w:val="00303B7B"/>
    <w:rsid w:val="00306299"/>
    <w:rsid w:val="00306ACE"/>
    <w:rsid w:val="00306CDA"/>
    <w:rsid w:val="00307BEC"/>
    <w:rsid w:val="00312427"/>
    <w:rsid w:val="00313B64"/>
    <w:rsid w:val="00315342"/>
    <w:rsid w:val="0031735C"/>
    <w:rsid w:val="00317595"/>
    <w:rsid w:val="00317E13"/>
    <w:rsid w:val="00317EDA"/>
    <w:rsid w:val="00320730"/>
    <w:rsid w:val="00321055"/>
    <w:rsid w:val="003216D1"/>
    <w:rsid w:val="00321D3A"/>
    <w:rsid w:val="00322371"/>
    <w:rsid w:val="003226BC"/>
    <w:rsid w:val="00323AEE"/>
    <w:rsid w:val="00325A6A"/>
    <w:rsid w:val="00326253"/>
    <w:rsid w:val="00326625"/>
    <w:rsid w:val="0032674D"/>
    <w:rsid w:val="00327F49"/>
    <w:rsid w:val="00330960"/>
    <w:rsid w:val="00330ABF"/>
    <w:rsid w:val="0033189B"/>
    <w:rsid w:val="00332D9D"/>
    <w:rsid w:val="003372D4"/>
    <w:rsid w:val="00340BFB"/>
    <w:rsid w:val="00341494"/>
    <w:rsid w:val="003418DD"/>
    <w:rsid w:val="003424D5"/>
    <w:rsid w:val="00342BF1"/>
    <w:rsid w:val="00343CC4"/>
    <w:rsid w:val="00345FB1"/>
    <w:rsid w:val="00347E73"/>
    <w:rsid w:val="00354D25"/>
    <w:rsid w:val="00354D40"/>
    <w:rsid w:val="00355BFB"/>
    <w:rsid w:val="003567C8"/>
    <w:rsid w:val="00356C13"/>
    <w:rsid w:val="0036027A"/>
    <w:rsid w:val="003610E8"/>
    <w:rsid w:val="00362CE1"/>
    <w:rsid w:val="00364712"/>
    <w:rsid w:val="00364CC0"/>
    <w:rsid w:val="00365A94"/>
    <w:rsid w:val="0036617B"/>
    <w:rsid w:val="00366C02"/>
    <w:rsid w:val="00367097"/>
    <w:rsid w:val="00367FDA"/>
    <w:rsid w:val="00370D6A"/>
    <w:rsid w:val="0037151B"/>
    <w:rsid w:val="003718AA"/>
    <w:rsid w:val="00371954"/>
    <w:rsid w:val="00371959"/>
    <w:rsid w:val="003721E5"/>
    <w:rsid w:val="00372BC7"/>
    <w:rsid w:val="00373662"/>
    <w:rsid w:val="00374DB1"/>
    <w:rsid w:val="00375295"/>
    <w:rsid w:val="00375E5B"/>
    <w:rsid w:val="00376072"/>
    <w:rsid w:val="003763D7"/>
    <w:rsid w:val="00376B4C"/>
    <w:rsid w:val="00381B7C"/>
    <w:rsid w:val="0038314B"/>
    <w:rsid w:val="00385AC5"/>
    <w:rsid w:val="003860F1"/>
    <w:rsid w:val="00386110"/>
    <w:rsid w:val="00386125"/>
    <w:rsid w:val="00390CA1"/>
    <w:rsid w:val="0039112D"/>
    <w:rsid w:val="003914B3"/>
    <w:rsid w:val="00391BC0"/>
    <w:rsid w:val="00391C7C"/>
    <w:rsid w:val="00394413"/>
    <w:rsid w:val="003947AB"/>
    <w:rsid w:val="00395358"/>
    <w:rsid w:val="003953E3"/>
    <w:rsid w:val="0039795A"/>
    <w:rsid w:val="00397EFC"/>
    <w:rsid w:val="003A009F"/>
    <w:rsid w:val="003A08A1"/>
    <w:rsid w:val="003A136D"/>
    <w:rsid w:val="003A47EC"/>
    <w:rsid w:val="003A4897"/>
    <w:rsid w:val="003A4C06"/>
    <w:rsid w:val="003A4D20"/>
    <w:rsid w:val="003A4E29"/>
    <w:rsid w:val="003A6838"/>
    <w:rsid w:val="003B107E"/>
    <w:rsid w:val="003B139C"/>
    <w:rsid w:val="003B18F6"/>
    <w:rsid w:val="003B2737"/>
    <w:rsid w:val="003B2B49"/>
    <w:rsid w:val="003B3CFB"/>
    <w:rsid w:val="003B3F95"/>
    <w:rsid w:val="003B5559"/>
    <w:rsid w:val="003B5B21"/>
    <w:rsid w:val="003B5BA2"/>
    <w:rsid w:val="003B73E8"/>
    <w:rsid w:val="003B7BE5"/>
    <w:rsid w:val="003B7C4F"/>
    <w:rsid w:val="003C1C5C"/>
    <w:rsid w:val="003C1F12"/>
    <w:rsid w:val="003C3106"/>
    <w:rsid w:val="003C36E4"/>
    <w:rsid w:val="003C3A6F"/>
    <w:rsid w:val="003C4A6F"/>
    <w:rsid w:val="003C4D45"/>
    <w:rsid w:val="003C5E72"/>
    <w:rsid w:val="003C6534"/>
    <w:rsid w:val="003C7D4A"/>
    <w:rsid w:val="003D0692"/>
    <w:rsid w:val="003D0C3B"/>
    <w:rsid w:val="003D2407"/>
    <w:rsid w:val="003D2BC4"/>
    <w:rsid w:val="003E0DFE"/>
    <w:rsid w:val="003E17F8"/>
    <w:rsid w:val="003E3551"/>
    <w:rsid w:val="003E3E3C"/>
    <w:rsid w:val="003E4044"/>
    <w:rsid w:val="003E5181"/>
    <w:rsid w:val="003E5D17"/>
    <w:rsid w:val="003E5D45"/>
    <w:rsid w:val="003F02BC"/>
    <w:rsid w:val="003F20BF"/>
    <w:rsid w:val="003F39E2"/>
    <w:rsid w:val="003F5250"/>
    <w:rsid w:val="003F67B3"/>
    <w:rsid w:val="003F7702"/>
    <w:rsid w:val="003F7BFC"/>
    <w:rsid w:val="00400A93"/>
    <w:rsid w:val="00400CC5"/>
    <w:rsid w:val="0040274F"/>
    <w:rsid w:val="00402A5C"/>
    <w:rsid w:val="00402DAE"/>
    <w:rsid w:val="0040394E"/>
    <w:rsid w:val="004047CB"/>
    <w:rsid w:val="00405703"/>
    <w:rsid w:val="00405AA6"/>
    <w:rsid w:val="004067DC"/>
    <w:rsid w:val="00410569"/>
    <w:rsid w:val="0041077D"/>
    <w:rsid w:val="00411BDE"/>
    <w:rsid w:val="00411D54"/>
    <w:rsid w:val="004125BB"/>
    <w:rsid w:val="0041435B"/>
    <w:rsid w:val="00414630"/>
    <w:rsid w:val="00414BB0"/>
    <w:rsid w:val="00414C26"/>
    <w:rsid w:val="00415E67"/>
    <w:rsid w:val="00416A9D"/>
    <w:rsid w:val="0042074C"/>
    <w:rsid w:val="0042086B"/>
    <w:rsid w:val="00420983"/>
    <w:rsid w:val="00420E7B"/>
    <w:rsid w:val="004210C1"/>
    <w:rsid w:val="004216B2"/>
    <w:rsid w:val="0042290D"/>
    <w:rsid w:val="004230A6"/>
    <w:rsid w:val="004237F8"/>
    <w:rsid w:val="00424083"/>
    <w:rsid w:val="0042587C"/>
    <w:rsid w:val="00425CFC"/>
    <w:rsid w:val="00426CE8"/>
    <w:rsid w:val="00430DC5"/>
    <w:rsid w:val="0043118B"/>
    <w:rsid w:val="00431C05"/>
    <w:rsid w:val="00431E98"/>
    <w:rsid w:val="00432EE8"/>
    <w:rsid w:val="00434BF1"/>
    <w:rsid w:val="00436A1C"/>
    <w:rsid w:val="004408A3"/>
    <w:rsid w:val="00441B28"/>
    <w:rsid w:val="00441D41"/>
    <w:rsid w:val="004420C3"/>
    <w:rsid w:val="00442F50"/>
    <w:rsid w:val="00443EFC"/>
    <w:rsid w:val="00444E96"/>
    <w:rsid w:val="00444F4F"/>
    <w:rsid w:val="004459AC"/>
    <w:rsid w:val="00445B44"/>
    <w:rsid w:val="00446E80"/>
    <w:rsid w:val="00447310"/>
    <w:rsid w:val="00447517"/>
    <w:rsid w:val="00450172"/>
    <w:rsid w:val="00450DE0"/>
    <w:rsid w:val="0045170E"/>
    <w:rsid w:val="00451F55"/>
    <w:rsid w:val="004526FB"/>
    <w:rsid w:val="00452AD8"/>
    <w:rsid w:val="00452D18"/>
    <w:rsid w:val="004530F5"/>
    <w:rsid w:val="00453609"/>
    <w:rsid w:val="00453990"/>
    <w:rsid w:val="00454212"/>
    <w:rsid w:val="004547DB"/>
    <w:rsid w:val="00454C7C"/>
    <w:rsid w:val="00454FF7"/>
    <w:rsid w:val="00455268"/>
    <w:rsid w:val="004553A2"/>
    <w:rsid w:val="0045553F"/>
    <w:rsid w:val="004567A6"/>
    <w:rsid w:val="00460C1E"/>
    <w:rsid w:val="00460F39"/>
    <w:rsid w:val="00461079"/>
    <w:rsid w:val="004619D2"/>
    <w:rsid w:val="00461BEF"/>
    <w:rsid w:val="00461F2E"/>
    <w:rsid w:val="004622CE"/>
    <w:rsid w:val="00462FA7"/>
    <w:rsid w:val="00463835"/>
    <w:rsid w:val="00463BC5"/>
    <w:rsid w:val="00465115"/>
    <w:rsid w:val="004659DE"/>
    <w:rsid w:val="00467DC8"/>
    <w:rsid w:val="00467FCE"/>
    <w:rsid w:val="00470D60"/>
    <w:rsid w:val="0047180B"/>
    <w:rsid w:val="00471B24"/>
    <w:rsid w:val="00472229"/>
    <w:rsid w:val="00475603"/>
    <w:rsid w:val="00475B84"/>
    <w:rsid w:val="00476F6D"/>
    <w:rsid w:val="004773C7"/>
    <w:rsid w:val="004821E9"/>
    <w:rsid w:val="0048459B"/>
    <w:rsid w:val="004845D9"/>
    <w:rsid w:val="00484AE6"/>
    <w:rsid w:val="00485806"/>
    <w:rsid w:val="004866AF"/>
    <w:rsid w:val="004868BC"/>
    <w:rsid w:val="00487065"/>
    <w:rsid w:val="004872F8"/>
    <w:rsid w:val="004900CC"/>
    <w:rsid w:val="00490F88"/>
    <w:rsid w:val="00491FD8"/>
    <w:rsid w:val="00491FFD"/>
    <w:rsid w:val="0049331D"/>
    <w:rsid w:val="00494A13"/>
    <w:rsid w:val="004960E2"/>
    <w:rsid w:val="0049692C"/>
    <w:rsid w:val="0049766C"/>
    <w:rsid w:val="0049768E"/>
    <w:rsid w:val="004A05DB"/>
    <w:rsid w:val="004A1CF2"/>
    <w:rsid w:val="004A2E6D"/>
    <w:rsid w:val="004A326C"/>
    <w:rsid w:val="004A5AE3"/>
    <w:rsid w:val="004A61E9"/>
    <w:rsid w:val="004A6923"/>
    <w:rsid w:val="004A7C2B"/>
    <w:rsid w:val="004B08B7"/>
    <w:rsid w:val="004B0FF8"/>
    <w:rsid w:val="004B101B"/>
    <w:rsid w:val="004B143F"/>
    <w:rsid w:val="004B3498"/>
    <w:rsid w:val="004B404E"/>
    <w:rsid w:val="004B43BD"/>
    <w:rsid w:val="004B4666"/>
    <w:rsid w:val="004B748E"/>
    <w:rsid w:val="004C02C2"/>
    <w:rsid w:val="004C0CDD"/>
    <w:rsid w:val="004C104D"/>
    <w:rsid w:val="004C140E"/>
    <w:rsid w:val="004C1413"/>
    <w:rsid w:val="004C1A17"/>
    <w:rsid w:val="004C2AAD"/>
    <w:rsid w:val="004C35FC"/>
    <w:rsid w:val="004C378D"/>
    <w:rsid w:val="004C37E9"/>
    <w:rsid w:val="004C494B"/>
    <w:rsid w:val="004C502B"/>
    <w:rsid w:val="004C528C"/>
    <w:rsid w:val="004C6B8C"/>
    <w:rsid w:val="004C6F36"/>
    <w:rsid w:val="004C71C2"/>
    <w:rsid w:val="004C78BF"/>
    <w:rsid w:val="004C7AB0"/>
    <w:rsid w:val="004D0C9B"/>
    <w:rsid w:val="004D2C44"/>
    <w:rsid w:val="004D2DFF"/>
    <w:rsid w:val="004D3DE8"/>
    <w:rsid w:val="004D5363"/>
    <w:rsid w:val="004D53B6"/>
    <w:rsid w:val="004D581F"/>
    <w:rsid w:val="004D5FFA"/>
    <w:rsid w:val="004D6169"/>
    <w:rsid w:val="004D6808"/>
    <w:rsid w:val="004D7015"/>
    <w:rsid w:val="004D7DA1"/>
    <w:rsid w:val="004E0B87"/>
    <w:rsid w:val="004E0BDB"/>
    <w:rsid w:val="004E182D"/>
    <w:rsid w:val="004E244E"/>
    <w:rsid w:val="004E2873"/>
    <w:rsid w:val="004E399D"/>
    <w:rsid w:val="004E5059"/>
    <w:rsid w:val="004E5CEE"/>
    <w:rsid w:val="004E6823"/>
    <w:rsid w:val="004E7E8D"/>
    <w:rsid w:val="004F000E"/>
    <w:rsid w:val="004F0EBB"/>
    <w:rsid w:val="004F1059"/>
    <w:rsid w:val="004F2D3B"/>
    <w:rsid w:val="004F2F2A"/>
    <w:rsid w:val="004F2FAF"/>
    <w:rsid w:val="004F3371"/>
    <w:rsid w:val="004F37DF"/>
    <w:rsid w:val="004F51FD"/>
    <w:rsid w:val="004F672C"/>
    <w:rsid w:val="004F7101"/>
    <w:rsid w:val="004F768B"/>
    <w:rsid w:val="004F797C"/>
    <w:rsid w:val="00500264"/>
    <w:rsid w:val="005005B8"/>
    <w:rsid w:val="00500CCE"/>
    <w:rsid w:val="0050231A"/>
    <w:rsid w:val="00502849"/>
    <w:rsid w:val="0050290A"/>
    <w:rsid w:val="00503006"/>
    <w:rsid w:val="00503A2C"/>
    <w:rsid w:val="00505933"/>
    <w:rsid w:val="00507ECA"/>
    <w:rsid w:val="005103A3"/>
    <w:rsid w:val="00511954"/>
    <w:rsid w:val="0051197D"/>
    <w:rsid w:val="005132BE"/>
    <w:rsid w:val="00513C0E"/>
    <w:rsid w:val="00513C6C"/>
    <w:rsid w:val="0051457D"/>
    <w:rsid w:val="00514C95"/>
    <w:rsid w:val="00514D02"/>
    <w:rsid w:val="00514D0F"/>
    <w:rsid w:val="005155AB"/>
    <w:rsid w:val="00515652"/>
    <w:rsid w:val="005165F8"/>
    <w:rsid w:val="00516B72"/>
    <w:rsid w:val="0052036B"/>
    <w:rsid w:val="0052119D"/>
    <w:rsid w:val="00522ADF"/>
    <w:rsid w:val="00523ABF"/>
    <w:rsid w:val="00524221"/>
    <w:rsid w:val="00524230"/>
    <w:rsid w:val="00525176"/>
    <w:rsid w:val="005252D6"/>
    <w:rsid w:val="00525749"/>
    <w:rsid w:val="00525D77"/>
    <w:rsid w:val="00525F6F"/>
    <w:rsid w:val="005263DF"/>
    <w:rsid w:val="005269E0"/>
    <w:rsid w:val="00526F8B"/>
    <w:rsid w:val="00527331"/>
    <w:rsid w:val="00527DDB"/>
    <w:rsid w:val="00530FFC"/>
    <w:rsid w:val="00531320"/>
    <w:rsid w:val="00531D0C"/>
    <w:rsid w:val="00532AD2"/>
    <w:rsid w:val="005331CB"/>
    <w:rsid w:val="0053368D"/>
    <w:rsid w:val="00533CCC"/>
    <w:rsid w:val="005341FF"/>
    <w:rsid w:val="00535C5D"/>
    <w:rsid w:val="005365A4"/>
    <w:rsid w:val="00536AB8"/>
    <w:rsid w:val="00537E81"/>
    <w:rsid w:val="0054037B"/>
    <w:rsid w:val="00541446"/>
    <w:rsid w:val="0054181F"/>
    <w:rsid w:val="00541CF3"/>
    <w:rsid w:val="005422A3"/>
    <w:rsid w:val="005425D0"/>
    <w:rsid w:val="00543AEC"/>
    <w:rsid w:val="0054463F"/>
    <w:rsid w:val="00544DAA"/>
    <w:rsid w:val="00544DBE"/>
    <w:rsid w:val="00545219"/>
    <w:rsid w:val="00545747"/>
    <w:rsid w:val="005473C1"/>
    <w:rsid w:val="00550109"/>
    <w:rsid w:val="005512B1"/>
    <w:rsid w:val="005535A8"/>
    <w:rsid w:val="00554D61"/>
    <w:rsid w:val="00555826"/>
    <w:rsid w:val="00555D7A"/>
    <w:rsid w:val="0055688B"/>
    <w:rsid w:val="005603D4"/>
    <w:rsid w:val="00560F49"/>
    <w:rsid w:val="005620DE"/>
    <w:rsid w:val="005623E1"/>
    <w:rsid w:val="00562FBB"/>
    <w:rsid w:val="00563D44"/>
    <w:rsid w:val="00565922"/>
    <w:rsid w:val="00566157"/>
    <w:rsid w:val="00566395"/>
    <w:rsid w:val="0056766F"/>
    <w:rsid w:val="00567C35"/>
    <w:rsid w:val="0057279E"/>
    <w:rsid w:val="00572B85"/>
    <w:rsid w:val="00573B3F"/>
    <w:rsid w:val="00573F8C"/>
    <w:rsid w:val="00574189"/>
    <w:rsid w:val="005759D7"/>
    <w:rsid w:val="00575E36"/>
    <w:rsid w:val="00576862"/>
    <w:rsid w:val="005771D3"/>
    <w:rsid w:val="005777B7"/>
    <w:rsid w:val="0057799A"/>
    <w:rsid w:val="0058057A"/>
    <w:rsid w:val="00580E54"/>
    <w:rsid w:val="005824D0"/>
    <w:rsid w:val="005826DE"/>
    <w:rsid w:val="00584C1A"/>
    <w:rsid w:val="00584F39"/>
    <w:rsid w:val="00585031"/>
    <w:rsid w:val="00590839"/>
    <w:rsid w:val="00591769"/>
    <w:rsid w:val="0059417B"/>
    <w:rsid w:val="00594FD0"/>
    <w:rsid w:val="00595270"/>
    <w:rsid w:val="00596304"/>
    <w:rsid w:val="00596AE1"/>
    <w:rsid w:val="00596C76"/>
    <w:rsid w:val="00597221"/>
    <w:rsid w:val="005A03BA"/>
    <w:rsid w:val="005A03D7"/>
    <w:rsid w:val="005A09CE"/>
    <w:rsid w:val="005A0C8C"/>
    <w:rsid w:val="005A144C"/>
    <w:rsid w:val="005A1657"/>
    <w:rsid w:val="005A189B"/>
    <w:rsid w:val="005A19C1"/>
    <w:rsid w:val="005A429F"/>
    <w:rsid w:val="005A5556"/>
    <w:rsid w:val="005A5EA3"/>
    <w:rsid w:val="005A6059"/>
    <w:rsid w:val="005A7763"/>
    <w:rsid w:val="005B01B9"/>
    <w:rsid w:val="005B15CB"/>
    <w:rsid w:val="005B1899"/>
    <w:rsid w:val="005B1A63"/>
    <w:rsid w:val="005B1D83"/>
    <w:rsid w:val="005B2892"/>
    <w:rsid w:val="005B2F8D"/>
    <w:rsid w:val="005B4D59"/>
    <w:rsid w:val="005B5BD8"/>
    <w:rsid w:val="005B5F8F"/>
    <w:rsid w:val="005B7D92"/>
    <w:rsid w:val="005C0C01"/>
    <w:rsid w:val="005C0C50"/>
    <w:rsid w:val="005C10C9"/>
    <w:rsid w:val="005C157C"/>
    <w:rsid w:val="005C1B43"/>
    <w:rsid w:val="005C3370"/>
    <w:rsid w:val="005C37D1"/>
    <w:rsid w:val="005C4041"/>
    <w:rsid w:val="005C7D59"/>
    <w:rsid w:val="005D0D74"/>
    <w:rsid w:val="005D18BA"/>
    <w:rsid w:val="005D4C03"/>
    <w:rsid w:val="005D53E4"/>
    <w:rsid w:val="005D5573"/>
    <w:rsid w:val="005D5779"/>
    <w:rsid w:val="005D5DE8"/>
    <w:rsid w:val="005D5E21"/>
    <w:rsid w:val="005D60EE"/>
    <w:rsid w:val="005D6343"/>
    <w:rsid w:val="005E15F5"/>
    <w:rsid w:val="005E1DEA"/>
    <w:rsid w:val="005E2675"/>
    <w:rsid w:val="005E2939"/>
    <w:rsid w:val="005E2F68"/>
    <w:rsid w:val="005E62BD"/>
    <w:rsid w:val="005F0520"/>
    <w:rsid w:val="005F0615"/>
    <w:rsid w:val="005F3397"/>
    <w:rsid w:val="005F5D15"/>
    <w:rsid w:val="005F5D21"/>
    <w:rsid w:val="005F60C0"/>
    <w:rsid w:val="005F6B4D"/>
    <w:rsid w:val="005F7D54"/>
    <w:rsid w:val="006000AF"/>
    <w:rsid w:val="006002B4"/>
    <w:rsid w:val="00600609"/>
    <w:rsid w:val="0060064D"/>
    <w:rsid w:val="00600C72"/>
    <w:rsid w:val="00600E3D"/>
    <w:rsid w:val="00600F26"/>
    <w:rsid w:val="0060167E"/>
    <w:rsid w:val="0060286E"/>
    <w:rsid w:val="00602B17"/>
    <w:rsid w:val="00603EB7"/>
    <w:rsid w:val="006050D4"/>
    <w:rsid w:val="00606833"/>
    <w:rsid w:val="00606C8A"/>
    <w:rsid w:val="00606D31"/>
    <w:rsid w:val="006071BE"/>
    <w:rsid w:val="00607542"/>
    <w:rsid w:val="00607A3D"/>
    <w:rsid w:val="00607DF9"/>
    <w:rsid w:val="006105E8"/>
    <w:rsid w:val="00611481"/>
    <w:rsid w:val="006126B7"/>
    <w:rsid w:val="00614A7C"/>
    <w:rsid w:val="0061554E"/>
    <w:rsid w:val="006157AF"/>
    <w:rsid w:val="0061624B"/>
    <w:rsid w:val="00616472"/>
    <w:rsid w:val="0061672B"/>
    <w:rsid w:val="00617757"/>
    <w:rsid w:val="00621476"/>
    <w:rsid w:val="00621520"/>
    <w:rsid w:val="00621AB7"/>
    <w:rsid w:val="006226AC"/>
    <w:rsid w:val="00623D5D"/>
    <w:rsid w:val="00624170"/>
    <w:rsid w:val="006251E3"/>
    <w:rsid w:val="00625702"/>
    <w:rsid w:val="00625885"/>
    <w:rsid w:val="006264BA"/>
    <w:rsid w:val="0062680C"/>
    <w:rsid w:val="00630A45"/>
    <w:rsid w:val="006331B0"/>
    <w:rsid w:val="00633959"/>
    <w:rsid w:val="00633A61"/>
    <w:rsid w:val="00633A98"/>
    <w:rsid w:val="00635C81"/>
    <w:rsid w:val="006369A4"/>
    <w:rsid w:val="006369E1"/>
    <w:rsid w:val="006371D0"/>
    <w:rsid w:val="00637212"/>
    <w:rsid w:val="006401AC"/>
    <w:rsid w:val="0064048A"/>
    <w:rsid w:val="006404C1"/>
    <w:rsid w:val="00640A69"/>
    <w:rsid w:val="006412A7"/>
    <w:rsid w:val="00641670"/>
    <w:rsid w:val="0064251F"/>
    <w:rsid w:val="006426CE"/>
    <w:rsid w:val="006430F3"/>
    <w:rsid w:val="00644310"/>
    <w:rsid w:val="006453E9"/>
    <w:rsid w:val="00645F8F"/>
    <w:rsid w:val="006471A2"/>
    <w:rsid w:val="00650EFD"/>
    <w:rsid w:val="00652292"/>
    <w:rsid w:val="006527D4"/>
    <w:rsid w:val="006545C9"/>
    <w:rsid w:val="00655C40"/>
    <w:rsid w:val="00656088"/>
    <w:rsid w:val="0065783F"/>
    <w:rsid w:val="00657EDD"/>
    <w:rsid w:val="006603EF"/>
    <w:rsid w:val="00660C46"/>
    <w:rsid w:val="00660D18"/>
    <w:rsid w:val="00662450"/>
    <w:rsid w:val="00662661"/>
    <w:rsid w:val="0066298C"/>
    <w:rsid w:val="00664961"/>
    <w:rsid w:val="006649D0"/>
    <w:rsid w:val="00665B79"/>
    <w:rsid w:val="006664B8"/>
    <w:rsid w:val="00666EFC"/>
    <w:rsid w:val="00667262"/>
    <w:rsid w:val="006672F2"/>
    <w:rsid w:val="00670289"/>
    <w:rsid w:val="006718A9"/>
    <w:rsid w:val="00672A8A"/>
    <w:rsid w:val="00673C86"/>
    <w:rsid w:val="006744EC"/>
    <w:rsid w:val="0067549C"/>
    <w:rsid w:val="00677143"/>
    <w:rsid w:val="00677703"/>
    <w:rsid w:val="00677D30"/>
    <w:rsid w:val="00680623"/>
    <w:rsid w:val="00680FA2"/>
    <w:rsid w:val="0068166F"/>
    <w:rsid w:val="00682070"/>
    <w:rsid w:val="0068298A"/>
    <w:rsid w:val="00682CD4"/>
    <w:rsid w:val="00683989"/>
    <w:rsid w:val="00683F60"/>
    <w:rsid w:val="00685932"/>
    <w:rsid w:val="00691717"/>
    <w:rsid w:val="00692479"/>
    <w:rsid w:val="00693764"/>
    <w:rsid w:val="00693AAA"/>
    <w:rsid w:val="0069419C"/>
    <w:rsid w:val="00694780"/>
    <w:rsid w:val="006954EE"/>
    <w:rsid w:val="00695D7D"/>
    <w:rsid w:val="00697074"/>
    <w:rsid w:val="0069717C"/>
    <w:rsid w:val="006972AE"/>
    <w:rsid w:val="00697A63"/>
    <w:rsid w:val="006A03A7"/>
    <w:rsid w:val="006A0A10"/>
    <w:rsid w:val="006A16F2"/>
    <w:rsid w:val="006A20EC"/>
    <w:rsid w:val="006A2512"/>
    <w:rsid w:val="006A2DD2"/>
    <w:rsid w:val="006A3806"/>
    <w:rsid w:val="006A38DB"/>
    <w:rsid w:val="006A3CEB"/>
    <w:rsid w:val="006A57BC"/>
    <w:rsid w:val="006A5A8D"/>
    <w:rsid w:val="006A7624"/>
    <w:rsid w:val="006A7878"/>
    <w:rsid w:val="006A7B21"/>
    <w:rsid w:val="006A7FFE"/>
    <w:rsid w:val="006B2B54"/>
    <w:rsid w:val="006B343C"/>
    <w:rsid w:val="006B3A7A"/>
    <w:rsid w:val="006B6F56"/>
    <w:rsid w:val="006C1004"/>
    <w:rsid w:val="006C284B"/>
    <w:rsid w:val="006C3822"/>
    <w:rsid w:val="006C3FBD"/>
    <w:rsid w:val="006C5D60"/>
    <w:rsid w:val="006C5DC0"/>
    <w:rsid w:val="006C68D2"/>
    <w:rsid w:val="006C7B1D"/>
    <w:rsid w:val="006C7E7C"/>
    <w:rsid w:val="006D138C"/>
    <w:rsid w:val="006D29B8"/>
    <w:rsid w:val="006D3186"/>
    <w:rsid w:val="006D6AB5"/>
    <w:rsid w:val="006D6D8A"/>
    <w:rsid w:val="006D7914"/>
    <w:rsid w:val="006D7ECD"/>
    <w:rsid w:val="006E04D2"/>
    <w:rsid w:val="006E0EDD"/>
    <w:rsid w:val="006E1017"/>
    <w:rsid w:val="006E19E5"/>
    <w:rsid w:val="006E26A0"/>
    <w:rsid w:val="006E2A70"/>
    <w:rsid w:val="006E2E03"/>
    <w:rsid w:val="006E3045"/>
    <w:rsid w:val="006E3473"/>
    <w:rsid w:val="006E3825"/>
    <w:rsid w:val="006E3DA3"/>
    <w:rsid w:val="006E40DD"/>
    <w:rsid w:val="006E4504"/>
    <w:rsid w:val="006E6C79"/>
    <w:rsid w:val="006E795B"/>
    <w:rsid w:val="006E7B83"/>
    <w:rsid w:val="006F0E49"/>
    <w:rsid w:val="006F11D1"/>
    <w:rsid w:val="006F172B"/>
    <w:rsid w:val="006F39F1"/>
    <w:rsid w:val="006F3C08"/>
    <w:rsid w:val="006F42B4"/>
    <w:rsid w:val="006F6831"/>
    <w:rsid w:val="00702673"/>
    <w:rsid w:val="00702E4E"/>
    <w:rsid w:val="00704E02"/>
    <w:rsid w:val="00705ED3"/>
    <w:rsid w:val="007076C3"/>
    <w:rsid w:val="00710062"/>
    <w:rsid w:val="007109AE"/>
    <w:rsid w:val="00711E79"/>
    <w:rsid w:val="007123A5"/>
    <w:rsid w:val="007124A3"/>
    <w:rsid w:val="007137D7"/>
    <w:rsid w:val="007156C9"/>
    <w:rsid w:val="00716ED7"/>
    <w:rsid w:val="007171AB"/>
    <w:rsid w:val="00717D17"/>
    <w:rsid w:val="007201E1"/>
    <w:rsid w:val="00720827"/>
    <w:rsid w:val="00721295"/>
    <w:rsid w:val="00721519"/>
    <w:rsid w:val="007218C9"/>
    <w:rsid w:val="007226E8"/>
    <w:rsid w:val="00723321"/>
    <w:rsid w:val="00723D50"/>
    <w:rsid w:val="00724322"/>
    <w:rsid w:val="007254F0"/>
    <w:rsid w:val="007277EE"/>
    <w:rsid w:val="00730517"/>
    <w:rsid w:val="00730F93"/>
    <w:rsid w:val="0073163B"/>
    <w:rsid w:val="007332E1"/>
    <w:rsid w:val="0073435C"/>
    <w:rsid w:val="00735FA3"/>
    <w:rsid w:val="00736643"/>
    <w:rsid w:val="00736920"/>
    <w:rsid w:val="00736B9E"/>
    <w:rsid w:val="007400FB"/>
    <w:rsid w:val="007412F1"/>
    <w:rsid w:val="007422F4"/>
    <w:rsid w:val="007427E7"/>
    <w:rsid w:val="00742F20"/>
    <w:rsid w:val="00743992"/>
    <w:rsid w:val="00743BE2"/>
    <w:rsid w:val="00744458"/>
    <w:rsid w:val="007470E5"/>
    <w:rsid w:val="00747702"/>
    <w:rsid w:val="00747F6D"/>
    <w:rsid w:val="007526A2"/>
    <w:rsid w:val="007531F3"/>
    <w:rsid w:val="0075330C"/>
    <w:rsid w:val="0075421E"/>
    <w:rsid w:val="00755CEC"/>
    <w:rsid w:val="00755E48"/>
    <w:rsid w:val="00756508"/>
    <w:rsid w:val="00757931"/>
    <w:rsid w:val="0075799D"/>
    <w:rsid w:val="00757F94"/>
    <w:rsid w:val="007603E0"/>
    <w:rsid w:val="007605A2"/>
    <w:rsid w:val="00761551"/>
    <w:rsid w:val="00762917"/>
    <w:rsid w:val="007633AF"/>
    <w:rsid w:val="007657E0"/>
    <w:rsid w:val="00765DF7"/>
    <w:rsid w:val="00765FD2"/>
    <w:rsid w:val="00766948"/>
    <w:rsid w:val="0076758F"/>
    <w:rsid w:val="00767AE2"/>
    <w:rsid w:val="00770654"/>
    <w:rsid w:val="00771452"/>
    <w:rsid w:val="00772311"/>
    <w:rsid w:val="007728D2"/>
    <w:rsid w:val="00772F82"/>
    <w:rsid w:val="007739DF"/>
    <w:rsid w:val="00775C42"/>
    <w:rsid w:val="007777EF"/>
    <w:rsid w:val="0078031C"/>
    <w:rsid w:val="0078171D"/>
    <w:rsid w:val="00782AB8"/>
    <w:rsid w:val="00783CD4"/>
    <w:rsid w:val="0078416D"/>
    <w:rsid w:val="007847A2"/>
    <w:rsid w:val="00784B76"/>
    <w:rsid w:val="007866D1"/>
    <w:rsid w:val="00786A04"/>
    <w:rsid w:val="007872DB"/>
    <w:rsid w:val="00790055"/>
    <w:rsid w:val="00791D3E"/>
    <w:rsid w:val="007929B8"/>
    <w:rsid w:val="00792CB2"/>
    <w:rsid w:val="00793526"/>
    <w:rsid w:val="00794481"/>
    <w:rsid w:val="00794563"/>
    <w:rsid w:val="00795121"/>
    <w:rsid w:val="0079616B"/>
    <w:rsid w:val="00796522"/>
    <w:rsid w:val="007974C2"/>
    <w:rsid w:val="007A0472"/>
    <w:rsid w:val="007A0D2D"/>
    <w:rsid w:val="007A0DE8"/>
    <w:rsid w:val="007A1D1E"/>
    <w:rsid w:val="007A25DC"/>
    <w:rsid w:val="007A3EF4"/>
    <w:rsid w:val="007A3FF3"/>
    <w:rsid w:val="007A43DB"/>
    <w:rsid w:val="007A5C4B"/>
    <w:rsid w:val="007A5F15"/>
    <w:rsid w:val="007A6878"/>
    <w:rsid w:val="007A6B86"/>
    <w:rsid w:val="007B0250"/>
    <w:rsid w:val="007B0E0B"/>
    <w:rsid w:val="007B1A1B"/>
    <w:rsid w:val="007B29A5"/>
    <w:rsid w:val="007B2A47"/>
    <w:rsid w:val="007B34D2"/>
    <w:rsid w:val="007B3713"/>
    <w:rsid w:val="007B3C0B"/>
    <w:rsid w:val="007B3D7F"/>
    <w:rsid w:val="007B4B30"/>
    <w:rsid w:val="007B4BC0"/>
    <w:rsid w:val="007B4E94"/>
    <w:rsid w:val="007B4F0B"/>
    <w:rsid w:val="007B56E4"/>
    <w:rsid w:val="007B5B21"/>
    <w:rsid w:val="007B66DA"/>
    <w:rsid w:val="007B6B8D"/>
    <w:rsid w:val="007B6C6C"/>
    <w:rsid w:val="007B6F67"/>
    <w:rsid w:val="007B6F8C"/>
    <w:rsid w:val="007B7278"/>
    <w:rsid w:val="007B72F3"/>
    <w:rsid w:val="007B734A"/>
    <w:rsid w:val="007B7399"/>
    <w:rsid w:val="007B78D3"/>
    <w:rsid w:val="007C0288"/>
    <w:rsid w:val="007C0A66"/>
    <w:rsid w:val="007C0F54"/>
    <w:rsid w:val="007C156F"/>
    <w:rsid w:val="007C1ECD"/>
    <w:rsid w:val="007C2863"/>
    <w:rsid w:val="007C445D"/>
    <w:rsid w:val="007C474F"/>
    <w:rsid w:val="007C55CC"/>
    <w:rsid w:val="007C65FD"/>
    <w:rsid w:val="007C71B8"/>
    <w:rsid w:val="007D078E"/>
    <w:rsid w:val="007D191C"/>
    <w:rsid w:val="007D1E0D"/>
    <w:rsid w:val="007D1EE9"/>
    <w:rsid w:val="007D20C1"/>
    <w:rsid w:val="007D4EA8"/>
    <w:rsid w:val="007E0405"/>
    <w:rsid w:val="007E1B0F"/>
    <w:rsid w:val="007E1B10"/>
    <w:rsid w:val="007E3CA9"/>
    <w:rsid w:val="007E44BE"/>
    <w:rsid w:val="007E4AB1"/>
    <w:rsid w:val="007E5158"/>
    <w:rsid w:val="007E51FF"/>
    <w:rsid w:val="007E5576"/>
    <w:rsid w:val="007E58EE"/>
    <w:rsid w:val="007E5E78"/>
    <w:rsid w:val="007E5ECD"/>
    <w:rsid w:val="007E6238"/>
    <w:rsid w:val="007E65C0"/>
    <w:rsid w:val="007E6C02"/>
    <w:rsid w:val="007E6E3B"/>
    <w:rsid w:val="007E793A"/>
    <w:rsid w:val="007F21E9"/>
    <w:rsid w:val="007F2273"/>
    <w:rsid w:val="007F3F10"/>
    <w:rsid w:val="007F401F"/>
    <w:rsid w:val="007F4352"/>
    <w:rsid w:val="007F43AF"/>
    <w:rsid w:val="007F48B7"/>
    <w:rsid w:val="007F49B9"/>
    <w:rsid w:val="007F5CD8"/>
    <w:rsid w:val="007F6378"/>
    <w:rsid w:val="007F6716"/>
    <w:rsid w:val="007F67D5"/>
    <w:rsid w:val="007F6A84"/>
    <w:rsid w:val="007F6ED5"/>
    <w:rsid w:val="007F7F0E"/>
    <w:rsid w:val="00800B7F"/>
    <w:rsid w:val="00801C8F"/>
    <w:rsid w:val="00804FC3"/>
    <w:rsid w:val="008050CE"/>
    <w:rsid w:val="00805235"/>
    <w:rsid w:val="00805E6B"/>
    <w:rsid w:val="0080669C"/>
    <w:rsid w:val="00806BFC"/>
    <w:rsid w:val="00807BD1"/>
    <w:rsid w:val="008114BF"/>
    <w:rsid w:val="00811560"/>
    <w:rsid w:val="00812259"/>
    <w:rsid w:val="00813785"/>
    <w:rsid w:val="00814EB2"/>
    <w:rsid w:val="00816131"/>
    <w:rsid w:val="00817278"/>
    <w:rsid w:val="008175A3"/>
    <w:rsid w:val="008176EF"/>
    <w:rsid w:val="00817F4F"/>
    <w:rsid w:val="00820104"/>
    <w:rsid w:val="0082013F"/>
    <w:rsid w:val="00821050"/>
    <w:rsid w:val="008211DC"/>
    <w:rsid w:val="00821880"/>
    <w:rsid w:val="00822C87"/>
    <w:rsid w:val="008252BC"/>
    <w:rsid w:val="00826DC7"/>
    <w:rsid w:val="008278B3"/>
    <w:rsid w:val="00827FF1"/>
    <w:rsid w:val="00830411"/>
    <w:rsid w:val="0083078E"/>
    <w:rsid w:val="00831315"/>
    <w:rsid w:val="00831BF4"/>
    <w:rsid w:val="00832D4D"/>
    <w:rsid w:val="00833260"/>
    <w:rsid w:val="008333DF"/>
    <w:rsid w:val="00833522"/>
    <w:rsid w:val="00833E0B"/>
    <w:rsid w:val="008346D2"/>
    <w:rsid w:val="00835573"/>
    <w:rsid w:val="00836728"/>
    <w:rsid w:val="00836F66"/>
    <w:rsid w:val="0083753C"/>
    <w:rsid w:val="00837D31"/>
    <w:rsid w:val="008401CC"/>
    <w:rsid w:val="008402A5"/>
    <w:rsid w:val="00840E82"/>
    <w:rsid w:val="00840FFC"/>
    <w:rsid w:val="0084263B"/>
    <w:rsid w:val="00842BDA"/>
    <w:rsid w:val="0084396C"/>
    <w:rsid w:val="00845142"/>
    <w:rsid w:val="00845C4B"/>
    <w:rsid w:val="008463E3"/>
    <w:rsid w:val="008506DF"/>
    <w:rsid w:val="00850E8A"/>
    <w:rsid w:val="008521E7"/>
    <w:rsid w:val="0085451A"/>
    <w:rsid w:val="00856E40"/>
    <w:rsid w:val="0085735D"/>
    <w:rsid w:val="0085760A"/>
    <w:rsid w:val="00857838"/>
    <w:rsid w:val="00860874"/>
    <w:rsid w:val="00861294"/>
    <w:rsid w:val="008620D6"/>
    <w:rsid w:val="00863429"/>
    <w:rsid w:val="008647C4"/>
    <w:rsid w:val="00864DD2"/>
    <w:rsid w:val="00865561"/>
    <w:rsid w:val="00866BF0"/>
    <w:rsid w:val="00870437"/>
    <w:rsid w:val="0087069C"/>
    <w:rsid w:val="00872ADF"/>
    <w:rsid w:val="00872F11"/>
    <w:rsid w:val="00873010"/>
    <w:rsid w:val="00873937"/>
    <w:rsid w:val="0087419A"/>
    <w:rsid w:val="008741AA"/>
    <w:rsid w:val="008744FB"/>
    <w:rsid w:val="00874A7A"/>
    <w:rsid w:val="00874C90"/>
    <w:rsid w:val="0087567E"/>
    <w:rsid w:val="00880C7A"/>
    <w:rsid w:val="00880CD6"/>
    <w:rsid w:val="00881520"/>
    <w:rsid w:val="0088241D"/>
    <w:rsid w:val="008833FC"/>
    <w:rsid w:val="00883454"/>
    <w:rsid w:val="00883F20"/>
    <w:rsid w:val="00887DF0"/>
    <w:rsid w:val="00887EEE"/>
    <w:rsid w:val="0089031B"/>
    <w:rsid w:val="008906E4"/>
    <w:rsid w:val="00891406"/>
    <w:rsid w:val="00891D67"/>
    <w:rsid w:val="00892C29"/>
    <w:rsid w:val="00894811"/>
    <w:rsid w:val="00895A1B"/>
    <w:rsid w:val="00895B69"/>
    <w:rsid w:val="0089619E"/>
    <w:rsid w:val="00897604"/>
    <w:rsid w:val="00897E87"/>
    <w:rsid w:val="008A0D7C"/>
    <w:rsid w:val="008A1273"/>
    <w:rsid w:val="008A349F"/>
    <w:rsid w:val="008A4607"/>
    <w:rsid w:val="008A5354"/>
    <w:rsid w:val="008A5489"/>
    <w:rsid w:val="008A55B7"/>
    <w:rsid w:val="008A55E3"/>
    <w:rsid w:val="008A56ED"/>
    <w:rsid w:val="008A5A1D"/>
    <w:rsid w:val="008A62D2"/>
    <w:rsid w:val="008A6328"/>
    <w:rsid w:val="008A702A"/>
    <w:rsid w:val="008B0011"/>
    <w:rsid w:val="008B0341"/>
    <w:rsid w:val="008B1A9B"/>
    <w:rsid w:val="008B23FD"/>
    <w:rsid w:val="008B3C1D"/>
    <w:rsid w:val="008B3DCC"/>
    <w:rsid w:val="008B6993"/>
    <w:rsid w:val="008B6E2A"/>
    <w:rsid w:val="008B7F75"/>
    <w:rsid w:val="008C066F"/>
    <w:rsid w:val="008C07F2"/>
    <w:rsid w:val="008C08D6"/>
    <w:rsid w:val="008C0AB9"/>
    <w:rsid w:val="008C24DB"/>
    <w:rsid w:val="008C5A6D"/>
    <w:rsid w:val="008C60AF"/>
    <w:rsid w:val="008C7E91"/>
    <w:rsid w:val="008D0FBF"/>
    <w:rsid w:val="008D1C78"/>
    <w:rsid w:val="008D2735"/>
    <w:rsid w:val="008D3534"/>
    <w:rsid w:val="008D36AE"/>
    <w:rsid w:val="008D7C16"/>
    <w:rsid w:val="008E0606"/>
    <w:rsid w:val="008E08B6"/>
    <w:rsid w:val="008E08FF"/>
    <w:rsid w:val="008E44AD"/>
    <w:rsid w:val="008E687B"/>
    <w:rsid w:val="008E7866"/>
    <w:rsid w:val="008F238E"/>
    <w:rsid w:val="008F2BAC"/>
    <w:rsid w:val="008F32F8"/>
    <w:rsid w:val="008F5B17"/>
    <w:rsid w:val="008F6A13"/>
    <w:rsid w:val="008F6BA5"/>
    <w:rsid w:val="008F6C22"/>
    <w:rsid w:val="009015E3"/>
    <w:rsid w:val="00901E3A"/>
    <w:rsid w:val="0090253C"/>
    <w:rsid w:val="00902934"/>
    <w:rsid w:val="00902C68"/>
    <w:rsid w:val="009030AE"/>
    <w:rsid w:val="0090324D"/>
    <w:rsid w:val="0090417D"/>
    <w:rsid w:val="00904954"/>
    <w:rsid w:val="00906A3C"/>
    <w:rsid w:val="00911278"/>
    <w:rsid w:val="009123AB"/>
    <w:rsid w:val="009134D8"/>
    <w:rsid w:val="00913B77"/>
    <w:rsid w:val="009151EF"/>
    <w:rsid w:val="0091552E"/>
    <w:rsid w:val="00916960"/>
    <w:rsid w:val="00916AF9"/>
    <w:rsid w:val="00917F08"/>
    <w:rsid w:val="009200F7"/>
    <w:rsid w:val="009203F2"/>
    <w:rsid w:val="009204A1"/>
    <w:rsid w:val="0092098E"/>
    <w:rsid w:val="00920BAB"/>
    <w:rsid w:val="00921802"/>
    <w:rsid w:val="00921B63"/>
    <w:rsid w:val="009220AD"/>
    <w:rsid w:val="00922E43"/>
    <w:rsid w:val="00922F53"/>
    <w:rsid w:val="00923253"/>
    <w:rsid w:val="00924056"/>
    <w:rsid w:val="00924776"/>
    <w:rsid w:val="00926541"/>
    <w:rsid w:val="0092669A"/>
    <w:rsid w:val="00927F0A"/>
    <w:rsid w:val="00930EDA"/>
    <w:rsid w:val="00931A08"/>
    <w:rsid w:val="00931BA6"/>
    <w:rsid w:val="00931F58"/>
    <w:rsid w:val="00932A4A"/>
    <w:rsid w:val="009330DF"/>
    <w:rsid w:val="00933469"/>
    <w:rsid w:val="009337FE"/>
    <w:rsid w:val="00934A18"/>
    <w:rsid w:val="00935C2B"/>
    <w:rsid w:val="00936276"/>
    <w:rsid w:val="00936A84"/>
    <w:rsid w:val="009415A1"/>
    <w:rsid w:val="0094201B"/>
    <w:rsid w:val="00942B3C"/>
    <w:rsid w:val="0094309A"/>
    <w:rsid w:val="00943867"/>
    <w:rsid w:val="009446C4"/>
    <w:rsid w:val="00945607"/>
    <w:rsid w:val="009456D2"/>
    <w:rsid w:val="0094575F"/>
    <w:rsid w:val="00947E4C"/>
    <w:rsid w:val="00947FE2"/>
    <w:rsid w:val="009511BF"/>
    <w:rsid w:val="00953A93"/>
    <w:rsid w:val="00953AE6"/>
    <w:rsid w:val="00953E35"/>
    <w:rsid w:val="009548FC"/>
    <w:rsid w:val="0095577A"/>
    <w:rsid w:val="009557E1"/>
    <w:rsid w:val="009559D0"/>
    <w:rsid w:val="009562B5"/>
    <w:rsid w:val="00957028"/>
    <w:rsid w:val="009604AC"/>
    <w:rsid w:val="00960802"/>
    <w:rsid w:val="00961A36"/>
    <w:rsid w:val="009624DA"/>
    <w:rsid w:val="00962AED"/>
    <w:rsid w:val="00962DDF"/>
    <w:rsid w:val="0096542E"/>
    <w:rsid w:val="009655F4"/>
    <w:rsid w:val="009667C2"/>
    <w:rsid w:val="00967424"/>
    <w:rsid w:val="00970143"/>
    <w:rsid w:val="0097380D"/>
    <w:rsid w:val="009740F9"/>
    <w:rsid w:val="00974147"/>
    <w:rsid w:val="00974493"/>
    <w:rsid w:val="00975E75"/>
    <w:rsid w:val="00976BDE"/>
    <w:rsid w:val="00977452"/>
    <w:rsid w:val="00977767"/>
    <w:rsid w:val="00977FE2"/>
    <w:rsid w:val="009805A2"/>
    <w:rsid w:val="00980806"/>
    <w:rsid w:val="00981E92"/>
    <w:rsid w:val="00983AC0"/>
    <w:rsid w:val="00983F89"/>
    <w:rsid w:val="0098472C"/>
    <w:rsid w:val="00984FB9"/>
    <w:rsid w:val="009853B0"/>
    <w:rsid w:val="009857A2"/>
    <w:rsid w:val="00985C3F"/>
    <w:rsid w:val="00987AD7"/>
    <w:rsid w:val="00987CCC"/>
    <w:rsid w:val="0099015D"/>
    <w:rsid w:val="00990D87"/>
    <w:rsid w:val="00991D65"/>
    <w:rsid w:val="0099423D"/>
    <w:rsid w:val="009947A8"/>
    <w:rsid w:val="00996B64"/>
    <w:rsid w:val="00996CEF"/>
    <w:rsid w:val="009A064C"/>
    <w:rsid w:val="009A11E7"/>
    <w:rsid w:val="009A63CC"/>
    <w:rsid w:val="009A6717"/>
    <w:rsid w:val="009A6905"/>
    <w:rsid w:val="009A6C45"/>
    <w:rsid w:val="009B0AB6"/>
    <w:rsid w:val="009B0B12"/>
    <w:rsid w:val="009B103E"/>
    <w:rsid w:val="009B2AAE"/>
    <w:rsid w:val="009B2FEE"/>
    <w:rsid w:val="009B3B0D"/>
    <w:rsid w:val="009B4808"/>
    <w:rsid w:val="009B4AB1"/>
    <w:rsid w:val="009B6BDF"/>
    <w:rsid w:val="009B7E30"/>
    <w:rsid w:val="009C040D"/>
    <w:rsid w:val="009C07B1"/>
    <w:rsid w:val="009C19F9"/>
    <w:rsid w:val="009C1A42"/>
    <w:rsid w:val="009C2ADA"/>
    <w:rsid w:val="009C4254"/>
    <w:rsid w:val="009C5464"/>
    <w:rsid w:val="009C5A11"/>
    <w:rsid w:val="009C5BB9"/>
    <w:rsid w:val="009C5BD8"/>
    <w:rsid w:val="009C5FA4"/>
    <w:rsid w:val="009C60C9"/>
    <w:rsid w:val="009C6B91"/>
    <w:rsid w:val="009C6BC4"/>
    <w:rsid w:val="009D0DCF"/>
    <w:rsid w:val="009D119D"/>
    <w:rsid w:val="009D19F5"/>
    <w:rsid w:val="009D290F"/>
    <w:rsid w:val="009D3619"/>
    <w:rsid w:val="009D4ADC"/>
    <w:rsid w:val="009D4DB2"/>
    <w:rsid w:val="009D587C"/>
    <w:rsid w:val="009D718C"/>
    <w:rsid w:val="009E03B6"/>
    <w:rsid w:val="009E07FE"/>
    <w:rsid w:val="009E1A99"/>
    <w:rsid w:val="009E1C12"/>
    <w:rsid w:val="009E1CDA"/>
    <w:rsid w:val="009E2313"/>
    <w:rsid w:val="009E64DA"/>
    <w:rsid w:val="009E6589"/>
    <w:rsid w:val="009E7119"/>
    <w:rsid w:val="009E72B7"/>
    <w:rsid w:val="009E7C87"/>
    <w:rsid w:val="009E7F49"/>
    <w:rsid w:val="009F120A"/>
    <w:rsid w:val="009F170C"/>
    <w:rsid w:val="009F20A3"/>
    <w:rsid w:val="009F4E47"/>
    <w:rsid w:val="009F570A"/>
    <w:rsid w:val="009F5B20"/>
    <w:rsid w:val="009F5F07"/>
    <w:rsid w:val="009F5F86"/>
    <w:rsid w:val="009F7D67"/>
    <w:rsid w:val="009F7E7C"/>
    <w:rsid w:val="00A000C7"/>
    <w:rsid w:val="00A015E2"/>
    <w:rsid w:val="00A0304B"/>
    <w:rsid w:val="00A032D7"/>
    <w:rsid w:val="00A039D3"/>
    <w:rsid w:val="00A044E7"/>
    <w:rsid w:val="00A0655C"/>
    <w:rsid w:val="00A06AF4"/>
    <w:rsid w:val="00A071F3"/>
    <w:rsid w:val="00A07CCD"/>
    <w:rsid w:val="00A11D02"/>
    <w:rsid w:val="00A12CE7"/>
    <w:rsid w:val="00A168DE"/>
    <w:rsid w:val="00A16A4B"/>
    <w:rsid w:val="00A16C33"/>
    <w:rsid w:val="00A16F37"/>
    <w:rsid w:val="00A208E3"/>
    <w:rsid w:val="00A20A96"/>
    <w:rsid w:val="00A21693"/>
    <w:rsid w:val="00A21BD2"/>
    <w:rsid w:val="00A22E06"/>
    <w:rsid w:val="00A23382"/>
    <w:rsid w:val="00A238C5"/>
    <w:rsid w:val="00A238E4"/>
    <w:rsid w:val="00A24401"/>
    <w:rsid w:val="00A252F1"/>
    <w:rsid w:val="00A25A65"/>
    <w:rsid w:val="00A26481"/>
    <w:rsid w:val="00A26812"/>
    <w:rsid w:val="00A26B11"/>
    <w:rsid w:val="00A26ED1"/>
    <w:rsid w:val="00A30249"/>
    <w:rsid w:val="00A31513"/>
    <w:rsid w:val="00A31545"/>
    <w:rsid w:val="00A31DDF"/>
    <w:rsid w:val="00A32FDB"/>
    <w:rsid w:val="00A3435B"/>
    <w:rsid w:val="00A34933"/>
    <w:rsid w:val="00A34A07"/>
    <w:rsid w:val="00A35001"/>
    <w:rsid w:val="00A355C2"/>
    <w:rsid w:val="00A356C8"/>
    <w:rsid w:val="00A4056F"/>
    <w:rsid w:val="00A410A1"/>
    <w:rsid w:val="00A412F9"/>
    <w:rsid w:val="00A41403"/>
    <w:rsid w:val="00A41F13"/>
    <w:rsid w:val="00A42EE5"/>
    <w:rsid w:val="00A43091"/>
    <w:rsid w:val="00A432F9"/>
    <w:rsid w:val="00A444A7"/>
    <w:rsid w:val="00A46346"/>
    <w:rsid w:val="00A50367"/>
    <w:rsid w:val="00A508B7"/>
    <w:rsid w:val="00A50EDC"/>
    <w:rsid w:val="00A51C82"/>
    <w:rsid w:val="00A51DD0"/>
    <w:rsid w:val="00A53382"/>
    <w:rsid w:val="00A54342"/>
    <w:rsid w:val="00A545C3"/>
    <w:rsid w:val="00A54D52"/>
    <w:rsid w:val="00A554EA"/>
    <w:rsid w:val="00A55694"/>
    <w:rsid w:val="00A56161"/>
    <w:rsid w:val="00A610D2"/>
    <w:rsid w:val="00A63909"/>
    <w:rsid w:val="00A64410"/>
    <w:rsid w:val="00A65891"/>
    <w:rsid w:val="00A671B7"/>
    <w:rsid w:val="00A67562"/>
    <w:rsid w:val="00A7078F"/>
    <w:rsid w:val="00A708AE"/>
    <w:rsid w:val="00A7101A"/>
    <w:rsid w:val="00A7189F"/>
    <w:rsid w:val="00A71E39"/>
    <w:rsid w:val="00A72064"/>
    <w:rsid w:val="00A72CBB"/>
    <w:rsid w:val="00A75B2D"/>
    <w:rsid w:val="00A7746E"/>
    <w:rsid w:val="00A77ECA"/>
    <w:rsid w:val="00A800AC"/>
    <w:rsid w:val="00A805F1"/>
    <w:rsid w:val="00A80963"/>
    <w:rsid w:val="00A80BEC"/>
    <w:rsid w:val="00A80EB9"/>
    <w:rsid w:val="00A815BE"/>
    <w:rsid w:val="00A817F9"/>
    <w:rsid w:val="00A82686"/>
    <w:rsid w:val="00A8371F"/>
    <w:rsid w:val="00A839E8"/>
    <w:rsid w:val="00A83DA8"/>
    <w:rsid w:val="00A83FA4"/>
    <w:rsid w:val="00A84A69"/>
    <w:rsid w:val="00A85B8C"/>
    <w:rsid w:val="00A870BE"/>
    <w:rsid w:val="00A87B72"/>
    <w:rsid w:val="00A9058E"/>
    <w:rsid w:val="00A910AC"/>
    <w:rsid w:val="00A920AA"/>
    <w:rsid w:val="00A931AF"/>
    <w:rsid w:val="00A933F8"/>
    <w:rsid w:val="00A935A0"/>
    <w:rsid w:val="00A93BEB"/>
    <w:rsid w:val="00A9429C"/>
    <w:rsid w:val="00A94DC7"/>
    <w:rsid w:val="00A95068"/>
    <w:rsid w:val="00A95972"/>
    <w:rsid w:val="00A95DAE"/>
    <w:rsid w:val="00A9653B"/>
    <w:rsid w:val="00A96DA8"/>
    <w:rsid w:val="00A96F65"/>
    <w:rsid w:val="00A9784E"/>
    <w:rsid w:val="00A9799D"/>
    <w:rsid w:val="00AA0947"/>
    <w:rsid w:val="00AA0FAB"/>
    <w:rsid w:val="00AA1897"/>
    <w:rsid w:val="00AA1BA5"/>
    <w:rsid w:val="00AA2FD2"/>
    <w:rsid w:val="00AA4D95"/>
    <w:rsid w:val="00AA4E2A"/>
    <w:rsid w:val="00AA584A"/>
    <w:rsid w:val="00AA5D42"/>
    <w:rsid w:val="00AA5F0E"/>
    <w:rsid w:val="00AA661B"/>
    <w:rsid w:val="00AA664D"/>
    <w:rsid w:val="00AA72C2"/>
    <w:rsid w:val="00AA7C59"/>
    <w:rsid w:val="00AA7D5D"/>
    <w:rsid w:val="00AB132B"/>
    <w:rsid w:val="00AB28F9"/>
    <w:rsid w:val="00AB4968"/>
    <w:rsid w:val="00AB4D03"/>
    <w:rsid w:val="00AB637E"/>
    <w:rsid w:val="00AB6610"/>
    <w:rsid w:val="00AB770D"/>
    <w:rsid w:val="00AC4226"/>
    <w:rsid w:val="00AC5048"/>
    <w:rsid w:val="00AC5B31"/>
    <w:rsid w:val="00AC60AE"/>
    <w:rsid w:val="00AC6B8F"/>
    <w:rsid w:val="00AC7FFA"/>
    <w:rsid w:val="00AD16FA"/>
    <w:rsid w:val="00AD1C58"/>
    <w:rsid w:val="00AD230B"/>
    <w:rsid w:val="00AD2497"/>
    <w:rsid w:val="00AD26FA"/>
    <w:rsid w:val="00AD2977"/>
    <w:rsid w:val="00AD3459"/>
    <w:rsid w:val="00AD47FA"/>
    <w:rsid w:val="00AD4925"/>
    <w:rsid w:val="00AD565C"/>
    <w:rsid w:val="00AD62BA"/>
    <w:rsid w:val="00AD6607"/>
    <w:rsid w:val="00AE1E50"/>
    <w:rsid w:val="00AE2053"/>
    <w:rsid w:val="00AE3417"/>
    <w:rsid w:val="00AE38A2"/>
    <w:rsid w:val="00AE50DC"/>
    <w:rsid w:val="00AE5844"/>
    <w:rsid w:val="00AF1DAC"/>
    <w:rsid w:val="00AF2402"/>
    <w:rsid w:val="00AF2425"/>
    <w:rsid w:val="00AF2D59"/>
    <w:rsid w:val="00AF47CD"/>
    <w:rsid w:val="00AF5F61"/>
    <w:rsid w:val="00AF7478"/>
    <w:rsid w:val="00B00AE1"/>
    <w:rsid w:val="00B017E1"/>
    <w:rsid w:val="00B035E4"/>
    <w:rsid w:val="00B05C7A"/>
    <w:rsid w:val="00B05CD8"/>
    <w:rsid w:val="00B06A82"/>
    <w:rsid w:val="00B10E7D"/>
    <w:rsid w:val="00B11F53"/>
    <w:rsid w:val="00B13070"/>
    <w:rsid w:val="00B14122"/>
    <w:rsid w:val="00B146E7"/>
    <w:rsid w:val="00B163C3"/>
    <w:rsid w:val="00B16B4F"/>
    <w:rsid w:val="00B219FD"/>
    <w:rsid w:val="00B21EC5"/>
    <w:rsid w:val="00B23622"/>
    <w:rsid w:val="00B23EDB"/>
    <w:rsid w:val="00B24102"/>
    <w:rsid w:val="00B249D8"/>
    <w:rsid w:val="00B25F25"/>
    <w:rsid w:val="00B261F4"/>
    <w:rsid w:val="00B26FA1"/>
    <w:rsid w:val="00B27C78"/>
    <w:rsid w:val="00B33B1C"/>
    <w:rsid w:val="00B3418D"/>
    <w:rsid w:val="00B344A5"/>
    <w:rsid w:val="00B34EF7"/>
    <w:rsid w:val="00B35487"/>
    <w:rsid w:val="00B36C60"/>
    <w:rsid w:val="00B36CF6"/>
    <w:rsid w:val="00B40767"/>
    <w:rsid w:val="00B4168D"/>
    <w:rsid w:val="00B44D2A"/>
    <w:rsid w:val="00B45062"/>
    <w:rsid w:val="00B45897"/>
    <w:rsid w:val="00B46654"/>
    <w:rsid w:val="00B47E69"/>
    <w:rsid w:val="00B50295"/>
    <w:rsid w:val="00B50358"/>
    <w:rsid w:val="00B5125F"/>
    <w:rsid w:val="00B52503"/>
    <w:rsid w:val="00B525CC"/>
    <w:rsid w:val="00B5348C"/>
    <w:rsid w:val="00B55273"/>
    <w:rsid w:val="00B56362"/>
    <w:rsid w:val="00B607B6"/>
    <w:rsid w:val="00B61F17"/>
    <w:rsid w:val="00B61FD9"/>
    <w:rsid w:val="00B622ED"/>
    <w:rsid w:val="00B62F60"/>
    <w:rsid w:val="00B63228"/>
    <w:rsid w:val="00B642EA"/>
    <w:rsid w:val="00B65B54"/>
    <w:rsid w:val="00B65C74"/>
    <w:rsid w:val="00B67F53"/>
    <w:rsid w:val="00B70222"/>
    <w:rsid w:val="00B70A03"/>
    <w:rsid w:val="00B7120A"/>
    <w:rsid w:val="00B720F8"/>
    <w:rsid w:val="00B72E2B"/>
    <w:rsid w:val="00B72F84"/>
    <w:rsid w:val="00B736E3"/>
    <w:rsid w:val="00B73CC5"/>
    <w:rsid w:val="00B73E93"/>
    <w:rsid w:val="00B740D3"/>
    <w:rsid w:val="00B74112"/>
    <w:rsid w:val="00B743C1"/>
    <w:rsid w:val="00B74A45"/>
    <w:rsid w:val="00B75232"/>
    <w:rsid w:val="00B77FAE"/>
    <w:rsid w:val="00B80A7B"/>
    <w:rsid w:val="00B80B07"/>
    <w:rsid w:val="00B818A8"/>
    <w:rsid w:val="00B81E11"/>
    <w:rsid w:val="00B8206D"/>
    <w:rsid w:val="00B841D6"/>
    <w:rsid w:val="00B84E37"/>
    <w:rsid w:val="00B853E9"/>
    <w:rsid w:val="00B85767"/>
    <w:rsid w:val="00B87D08"/>
    <w:rsid w:val="00B9189A"/>
    <w:rsid w:val="00B9297A"/>
    <w:rsid w:val="00B92996"/>
    <w:rsid w:val="00B92DBE"/>
    <w:rsid w:val="00B93495"/>
    <w:rsid w:val="00B94351"/>
    <w:rsid w:val="00B949E0"/>
    <w:rsid w:val="00B957B9"/>
    <w:rsid w:val="00B95A81"/>
    <w:rsid w:val="00B97630"/>
    <w:rsid w:val="00B97FC7"/>
    <w:rsid w:val="00BA112C"/>
    <w:rsid w:val="00BA11CD"/>
    <w:rsid w:val="00BA11FF"/>
    <w:rsid w:val="00BA1A9D"/>
    <w:rsid w:val="00BA2E69"/>
    <w:rsid w:val="00BA4617"/>
    <w:rsid w:val="00BA49CF"/>
    <w:rsid w:val="00BA4D8C"/>
    <w:rsid w:val="00BA4FAC"/>
    <w:rsid w:val="00BA56F3"/>
    <w:rsid w:val="00BA596C"/>
    <w:rsid w:val="00BA6CC6"/>
    <w:rsid w:val="00BA6ED4"/>
    <w:rsid w:val="00BA77F9"/>
    <w:rsid w:val="00BB34CA"/>
    <w:rsid w:val="00BB3E10"/>
    <w:rsid w:val="00BB3ECF"/>
    <w:rsid w:val="00BB65D3"/>
    <w:rsid w:val="00BB73C0"/>
    <w:rsid w:val="00BB7DA5"/>
    <w:rsid w:val="00BB7ECF"/>
    <w:rsid w:val="00BC0B33"/>
    <w:rsid w:val="00BC41DF"/>
    <w:rsid w:val="00BC491F"/>
    <w:rsid w:val="00BC5065"/>
    <w:rsid w:val="00BC5D85"/>
    <w:rsid w:val="00BC5F31"/>
    <w:rsid w:val="00BC5F45"/>
    <w:rsid w:val="00BC7636"/>
    <w:rsid w:val="00BD020F"/>
    <w:rsid w:val="00BD0A8F"/>
    <w:rsid w:val="00BD0F18"/>
    <w:rsid w:val="00BD20F9"/>
    <w:rsid w:val="00BD2457"/>
    <w:rsid w:val="00BD29D8"/>
    <w:rsid w:val="00BD360D"/>
    <w:rsid w:val="00BD383D"/>
    <w:rsid w:val="00BD6AEE"/>
    <w:rsid w:val="00BD7F79"/>
    <w:rsid w:val="00BE09CF"/>
    <w:rsid w:val="00BE0C23"/>
    <w:rsid w:val="00BE1103"/>
    <w:rsid w:val="00BE54C5"/>
    <w:rsid w:val="00BE598D"/>
    <w:rsid w:val="00BE5DA8"/>
    <w:rsid w:val="00BE64E9"/>
    <w:rsid w:val="00BE6BCD"/>
    <w:rsid w:val="00BE7FC3"/>
    <w:rsid w:val="00BF028D"/>
    <w:rsid w:val="00BF13BA"/>
    <w:rsid w:val="00BF243D"/>
    <w:rsid w:val="00BF2714"/>
    <w:rsid w:val="00BF27A2"/>
    <w:rsid w:val="00BF27BC"/>
    <w:rsid w:val="00BF3606"/>
    <w:rsid w:val="00BF531C"/>
    <w:rsid w:val="00BF7239"/>
    <w:rsid w:val="00C001F9"/>
    <w:rsid w:val="00C00841"/>
    <w:rsid w:val="00C015EA"/>
    <w:rsid w:val="00C019DF"/>
    <w:rsid w:val="00C0287A"/>
    <w:rsid w:val="00C03204"/>
    <w:rsid w:val="00C10CA6"/>
    <w:rsid w:val="00C11040"/>
    <w:rsid w:val="00C11222"/>
    <w:rsid w:val="00C11E04"/>
    <w:rsid w:val="00C13B9E"/>
    <w:rsid w:val="00C143A4"/>
    <w:rsid w:val="00C14AED"/>
    <w:rsid w:val="00C14E30"/>
    <w:rsid w:val="00C151C8"/>
    <w:rsid w:val="00C1524A"/>
    <w:rsid w:val="00C153E0"/>
    <w:rsid w:val="00C17799"/>
    <w:rsid w:val="00C178B6"/>
    <w:rsid w:val="00C17BC5"/>
    <w:rsid w:val="00C20BDC"/>
    <w:rsid w:val="00C21518"/>
    <w:rsid w:val="00C224C3"/>
    <w:rsid w:val="00C2258A"/>
    <w:rsid w:val="00C22E14"/>
    <w:rsid w:val="00C23E68"/>
    <w:rsid w:val="00C241BD"/>
    <w:rsid w:val="00C24357"/>
    <w:rsid w:val="00C25757"/>
    <w:rsid w:val="00C259F6"/>
    <w:rsid w:val="00C25D21"/>
    <w:rsid w:val="00C2708D"/>
    <w:rsid w:val="00C27543"/>
    <w:rsid w:val="00C31FC1"/>
    <w:rsid w:val="00C33B1E"/>
    <w:rsid w:val="00C35415"/>
    <w:rsid w:val="00C35D11"/>
    <w:rsid w:val="00C36B08"/>
    <w:rsid w:val="00C36EE0"/>
    <w:rsid w:val="00C376B7"/>
    <w:rsid w:val="00C4026D"/>
    <w:rsid w:val="00C40734"/>
    <w:rsid w:val="00C42922"/>
    <w:rsid w:val="00C42D9E"/>
    <w:rsid w:val="00C43D53"/>
    <w:rsid w:val="00C4513B"/>
    <w:rsid w:val="00C45674"/>
    <w:rsid w:val="00C4567A"/>
    <w:rsid w:val="00C45819"/>
    <w:rsid w:val="00C45FB8"/>
    <w:rsid w:val="00C46261"/>
    <w:rsid w:val="00C476A5"/>
    <w:rsid w:val="00C500D9"/>
    <w:rsid w:val="00C510B6"/>
    <w:rsid w:val="00C5119F"/>
    <w:rsid w:val="00C51DC6"/>
    <w:rsid w:val="00C52C37"/>
    <w:rsid w:val="00C53467"/>
    <w:rsid w:val="00C54837"/>
    <w:rsid w:val="00C57522"/>
    <w:rsid w:val="00C57F4D"/>
    <w:rsid w:val="00C618FC"/>
    <w:rsid w:val="00C61D81"/>
    <w:rsid w:val="00C6260F"/>
    <w:rsid w:val="00C62CB6"/>
    <w:rsid w:val="00C647AE"/>
    <w:rsid w:val="00C64918"/>
    <w:rsid w:val="00C64BC5"/>
    <w:rsid w:val="00C65A70"/>
    <w:rsid w:val="00C663AF"/>
    <w:rsid w:val="00C6770E"/>
    <w:rsid w:val="00C67CEF"/>
    <w:rsid w:val="00C707BC"/>
    <w:rsid w:val="00C708BB"/>
    <w:rsid w:val="00C70A2C"/>
    <w:rsid w:val="00C717C1"/>
    <w:rsid w:val="00C740AC"/>
    <w:rsid w:val="00C74B19"/>
    <w:rsid w:val="00C756C2"/>
    <w:rsid w:val="00C7693B"/>
    <w:rsid w:val="00C7716B"/>
    <w:rsid w:val="00C77B1D"/>
    <w:rsid w:val="00C80145"/>
    <w:rsid w:val="00C81073"/>
    <w:rsid w:val="00C81BE6"/>
    <w:rsid w:val="00C8264F"/>
    <w:rsid w:val="00C83542"/>
    <w:rsid w:val="00C839CF"/>
    <w:rsid w:val="00C851C6"/>
    <w:rsid w:val="00C85A36"/>
    <w:rsid w:val="00C85E82"/>
    <w:rsid w:val="00C86974"/>
    <w:rsid w:val="00C8697F"/>
    <w:rsid w:val="00C87502"/>
    <w:rsid w:val="00C94983"/>
    <w:rsid w:val="00C951A0"/>
    <w:rsid w:val="00C957F7"/>
    <w:rsid w:val="00C959C2"/>
    <w:rsid w:val="00C96753"/>
    <w:rsid w:val="00C96FBF"/>
    <w:rsid w:val="00C97F0D"/>
    <w:rsid w:val="00CA13B6"/>
    <w:rsid w:val="00CA1F56"/>
    <w:rsid w:val="00CA352F"/>
    <w:rsid w:val="00CA4011"/>
    <w:rsid w:val="00CA6703"/>
    <w:rsid w:val="00CA741B"/>
    <w:rsid w:val="00CA7451"/>
    <w:rsid w:val="00CB03C6"/>
    <w:rsid w:val="00CB0DC9"/>
    <w:rsid w:val="00CB174A"/>
    <w:rsid w:val="00CB1DCB"/>
    <w:rsid w:val="00CB238C"/>
    <w:rsid w:val="00CB30E4"/>
    <w:rsid w:val="00CB421D"/>
    <w:rsid w:val="00CB4E25"/>
    <w:rsid w:val="00CB5C15"/>
    <w:rsid w:val="00CB6003"/>
    <w:rsid w:val="00CB78F4"/>
    <w:rsid w:val="00CB7910"/>
    <w:rsid w:val="00CC0050"/>
    <w:rsid w:val="00CC0602"/>
    <w:rsid w:val="00CC0E4B"/>
    <w:rsid w:val="00CC238B"/>
    <w:rsid w:val="00CC2D86"/>
    <w:rsid w:val="00CC3052"/>
    <w:rsid w:val="00CC4427"/>
    <w:rsid w:val="00CC44A9"/>
    <w:rsid w:val="00CC4A47"/>
    <w:rsid w:val="00CC5730"/>
    <w:rsid w:val="00CC5A5B"/>
    <w:rsid w:val="00CC5F37"/>
    <w:rsid w:val="00CC66DC"/>
    <w:rsid w:val="00CD0254"/>
    <w:rsid w:val="00CD09E8"/>
    <w:rsid w:val="00CD1303"/>
    <w:rsid w:val="00CD1A7E"/>
    <w:rsid w:val="00CD2B9E"/>
    <w:rsid w:val="00CD2D2B"/>
    <w:rsid w:val="00CD4045"/>
    <w:rsid w:val="00CD648F"/>
    <w:rsid w:val="00CD6D65"/>
    <w:rsid w:val="00CD6F16"/>
    <w:rsid w:val="00CD7D04"/>
    <w:rsid w:val="00CE0286"/>
    <w:rsid w:val="00CE044B"/>
    <w:rsid w:val="00CE3AD5"/>
    <w:rsid w:val="00CE4423"/>
    <w:rsid w:val="00CE4A02"/>
    <w:rsid w:val="00CE556E"/>
    <w:rsid w:val="00CE63AA"/>
    <w:rsid w:val="00CE657E"/>
    <w:rsid w:val="00CE7B34"/>
    <w:rsid w:val="00CF0394"/>
    <w:rsid w:val="00CF13FA"/>
    <w:rsid w:val="00CF16C4"/>
    <w:rsid w:val="00CF3018"/>
    <w:rsid w:val="00CF3B8B"/>
    <w:rsid w:val="00CF3DE8"/>
    <w:rsid w:val="00CF42DE"/>
    <w:rsid w:val="00CF4E55"/>
    <w:rsid w:val="00CF5734"/>
    <w:rsid w:val="00CF5B7E"/>
    <w:rsid w:val="00CF5D78"/>
    <w:rsid w:val="00CF70A1"/>
    <w:rsid w:val="00CF718D"/>
    <w:rsid w:val="00CF7206"/>
    <w:rsid w:val="00CF76A0"/>
    <w:rsid w:val="00D0073A"/>
    <w:rsid w:val="00D00780"/>
    <w:rsid w:val="00D00A11"/>
    <w:rsid w:val="00D01113"/>
    <w:rsid w:val="00D01162"/>
    <w:rsid w:val="00D01BCE"/>
    <w:rsid w:val="00D01E77"/>
    <w:rsid w:val="00D02937"/>
    <w:rsid w:val="00D02BB4"/>
    <w:rsid w:val="00D03BCA"/>
    <w:rsid w:val="00D03E19"/>
    <w:rsid w:val="00D06A08"/>
    <w:rsid w:val="00D06A7B"/>
    <w:rsid w:val="00D07776"/>
    <w:rsid w:val="00D0789F"/>
    <w:rsid w:val="00D105CF"/>
    <w:rsid w:val="00D10A99"/>
    <w:rsid w:val="00D10CBC"/>
    <w:rsid w:val="00D11A99"/>
    <w:rsid w:val="00D1203E"/>
    <w:rsid w:val="00D12A93"/>
    <w:rsid w:val="00D14B89"/>
    <w:rsid w:val="00D14DEF"/>
    <w:rsid w:val="00D16E6A"/>
    <w:rsid w:val="00D17657"/>
    <w:rsid w:val="00D21C04"/>
    <w:rsid w:val="00D21FA7"/>
    <w:rsid w:val="00D234DA"/>
    <w:rsid w:val="00D23BC0"/>
    <w:rsid w:val="00D24B9A"/>
    <w:rsid w:val="00D25FE5"/>
    <w:rsid w:val="00D26832"/>
    <w:rsid w:val="00D27005"/>
    <w:rsid w:val="00D31C19"/>
    <w:rsid w:val="00D3233F"/>
    <w:rsid w:val="00D33645"/>
    <w:rsid w:val="00D339D5"/>
    <w:rsid w:val="00D33D0A"/>
    <w:rsid w:val="00D34728"/>
    <w:rsid w:val="00D34F61"/>
    <w:rsid w:val="00D34FE2"/>
    <w:rsid w:val="00D36531"/>
    <w:rsid w:val="00D366D9"/>
    <w:rsid w:val="00D36881"/>
    <w:rsid w:val="00D36CB1"/>
    <w:rsid w:val="00D37AD3"/>
    <w:rsid w:val="00D40D37"/>
    <w:rsid w:val="00D42B74"/>
    <w:rsid w:val="00D43A3E"/>
    <w:rsid w:val="00D43C18"/>
    <w:rsid w:val="00D43CEC"/>
    <w:rsid w:val="00D43D5A"/>
    <w:rsid w:val="00D4533F"/>
    <w:rsid w:val="00D45839"/>
    <w:rsid w:val="00D4588F"/>
    <w:rsid w:val="00D45B86"/>
    <w:rsid w:val="00D47125"/>
    <w:rsid w:val="00D4759D"/>
    <w:rsid w:val="00D476A0"/>
    <w:rsid w:val="00D50F5B"/>
    <w:rsid w:val="00D5160F"/>
    <w:rsid w:val="00D527BB"/>
    <w:rsid w:val="00D52DF7"/>
    <w:rsid w:val="00D53965"/>
    <w:rsid w:val="00D56354"/>
    <w:rsid w:val="00D5684D"/>
    <w:rsid w:val="00D56CBC"/>
    <w:rsid w:val="00D56DAA"/>
    <w:rsid w:val="00D5713F"/>
    <w:rsid w:val="00D573D0"/>
    <w:rsid w:val="00D57A85"/>
    <w:rsid w:val="00D57F31"/>
    <w:rsid w:val="00D60A48"/>
    <w:rsid w:val="00D61599"/>
    <w:rsid w:val="00D621EB"/>
    <w:rsid w:val="00D62E08"/>
    <w:rsid w:val="00D638E6"/>
    <w:rsid w:val="00D64CBC"/>
    <w:rsid w:val="00D65D39"/>
    <w:rsid w:val="00D66261"/>
    <w:rsid w:val="00D66713"/>
    <w:rsid w:val="00D66B0A"/>
    <w:rsid w:val="00D66C58"/>
    <w:rsid w:val="00D66D9D"/>
    <w:rsid w:val="00D67803"/>
    <w:rsid w:val="00D7098E"/>
    <w:rsid w:val="00D7117B"/>
    <w:rsid w:val="00D71DB9"/>
    <w:rsid w:val="00D71DC8"/>
    <w:rsid w:val="00D75758"/>
    <w:rsid w:val="00D76648"/>
    <w:rsid w:val="00D76FAA"/>
    <w:rsid w:val="00D77AAB"/>
    <w:rsid w:val="00D77F2C"/>
    <w:rsid w:val="00D8032E"/>
    <w:rsid w:val="00D80423"/>
    <w:rsid w:val="00D80898"/>
    <w:rsid w:val="00D8214B"/>
    <w:rsid w:val="00D83D04"/>
    <w:rsid w:val="00D85421"/>
    <w:rsid w:val="00D86789"/>
    <w:rsid w:val="00D86B03"/>
    <w:rsid w:val="00D86C2B"/>
    <w:rsid w:val="00D90C4C"/>
    <w:rsid w:val="00D910E9"/>
    <w:rsid w:val="00D92C15"/>
    <w:rsid w:val="00D93B0E"/>
    <w:rsid w:val="00D94492"/>
    <w:rsid w:val="00D94DC0"/>
    <w:rsid w:val="00D95204"/>
    <w:rsid w:val="00D95A17"/>
    <w:rsid w:val="00D97F4A"/>
    <w:rsid w:val="00D97F52"/>
    <w:rsid w:val="00DA0401"/>
    <w:rsid w:val="00DA06BA"/>
    <w:rsid w:val="00DA0AA6"/>
    <w:rsid w:val="00DA1517"/>
    <w:rsid w:val="00DA1E20"/>
    <w:rsid w:val="00DA3EBA"/>
    <w:rsid w:val="00DA41A6"/>
    <w:rsid w:val="00DA52FC"/>
    <w:rsid w:val="00DA5318"/>
    <w:rsid w:val="00DA57D0"/>
    <w:rsid w:val="00DA6200"/>
    <w:rsid w:val="00DA6CD3"/>
    <w:rsid w:val="00DA77EC"/>
    <w:rsid w:val="00DB00A2"/>
    <w:rsid w:val="00DB0408"/>
    <w:rsid w:val="00DB3927"/>
    <w:rsid w:val="00DB3D2F"/>
    <w:rsid w:val="00DB4074"/>
    <w:rsid w:val="00DB4D60"/>
    <w:rsid w:val="00DB4DAE"/>
    <w:rsid w:val="00DB58DF"/>
    <w:rsid w:val="00DB6032"/>
    <w:rsid w:val="00DC1F30"/>
    <w:rsid w:val="00DC2F6B"/>
    <w:rsid w:val="00DD0531"/>
    <w:rsid w:val="00DD13DD"/>
    <w:rsid w:val="00DD13EF"/>
    <w:rsid w:val="00DD1BE6"/>
    <w:rsid w:val="00DD2037"/>
    <w:rsid w:val="00DD2878"/>
    <w:rsid w:val="00DD2D22"/>
    <w:rsid w:val="00DD32D5"/>
    <w:rsid w:val="00DD3469"/>
    <w:rsid w:val="00DD44AF"/>
    <w:rsid w:val="00DD619A"/>
    <w:rsid w:val="00DD7618"/>
    <w:rsid w:val="00DD7FFE"/>
    <w:rsid w:val="00DE1198"/>
    <w:rsid w:val="00DE2B69"/>
    <w:rsid w:val="00DE4738"/>
    <w:rsid w:val="00DE4FC6"/>
    <w:rsid w:val="00DE7333"/>
    <w:rsid w:val="00DF06FE"/>
    <w:rsid w:val="00DF296F"/>
    <w:rsid w:val="00DF3E31"/>
    <w:rsid w:val="00DF4546"/>
    <w:rsid w:val="00DF4875"/>
    <w:rsid w:val="00DF4CB9"/>
    <w:rsid w:val="00DF5AF2"/>
    <w:rsid w:val="00DF6087"/>
    <w:rsid w:val="00DF61A7"/>
    <w:rsid w:val="00DF63DA"/>
    <w:rsid w:val="00DF6A7C"/>
    <w:rsid w:val="00DF6CB3"/>
    <w:rsid w:val="00DF6E0C"/>
    <w:rsid w:val="00DF72E3"/>
    <w:rsid w:val="00E003D1"/>
    <w:rsid w:val="00E01286"/>
    <w:rsid w:val="00E034C7"/>
    <w:rsid w:val="00E03638"/>
    <w:rsid w:val="00E04DA1"/>
    <w:rsid w:val="00E059EB"/>
    <w:rsid w:val="00E05D1D"/>
    <w:rsid w:val="00E10DE4"/>
    <w:rsid w:val="00E11D8F"/>
    <w:rsid w:val="00E122AD"/>
    <w:rsid w:val="00E12A67"/>
    <w:rsid w:val="00E131A4"/>
    <w:rsid w:val="00E1370D"/>
    <w:rsid w:val="00E14792"/>
    <w:rsid w:val="00E15F68"/>
    <w:rsid w:val="00E208ED"/>
    <w:rsid w:val="00E22971"/>
    <w:rsid w:val="00E24DC0"/>
    <w:rsid w:val="00E25420"/>
    <w:rsid w:val="00E254F6"/>
    <w:rsid w:val="00E25BD2"/>
    <w:rsid w:val="00E26B7B"/>
    <w:rsid w:val="00E279C7"/>
    <w:rsid w:val="00E307C5"/>
    <w:rsid w:val="00E30FD9"/>
    <w:rsid w:val="00E31BAE"/>
    <w:rsid w:val="00E330B1"/>
    <w:rsid w:val="00E335D1"/>
    <w:rsid w:val="00E343D1"/>
    <w:rsid w:val="00E3449E"/>
    <w:rsid w:val="00E3498A"/>
    <w:rsid w:val="00E358B4"/>
    <w:rsid w:val="00E43299"/>
    <w:rsid w:val="00E43509"/>
    <w:rsid w:val="00E4411D"/>
    <w:rsid w:val="00E44BF0"/>
    <w:rsid w:val="00E450F1"/>
    <w:rsid w:val="00E4610F"/>
    <w:rsid w:val="00E46176"/>
    <w:rsid w:val="00E503CA"/>
    <w:rsid w:val="00E50E69"/>
    <w:rsid w:val="00E50F7F"/>
    <w:rsid w:val="00E51A29"/>
    <w:rsid w:val="00E52A1D"/>
    <w:rsid w:val="00E543EF"/>
    <w:rsid w:val="00E54AD6"/>
    <w:rsid w:val="00E54DD5"/>
    <w:rsid w:val="00E55178"/>
    <w:rsid w:val="00E56764"/>
    <w:rsid w:val="00E56A7A"/>
    <w:rsid w:val="00E572F5"/>
    <w:rsid w:val="00E57625"/>
    <w:rsid w:val="00E57B70"/>
    <w:rsid w:val="00E61523"/>
    <w:rsid w:val="00E61A5B"/>
    <w:rsid w:val="00E620AF"/>
    <w:rsid w:val="00E628AE"/>
    <w:rsid w:val="00E63D73"/>
    <w:rsid w:val="00E6438C"/>
    <w:rsid w:val="00E648EE"/>
    <w:rsid w:val="00E658CD"/>
    <w:rsid w:val="00E66250"/>
    <w:rsid w:val="00E7278F"/>
    <w:rsid w:val="00E74D50"/>
    <w:rsid w:val="00E75053"/>
    <w:rsid w:val="00E755D8"/>
    <w:rsid w:val="00E75915"/>
    <w:rsid w:val="00E75A5D"/>
    <w:rsid w:val="00E75C2D"/>
    <w:rsid w:val="00E75F5A"/>
    <w:rsid w:val="00E76146"/>
    <w:rsid w:val="00E773F2"/>
    <w:rsid w:val="00E77688"/>
    <w:rsid w:val="00E80ED0"/>
    <w:rsid w:val="00E845C0"/>
    <w:rsid w:val="00E84C1F"/>
    <w:rsid w:val="00E8523C"/>
    <w:rsid w:val="00E8612B"/>
    <w:rsid w:val="00E870F6"/>
    <w:rsid w:val="00E8730E"/>
    <w:rsid w:val="00E8789F"/>
    <w:rsid w:val="00E90768"/>
    <w:rsid w:val="00E912CA"/>
    <w:rsid w:val="00E92525"/>
    <w:rsid w:val="00E927EE"/>
    <w:rsid w:val="00E92F2D"/>
    <w:rsid w:val="00E94095"/>
    <w:rsid w:val="00E94C69"/>
    <w:rsid w:val="00E95213"/>
    <w:rsid w:val="00E9542D"/>
    <w:rsid w:val="00E95665"/>
    <w:rsid w:val="00E956E2"/>
    <w:rsid w:val="00E97EC3"/>
    <w:rsid w:val="00EA0964"/>
    <w:rsid w:val="00EA3793"/>
    <w:rsid w:val="00EA47B9"/>
    <w:rsid w:val="00EA4A1F"/>
    <w:rsid w:val="00EA4F0D"/>
    <w:rsid w:val="00EA5A1E"/>
    <w:rsid w:val="00EA666E"/>
    <w:rsid w:val="00EA6E43"/>
    <w:rsid w:val="00EA79E9"/>
    <w:rsid w:val="00EB02C6"/>
    <w:rsid w:val="00EB0DF0"/>
    <w:rsid w:val="00EB18B8"/>
    <w:rsid w:val="00EB35E8"/>
    <w:rsid w:val="00EB3D07"/>
    <w:rsid w:val="00EB54F0"/>
    <w:rsid w:val="00EB5C9F"/>
    <w:rsid w:val="00EB64BE"/>
    <w:rsid w:val="00EB738A"/>
    <w:rsid w:val="00EC06E6"/>
    <w:rsid w:val="00EC2171"/>
    <w:rsid w:val="00EC3AAA"/>
    <w:rsid w:val="00EC46ED"/>
    <w:rsid w:val="00EC570B"/>
    <w:rsid w:val="00EC6841"/>
    <w:rsid w:val="00EC7708"/>
    <w:rsid w:val="00ED19DC"/>
    <w:rsid w:val="00ED1B24"/>
    <w:rsid w:val="00ED291B"/>
    <w:rsid w:val="00ED30D7"/>
    <w:rsid w:val="00ED3404"/>
    <w:rsid w:val="00ED3AD4"/>
    <w:rsid w:val="00ED527D"/>
    <w:rsid w:val="00ED5433"/>
    <w:rsid w:val="00ED5772"/>
    <w:rsid w:val="00ED5F19"/>
    <w:rsid w:val="00ED65A2"/>
    <w:rsid w:val="00ED683D"/>
    <w:rsid w:val="00ED795E"/>
    <w:rsid w:val="00EE0A72"/>
    <w:rsid w:val="00EE2763"/>
    <w:rsid w:val="00EE29B6"/>
    <w:rsid w:val="00EE38A2"/>
    <w:rsid w:val="00EE3A8E"/>
    <w:rsid w:val="00EE3FAE"/>
    <w:rsid w:val="00EE41DF"/>
    <w:rsid w:val="00EE494A"/>
    <w:rsid w:val="00EE4F10"/>
    <w:rsid w:val="00EE5019"/>
    <w:rsid w:val="00EE5691"/>
    <w:rsid w:val="00EF0200"/>
    <w:rsid w:val="00EF05C5"/>
    <w:rsid w:val="00EF0A4B"/>
    <w:rsid w:val="00EF196C"/>
    <w:rsid w:val="00EF27FF"/>
    <w:rsid w:val="00EF28D9"/>
    <w:rsid w:val="00EF53F8"/>
    <w:rsid w:val="00EF59FD"/>
    <w:rsid w:val="00EF5D75"/>
    <w:rsid w:val="00EF79FC"/>
    <w:rsid w:val="00F00A3B"/>
    <w:rsid w:val="00F0184A"/>
    <w:rsid w:val="00F01DD4"/>
    <w:rsid w:val="00F01F35"/>
    <w:rsid w:val="00F0253B"/>
    <w:rsid w:val="00F02598"/>
    <w:rsid w:val="00F025C8"/>
    <w:rsid w:val="00F03116"/>
    <w:rsid w:val="00F03746"/>
    <w:rsid w:val="00F03FCF"/>
    <w:rsid w:val="00F04325"/>
    <w:rsid w:val="00F04F56"/>
    <w:rsid w:val="00F056E3"/>
    <w:rsid w:val="00F0673C"/>
    <w:rsid w:val="00F06ADF"/>
    <w:rsid w:val="00F06D04"/>
    <w:rsid w:val="00F11DC0"/>
    <w:rsid w:val="00F13FD9"/>
    <w:rsid w:val="00F1548A"/>
    <w:rsid w:val="00F15573"/>
    <w:rsid w:val="00F167A6"/>
    <w:rsid w:val="00F174AE"/>
    <w:rsid w:val="00F206F0"/>
    <w:rsid w:val="00F20B6D"/>
    <w:rsid w:val="00F2383A"/>
    <w:rsid w:val="00F241E5"/>
    <w:rsid w:val="00F24AE0"/>
    <w:rsid w:val="00F24FA8"/>
    <w:rsid w:val="00F256E2"/>
    <w:rsid w:val="00F25C9B"/>
    <w:rsid w:val="00F26475"/>
    <w:rsid w:val="00F269C4"/>
    <w:rsid w:val="00F2702F"/>
    <w:rsid w:val="00F27D49"/>
    <w:rsid w:val="00F3054C"/>
    <w:rsid w:val="00F30631"/>
    <w:rsid w:val="00F30A2F"/>
    <w:rsid w:val="00F30AE8"/>
    <w:rsid w:val="00F3234B"/>
    <w:rsid w:val="00F32BC6"/>
    <w:rsid w:val="00F35180"/>
    <w:rsid w:val="00F35DD2"/>
    <w:rsid w:val="00F35E3F"/>
    <w:rsid w:val="00F3684F"/>
    <w:rsid w:val="00F3721C"/>
    <w:rsid w:val="00F378C1"/>
    <w:rsid w:val="00F40A2F"/>
    <w:rsid w:val="00F40B07"/>
    <w:rsid w:val="00F4365E"/>
    <w:rsid w:val="00F4386D"/>
    <w:rsid w:val="00F438ED"/>
    <w:rsid w:val="00F43C12"/>
    <w:rsid w:val="00F45632"/>
    <w:rsid w:val="00F47037"/>
    <w:rsid w:val="00F47597"/>
    <w:rsid w:val="00F524C0"/>
    <w:rsid w:val="00F527FD"/>
    <w:rsid w:val="00F53345"/>
    <w:rsid w:val="00F54587"/>
    <w:rsid w:val="00F54DD6"/>
    <w:rsid w:val="00F5741E"/>
    <w:rsid w:val="00F575A4"/>
    <w:rsid w:val="00F605C2"/>
    <w:rsid w:val="00F60B43"/>
    <w:rsid w:val="00F60CB6"/>
    <w:rsid w:val="00F61096"/>
    <w:rsid w:val="00F629BD"/>
    <w:rsid w:val="00F63A70"/>
    <w:rsid w:val="00F644D3"/>
    <w:rsid w:val="00F64D49"/>
    <w:rsid w:val="00F64DC4"/>
    <w:rsid w:val="00F65839"/>
    <w:rsid w:val="00F65F7D"/>
    <w:rsid w:val="00F6646A"/>
    <w:rsid w:val="00F70C1C"/>
    <w:rsid w:val="00F72CFF"/>
    <w:rsid w:val="00F76706"/>
    <w:rsid w:val="00F767F0"/>
    <w:rsid w:val="00F777AC"/>
    <w:rsid w:val="00F77FB8"/>
    <w:rsid w:val="00F81AF7"/>
    <w:rsid w:val="00F82B82"/>
    <w:rsid w:val="00F83086"/>
    <w:rsid w:val="00F83136"/>
    <w:rsid w:val="00F831B4"/>
    <w:rsid w:val="00F83786"/>
    <w:rsid w:val="00F83C58"/>
    <w:rsid w:val="00F84D51"/>
    <w:rsid w:val="00F85AC8"/>
    <w:rsid w:val="00F86047"/>
    <w:rsid w:val="00F86059"/>
    <w:rsid w:val="00F8680C"/>
    <w:rsid w:val="00F90AE2"/>
    <w:rsid w:val="00F91A3D"/>
    <w:rsid w:val="00F91BA3"/>
    <w:rsid w:val="00F91F55"/>
    <w:rsid w:val="00F9284A"/>
    <w:rsid w:val="00F931A2"/>
    <w:rsid w:val="00F936C6"/>
    <w:rsid w:val="00F941F7"/>
    <w:rsid w:val="00F94579"/>
    <w:rsid w:val="00F95764"/>
    <w:rsid w:val="00F9738C"/>
    <w:rsid w:val="00F97467"/>
    <w:rsid w:val="00F975C7"/>
    <w:rsid w:val="00FA0DD5"/>
    <w:rsid w:val="00FA1CDE"/>
    <w:rsid w:val="00FA45A8"/>
    <w:rsid w:val="00FA4A1D"/>
    <w:rsid w:val="00FA51CE"/>
    <w:rsid w:val="00FA5801"/>
    <w:rsid w:val="00FA6365"/>
    <w:rsid w:val="00FA7481"/>
    <w:rsid w:val="00FA7B67"/>
    <w:rsid w:val="00FB06AA"/>
    <w:rsid w:val="00FB2294"/>
    <w:rsid w:val="00FB2738"/>
    <w:rsid w:val="00FB2B50"/>
    <w:rsid w:val="00FB405C"/>
    <w:rsid w:val="00FB52DC"/>
    <w:rsid w:val="00FB5F7A"/>
    <w:rsid w:val="00FB68A8"/>
    <w:rsid w:val="00FB6B14"/>
    <w:rsid w:val="00FC07A1"/>
    <w:rsid w:val="00FC1107"/>
    <w:rsid w:val="00FC17C6"/>
    <w:rsid w:val="00FC3845"/>
    <w:rsid w:val="00FC3FE3"/>
    <w:rsid w:val="00FC402B"/>
    <w:rsid w:val="00FC420B"/>
    <w:rsid w:val="00FC440F"/>
    <w:rsid w:val="00FC5510"/>
    <w:rsid w:val="00FC5EC9"/>
    <w:rsid w:val="00FC6122"/>
    <w:rsid w:val="00FC6653"/>
    <w:rsid w:val="00FD07F0"/>
    <w:rsid w:val="00FD0AD2"/>
    <w:rsid w:val="00FD0F55"/>
    <w:rsid w:val="00FD1083"/>
    <w:rsid w:val="00FD185E"/>
    <w:rsid w:val="00FD26AC"/>
    <w:rsid w:val="00FD2F21"/>
    <w:rsid w:val="00FD4492"/>
    <w:rsid w:val="00FD4BA1"/>
    <w:rsid w:val="00FD4F96"/>
    <w:rsid w:val="00FD54BF"/>
    <w:rsid w:val="00FD55B8"/>
    <w:rsid w:val="00FD59C4"/>
    <w:rsid w:val="00FD6112"/>
    <w:rsid w:val="00FD6C74"/>
    <w:rsid w:val="00FD75E2"/>
    <w:rsid w:val="00FD7766"/>
    <w:rsid w:val="00FE023C"/>
    <w:rsid w:val="00FE0AD7"/>
    <w:rsid w:val="00FE17F9"/>
    <w:rsid w:val="00FE26EF"/>
    <w:rsid w:val="00FE2D56"/>
    <w:rsid w:val="00FE34A8"/>
    <w:rsid w:val="00FE4616"/>
    <w:rsid w:val="00FE4CC7"/>
    <w:rsid w:val="00FE6873"/>
    <w:rsid w:val="00FE7238"/>
    <w:rsid w:val="00FF00BA"/>
    <w:rsid w:val="00FF0101"/>
    <w:rsid w:val="00FF07A3"/>
    <w:rsid w:val="00FF0D34"/>
    <w:rsid w:val="00FF103E"/>
    <w:rsid w:val="00FF19E0"/>
    <w:rsid w:val="00FF4245"/>
    <w:rsid w:val="00FF53F3"/>
    <w:rsid w:val="00FF6C85"/>
    <w:rsid w:val="00FF76A2"/>
    <w:rsid w:val="00FF7E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C90935"/>
  <w15:docId w15:val="{8F216EF1-250E-403B-AEF1-3535F851E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uiPriority="99" w:qFormat="1"/>
    <w:lsdException w:name="heading 3" w:locked="1" w:uiPriority="99" w:qFormat="1"/>
    <w:lsdException w:name="heading 4" w:locked="1" w:qFormat="1"/>
    <w:lsdException w:name="heading 5" w:locked="1" w:semiHidden="1" w:unhideWhenUsed="1" w:qFormat="1"/>
    <w:lsdException w:name="heading 6" w:locked="1" w:uiPriority="99"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99" w:qFormat="1"/>
    <w:lsdException w:name="Closing" w:semiHidden="1" w:unhideWhenUsed="1"/>
    <w:lsdException w:name="Signature" w:semiHidden="1" w:unhideWhenUsed="1"/>
    <w:lsdException w:name="Default Paragraph Font" w:locked="1"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86125"/>
    <w:pPr>
      <w:suppressAutoHyphens/>
      <w:spacing w:line="276" w:lineRule="auto"/>
      <w:jc w:val="both"/>
    </w:pPr>
    <w:rPr>
      <w:rFonts w:ascii="Arial Narrow" w:hAnsi="Arial Narrow" w:cs="Calibri"/>
      <w:sz w:val="22"/>
      <w:szCs w:val="22"/>
      <w:lang w:eastAsia="ar-SA"/>
    </w:rPr>
  </w:style>
  <w:style w:type="paragraph" w:styleId="Nadpis1">
    <w:name w:val="heading 1"/>
    <w:basedOn w:val="Normln"/>
    <w:next w:val="Normln"/>
    <w:link w:val="Nadpis1Char1"/>
    <w:autoRedefine/>
    <w:qFormat/>
    <w:rsid w:val="00AA0947"/>
    <w:pPr>
      <w:keepNext/>
      <w:keepLines/>
      <w:numPr>
        <w:numId w:val="2"/>
      </w:numPr>
      <w:ind w:left="502" w:hanging="360"/>
      <w:outlineLvl w:val="0"/>
    </w:pPr>
    <w:rPr>
      <w:rFonts w:cs="Times New Roman"/>
      <w:b/>
      <w:sz w:val="24"/>
      <w:szCs w:val="20"/>
    </w:rPr>
  </w:style>
  <w:style w:type="paragraph" w:styleId="Nadpis2">
    <w:name w:val="heading 2"/>
    <w:basedOn w:val="Normln"/>
    <w:next w:val="Normln"/>
    <w:link w:val="Nadpis2Char1"/>
    <w:autoRedefine/>
    <w:uiPriority w:val="99"/>
    <w:qFormat/>
    <w:rsid w:val="00BD20F9"/>
    <w:pPr>
      <w:keepNext/>
      <w:keepLines/>
      <w:numPr>
        <w:ilvl w:val="1"/>
        <w:numId w:val="2"/>
      </w:numPr>
      <w:ind w:left="426"/>
      <w:outlineLvl w:val="1"/>
    </w:pPr>
    <w:rPr>
      <w:rFonts w:cs="Times New Roman"/>
      <w:b/>
      <w:color w:val="F79646" w:themeColor="accent6"/>
      <w:szCs w:val="20"/>
    </w:rPr>
  </w:style>
  <w:style w:type="paragraph" w:styleId="Nadpis3">
    <w:name w:val="heading 3"/>
    <w:basedOn w:val="Normln"/>
    <w:next w:val="Normln"/>
    <w:link w:val="Nadpis3Char1"/>
    <w:uiPriority w:val="99"/>
    <w:qFormat/>
    <w:rsid w:val="00102B0C"/>
    <w:pPr>
      <w:keepNext/>
      <w:keepLines/>
      <w:spacing w:before="200"/>
      <w:outlineLvl w:val="2"/>
    </w:pPr>
    <w:rPr>
      <w:rFonts w:ascii="Cambria" w:hAnsi="Cambria" w:cs="Times New Roman"/>
      <w:b/>
      <w:sz w:val="26"/>
      <w:szCs w:val="20"/>
    </w:rPr>
  </w:style>
  <w:style w:type="paragraph" w:styleId="Nadpis4">
    <w:name w:val="heading 4"/>
    <w:aliases w:val="Úvod"/>
    <w:basedOn w:val="Normln"/>
    <w:next w:val="Normln"/>
    <w:link w:val="Nadpis4Char"/>
    <w:autoRedefine/>
    <w:qFormat/>
    <w:locked/>
    <w:rsid w:val="00D638E6"/>
    <w:pPr>
      <w:keepNext/>
      <w:ind w:left="426"/>
      <w:jc w:val="left"/>
      <w:outlineLvl w:val="3"/>
    </w:pPr>
    <w:rPr>
      <w:rFonts w:cs="Times New Roman"/>
      <w:b/>
      <w:sz w:val="24"/>
      <w:szCs w:val="20"/>
    </w:rPr>
  </w:style>
  <w:style w:type="paragraph" w:styleId="Nadpis5">
    <w:name w:val="heading 5"/>
    <w:basedOn w:val="Normln"/>
    <w:next w:val="Normln"/>
    <w:link w:val="Nadpis5Char"/>
    <w:unhideWhenUsed/>
    <w:qFormat/>
    <w:locked/>
    <w:rsid w:val="004D3DE8"/>
    <w:pPr>
      <w:spacing w:before="240" w:after="60"/>
      <w:outlineLvl w:val="4"/>
    </w:pPr>
    <w:rPr>
      <w:rFonts w:ascii="Calibri" w:hAnsi="Calibri" w:cs="Times New Roman"/>
      <w:b/>
      <w:bCs/>
      <w:i/>
      <w:iCs/>
      <w:sz w:val="26"/>
      <w:szCs w:val="26"/>
    </w:rPr>
  </w:style>
  <w:style w:type="paragraph" w:styleId="Nadpis6">
    <w:name w:val="heading 6"/>
    <w:basedOn w:val="Normln"/>
    <w:next w:val="Normln"/>
    <w:link w:val="Nadpis6Char"/>
    <w:uiPriority w:val="99"/>
    <w:qFormat/>
    <w:rsid w:val="008C07F2"/>
    <w:pPr>
      <w:keepNext/>
      <w:keepLines/>
      <w:spacing w:before="200"/>
      <w:outlineLvl w:val="5"/>
    </w:pPr>
    <w:rPr>
      <w:rFonts w:ascii="Cambria" w:hAnsi="Cambria" w:cs="Times New Roman"/>
      <w:i/>
      <w:color w:val="243F60"/>
      <w:szCs w:val="20"/>
    </w:rPr>
  </w:style>
  <w:style w:type="paragraph" w:styleId="Nadpis7">
    <w:name w:val="heading 7"/>
    <w:basedOn w:val="Normln"/>
    <w:next w:val="Normln"/>
    <w:link w:val="Nadpis7Char"/>
    <w:locked/>
    <w:rsid w:val="00211219"/>
    <w:pPr>
      <w:tabs>
        <w:tab w:val="num" w:pos="1296"/>
      </w:tabs>
      <w:suppressAutoHyphens w:val="0"/>
      <w:overflowPunct w:val="0"/>
      <w:autoSpaceDE w:val="0"/>
      <w:autoSpaceDN w:val="0"/>
      <w:adjustRightInd w:val="0"/>
      <w:spacing w:before="240" w:after="60" w:line="240" w:lineRule="auto"/>
      <w:ind w:left="1296" w:hanging="1296"/>
      <w:textAlignment w:val="baseline"/>
      <w:outlineLvl w:val="6"/>
    </w:pPr>
    <w:rPr>
      <w:rFonts w:ascii="Times New Roman" w:hAnsi="Times New Roman" w:cs="Times New Roman"/>
      <w:sz w:val="24"/>
      <w:szCs w:val="20"/>
      <w:lang w:eastAsia="cs-CZ"/>
    </w:rPr>
  </w:style>
  <w:style w:type="paragraph" w:styleId="Nadpis8">
    <w:name w:val="heading 8"/>
    <w:basedOn w:val="Normln"/>
    <w:next w:val="Normln"/>
    <w:link w:val="Nadpis8Char"/>
    <w:locked/>
    <w:rsid w:val="00211219"/>
    <w:pPr>
      <w:tabs>
        <w:tab w:val="num" w:pos="1440"/>
      </w:tabs>
      <w:suppressAutoHyphens w:val="0"/>
      <w:overflowPunct w:val="0"/>
      <w:autoSpaceDE w:val="0"/>
      <w:autoSpaceDN w:val="0"/>
      <w:adjustRightInd w:val="0"/>
      <w:spacing w:before="240" w:after="60" w:line="240" w:lineRule="auto"/>
      <w:ind w:left="1440" w:hanging="1440"/>
      <w:textAlignment w:val="baseline"/>
      <w:outlineLvl w:val="7"/>
    </w:pPr>
    <w:rPr>
      <w:rFonts w:ascii="Times New Roman" w:hAnsi="Times New Roman" w:cs="Times New Roman"/>
      <w:i/>
      <w:sz w:val="24"/>
      <w:szCs w:val="20"/>
      <w:lang w:eastAsia="cs-CZ"/>
    </w:rPr>
  </w:style>
  <w:style w:type="paragraph" w:styleId="Nadpis9">
    <w:name w:val="heading 9"/>
    <w:basedOn w:val="Normln"/>
    <w:next w:val="Normln"/>
    <w:link w:val="Nadpis9Char"/>
    <w:locked/>
    <w:rsid w:val="00211219"/>
    <w:pPr>
      <w:tabs>
        <w:tab w:val="num" w:pos="1584"/>
      </w:tabs>
      <w:suppressAutoHyphens w:val="0"/>
      <w:overflowPunct w:val="0"/>
      <w:autoSpaceDE w:val="0"/>
      <w:autoSpaceDN w:val="0"/>
      <w:adjustRightInd w:val="0"/>
      <w:spacing w:before="240" w:after="60" w:line="240" w:lineRule="auto"/>
      <w:ind w:left="1584" w:hanging="1584"/>
      <w:textAlignment w:val="baseline"/>
      <w:outlineLvl w:val="8"/>
    </w:pPr>
    <w:rPr>
      <w:rFonts w:ascii="Arial" w:hAnsi="Arial" w:cs="Times New Roman"/>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1">
    <w:name w:val="Nadpis 1 Char1"/>
    <w:link w:val="Nadpis1"/>
    <w:locked/>
    <w:rsid w:val="00AA0947"/>
    <w:rPr>
      <w:rFonts w:ascii="Arial Narrow" w:hAnsi="Arial Narrow"/>
      <w:b/>
      <w:sz w:val="24"/>
      <w:lang w:eastAsia="ar-SA"/>
    </w:rPr>
  </w:style>
  <w:style w:type="character" w:customStyle="1" w:styleId="Nadpis2Char1">
    <w:name w:val="Nadpis 2 Char1"/>
    <w:link w:val="Nadpis2"/>
    <w:uiPriority w:val="99"/>
    <w:locked/>
    <w:rsid w:val="00BD20F9"/>
    <w:rPr>
      <w:rFonts w:ascii="Arial Narrow" w:hAnsi="Arial Narrow"/>
      <w:b/>
      <w:color w:val="F79646" w:themeColor="accent6"/>
      <w:sz w:val="22"/>
      <w:lang w:eastAsia="ar-SA"/>
    </w:rPr>
  </w:style>
  <w:style w:type="character" w:customStyle="1" w:styleId="Nadpis3Char1">
    <w:name w:val="Nadpis 3 Char1"/>
    <w:link w:val="Nadpis3"/>
    <w:uiPriority w:val="99"/>
    <w:locked/>
    <w:rsid w:val="00761551"/>
    <w:rPr>
      <w:rFonts w:ascii="Cambria" w:hAnsi="Cambria"/>
      <w:b/>
      <w:sz w:val="26"/>
      <w:lang w:eastAsia="ar-SA"/>
    </w:rPr>
  </w:style>
  <w:style w:type="character" w:customStyle="1" w:styleId="Nadpis6Char">
    <w:name w:val="Nadpis 6 Char"/>
    <w:link w:val="Nadpis6"/>
    <w:uiPriority w:val="99"/>
    <w:semiHidden/>
    <w:locked/>
    <w:rsid w:val="008C07F2"/>
    <w:rPr>
      <w:rFonts w:ascii="Cambria" w:hAnsi="Cambria"/>
      <w:i/>
      <w:color w:val="243F60"/>
      <w:sz w:val="22"/>
      <w:lang w:eastAsia="ar-SA" w:bidi="ar-SA"/>
    </w:rPr>
  </w:style>
  <w:style w:type="character" w:customStyle="1" w:styleId="WW8Num1z0">
    <w:name w:val="WW8Num1z0"/>
    <w:uiPriority w:val="99"/>
    <w:rsid w:val="00102B0C"/>
    <w:rPr>
      <w:color w:val="auto"/>
      <w:sz w:val="24"/>
    </w:rPr>
  </w:style>
  <w:style w:type="character" w:customStyle="1" w:styleId="Standardnpsmoodstavce1">
    <w:name w:val="Standardní písmo odstavce1"/>
    <w:uiPriority w:val="99"/>
    <w:rsid w:val="00102B0C"/>
  </w:style>
  <w:style w:type="character" w:customStyle="1" w:styleId="Nadpis1Char">
    <w:name w:val="Nadpis 1 Char"/>
    <w:rsid w:val="00102B0C"/>
    <w:rPr>
      <w:rFonts w:ascii="Times New Roman" w:hAnsi="Times New Roman"/>
      <w:b/>
      <w:sz w:val="28"/>
    </w:rPr>
  </w:style>
  <w:style w:type="character" w:customStyle="1" w:styleId="ZhlavChar">
    <w:name w:val="Záhlaví Char"/>
    <w:uiPriority w:val="99"/>
    <w:rsid w:val="00102B0C"/>
    <w:rPr>
      <w:rFonts w:ascii="Times New Roman" w:hAnsi="Times New Roman"/>
      <w:sz w:val="24"/>
    </w:rPr>
  </w:style>
  <w:style w:type="character" w:customStyle="1" w:styleId="ZpatChar">
    <w:name w:val="Zápatí Char"/>
    <w:uiPriority w:val="99"/>
    <w:rsid w:val="00102B0C"/>
    <w:rPr>
      <w:rFonts w:ascii="Times New Roman" w:hAnsi="Times New Roman"/>
      <w:sz w:val="24"/>
    </w:rPr>
  </w:style>
  <w:style w:type="character" w:customStyle="1" w:styleId="quote1">
    <w:name w:val="quote1"/>
    <w:rsid w:val="00102B0C"/>
  </w:style>
  <w:style w:type="character" w:customStyle="1" w:styleId="Nadpis2Char">
    <w:name w:val="Nadpis 2 Char"/>
    <w:uiPriority w:val="99"/>
    <w:rsid w:val="00102B0C"/>
    <w:rPr>
      <w:rFonts w:ascii="Cambria" w:hAnsi="Cambria"/>
      <w:b/>
      <w:color w:val="4F81BD"/>
      <w:sz w:val="26"/>
    </w:rPr>
  </w:style>
  <w:style w:type="character" w:customStyle="1" w:styleId="Nadpis3Char">
    <w:name w:val="Nadpis 3 Char"/>
    <w:uiPriority w:val="99"/>
    <w:rsid w:val="00102B0C"/>
    <w:rPr>
      <w:rFonts w:ascii="Cambria" w:hAnsi="Cambria"/>
      <w:b/>
      <w:color w:val="4F81BD"/>
      <w:sz w:val="24"/>
    </w:rPr>
  </w:style>
  <w:style w:type="character" w:customStyle="1" w:styleId="Zkladntextodsazen3Char">
    <w:name w:val="Základní text odsazený 3 Char"/>
    <w:uiPriority w:val="99"/>
    <w:rsid w:val="00102B0C"/>
    <w:rPr>
      <w:rFonts w:ascii="Arial" w:hAnsi="Arial"/>
      <w:b/>
      <w:sz w:val="22"/>
    </w:rPr>
  </w:style>
  <w:style w:type="paragraph" w:styleId="Zkladntext">
    <w:name w:val="Body Text"/>
    <w:basedOn w:val="Normln"/>
    <w:link w:val="ZkladntextChar"/>
    <w:uiPriority w:val="99"/>
    <w:semiHidden/>
    <w:rsid w:val="00102B0C"/>
    <w:rPr>
      <w:rFonts w:ascii="Times New Roman" w:hAnsi="Times New Roman" w:cs="Times New Roman"/>
      <w:sz w:val="24"/>
      <w:szCs w:val="20"/>
    </w:rPr>
  </w:style>
  <w:style w:type="character" w:customStyle="1" w:styleId="ZkladntextChar">
    <w:name w:val="Základní text Char"/>
    <w:link w:val="Zkladntext"/>
    <w:uiPriority w:val="99"/>
    <w:semiHidden/>
    <w:locked/>
    <w:rsid w:val="00761551"/>
    <w:rPr>
      <w:sz w:val="24"/>
      <w:lang w:eastAsia="ar-SA" w:bidi="ar-SA"/>
    </w:rPr>
  </w:style>
  <w:style w:type="paragraph" w:styleId="Seznam">
    <w:name w:val="List"/>
    <w:basedOn w:val="Zkladntext"/>
    <w:uiPriority w:val="99"/>
    <w:semiHidden/>
    <w:rsid w:val="00102B0C"/>
    <w:rPr>
      <w:rFonts w:cs="Tahoma"/>
    </w:rPr>
  </w:style>
  <w:style w:type="paragraph" w:customStyle="1" w:styleId="Popisek">
    <w:name w:val="Popisek"/>
    <w:basedOn w:val="Normln"/>
    <w:uiPriority w:val="99"/>
    <w:rsid w:val="00102B0C"/>
    <w:pPr>
      <w:suppressLineNumbers/>
    </w:pPr>
    <w:rPr>
      <w:rFonts w:cs="Tahoma"/>
      <w:i/>
      <w:iCs/>
      <w:szCs w:val="20"/>
    </w:rPr>
  </w:style>
  <w:style w:type="paragraph" w:customStyle="1" w:styleId="Rejstk">
    <w:name w:val="Rejstřík"/>
    <w:basedOn w:val="Normln"/>
    <w:uiPriority w:val="99"/>
    <w:rsid w:val="00102B0C"/>
    <w:pPr>
      <w:suppressLineNumbers/>
    </w:pPr>
    <w:rPr>
      <w:rFonts w:cs="Tahoma"/>
    </w:rPr>
  </w:style>
  <w:style w:type="paragraph" w:customStyle="1" w:styleId="Nadpis">
    <w:name w:val="Nadpis"/>
    <w:basedOn w:val="Normln"/>
    <w:next w:val="Zkladntext"/>
    <w:uiPriority w:val="99"/>
    <w:rsid w:val="00102B0C"/>
    <w:pPr>
      <w:keepNext/>
      <w:spacing w:before="240"/>
    </w:pPr>
    <w:rPr>
      <w:rFonts w:ascii="Arial" w:hAnsi="Arial" w:cs="Tahoma"/>
      <w:sz w:val="28"/>
      <w:szCs w:val="28"/>
    </w:rPr>
  </w:style>
  <w:style w:type="paragraph" w:styleId="Zhlav">
    <w:name w:val="header"/>
    <w:basedOn w:val="Normln"/>
    <w:link w:val="ZhlavChar1"/>
    <w:uiPriority w:val="99"/>
    <w:rsid w:val="00102B0C"/>
    <w:pPr>
      <w:spacing w:line="240" w:lineRule="auto"/>
    </w:pPr>
    <w:rPr>
      <w:rFonts w:ascii="Times New Roman" w:hAnsi="Times New Roman" w:cs="Times New Roman"/>
      <w:sz w:val="24"/>
      <w:szCs w:val="20"/>
    </w:rPr>
  </w:style>
  <w:style w:type="character" w:customStyle="1" w:styleId="ZhlavChar1">
    <w:name w:val="Záhlaví Char1"/>
    <w:link w:val="Zhlav"/>
    <w:uiPriority w:val="99"/>
    <w:locked/>
    <w:rsid w:val="00761551"/>
    <w:rPr>
      <w:sz w:val="24"/>
      <w:lang w:eastAsia="ar-SA" w:bidi="ar-SA"/>
    </w:rPr>
  </w:style>
  <w:style w:type="paragraph" w:styleId="Zpat">
    <w:name w:val="footer"/>
    <w:basedOn w:val="Normln"/>
    <w:link w:val="ZpatChar1"/>
    <w:uiPriority w:val="99"/>
    <w:rsid w:val="00102B0C"/>
    <w:pPr>
      <w:spacing w:line="240" w:lineRule="auto"/>
    </w:pPr>
    <w:rPr>
      <w:rFonts w:ascii="Times New Roman" w:hAnsi="Times New Roman" w:cs="Times New Roman"/>
      <w:sz w:val="24"/>
      <w:szCs w:val="20"/>
    </w:rPr>
  </w:style>
  <w:style w:type="character" w:customStyle="1" w:styleId="ZpatChar1">
    <w:name w:val="Zápatí Char1"/>
    <w:link w:val="Zpat"/>
    <w:uiPriority w:val="99"/>
    <w:locked/>
    <w:rsid w:val="00761551"/>
    <w:rPr>
      <w:sz w:val="24"/>
      <w:lang w:eastAsia="ar-SA" w:bidi="ar-SA"/>
    </w:rPr>
  </w:style>
  <w:style w:type="paragraph" w:customStyle="1" w:styleId="PB">
    <w:name w:val="PBŘ"/>
    <w:autoRedefine/>
    <w:rsid w:val="00DA52FC"/>
    <w:pPr>
      <w:suppressAutoHyphens/>
      <w:spacing w:line="276" w:lineRule="auto"/>
      <w:jc w:val="both"/>
    </w:pPr>
    <w:rPr>
      <w:rFonts w:ascii="Arial Narrow" w:hAnsi="Arial Narrow" w:cs="Calibri"/>
      <w:sz w:val="22"/>
      <w:lang w:eastAsia="ar-SA"/>
    </w:rPr>
  </w:style>
  <w:style w:type="paragraph" w:customStyle="1" w:styleId="Zkladntextodsazen31">
    <w:name w:val="Základní text odsazený 31"/>
    <w:basedOn w:val="Normln"/>
    <w:uiPriority w:val="99"/>
    <w:rsid w:val="00102B0C"/>
    <w:pPr>
      <w:tabs>
        <w:tab w:val="left" w:pos="851"/>
        <w:tab w:val="left" w:pos="1701"/>
        <w:tab w:val="left" w:pos="2552"/>
        <w:tab w:val="left" w:pos="3402"/>
        <w:tab w:val="left" w:pos="4253"/>
        <w:tab w:val="left" w:pos="5103"/>
        <w:tab w:val="left" w:pos="5954"/>
        <w:tab w:val="left" w:pos="6804"/>
        <w:tab w:val="left" w:pos="7655"/>
        <w:tab w:val="left" w:pos="8505"/>
      </w:tabs>
      <w:spacing w:line="240" w:lineRule="auto"/>
      <w:ind w:left="709"/>
    </w:pPr>
    <w:rPr>
      <w:rFonts w:ascii="Arial" w:hAnsi="Arial"/>
      <w:b/>
      <w:szCs w:val="20"/>
    </w:rPr>
  </w:style>
  <w:style w:type="table" w:styleId="Mkatabulky">
    <w:name w:val="Table Grid"/>
    <w:basedOn w:val="Normlntabulka"/>
    <w:uiPriority w:val="59"/>
    <w:rsid w:val="009330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ulky">
    <w:name w:val="tabulky"/>
    <w:basedOn w:val="Normln"/>
    <w:next w:val="Normln"/>
    <w:rsid w:val="00325A6A"/>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0"/>
      <w:spacing w:line="240" w:lineRule="auto"/>
    </w:pPr>
    <w:rPr>
      <w:rFonts w:cs="Times New Roman"/>
      <w:szCs w:val="24"/>
      <w:lang w:eastAsia="cs-CZ"/>
    </w:rPr>
  </w:style>
  <w:style w:type="character" w:customStyle="1" w:styleId="Zstupntext1">
    <w:name w:val="Zástupný text1"/>
    <w:semiHidden/>
    <w:rsid w:val="00394413"/>
    <w:rPr>
      <w:color w:val="808080"/>
    </w:rPr>
  </w:style>
  <w:style w:type="paragraph" w:styleId="Textbubliny">
    <w:name w:val="Balloon Text"/>
    <w:basedOn w:val="Normln"/>
    <w:link w:val="TextbublinyChar"/>
    <w:uiPriority w:val="99"/>
    <w:semiHidden/>
    <w:rsid w:val="00394413"/>
    <w:pPr>
      <w:spacing w:line="240" w:lineRule="auto"/>
    </w:pPr>
    <w:rPr>
      <w:rFonts w:ascii="Tahoma" w:hAnsi="Tahoma" w:cs="Times New Roman"/>
      <w:sz w:val="16"/>
      <w:szCs w:val="20"/>
    </w:rPr>
  </w:style>
  <w:style w:type="character" w:customStyle="1" w:styleId="TextbublinyChar">
    <w:name w:val="Text bubliny Char"/>
    <w:link w:val="Textbubliny"/>
    <w:uiPriority w:val="99"/>
    <w:semiHidden/>
    <w:locked/>
    <w:rsid w:val="00394413"/>
    <w:rPr>
      <w:rFonts w:ascii="Tahoma" w:hAnsi="Tahoma"/>
      <w:sz w:val="16"/>
      <w:lang w:eastAsia="ar-SA" w:bidi="ar-SA"/>
    </w:rPr>
  </w:style>
  <w:style w:type="paragraph" w:styleId="Zkladntext3">
    <w:name w:val="Body Text 3"/>
    <w:basedOn w:val="Normln"/>
    <w:link w:val="Zkladntext3Char"/>
    <w:uiPriority w:val="99"/>
    <w:semiHidden/>
    <w:rsid w:val="00536AB8"/>
    <w:rPr>
      <w:rFonts w:ascii="Times New Roman" w:hAnsi="Times New Roman" w:cs="Times New Roman"/>
      <w:sz w:val="16"/>
      <w:szCs w:val="20"/>
    </w:rPr>
  </w:style>
  <w:style w:type="character" w:customStyle="1" w:styleId="Zkladntext3Char">
    <w:name w:val="Základní text 3 Char"/>
    <w:link w:val="Zkladntext3"/>
    <w:uiPriority w:val="99"/>
    <w:semiHidden/>
    <w:locked/>
    <w:rsid w:val="00536AB8"/>
    <w:rPr>
      <w:rFonts w:eastAsia="Times New Roman"/>
      <w:sz w:val="16"/>
      <w:lang w:eastAsia="ar-SA" w:bidi="ar-SA"/>
    </w:rPr>
  </w:style>
  <w:style w:type="paragraph" w:customStyle="1" w:styleId="Odstavecseseznamem1">
    <w:name w:val="Odstavec se seznamem1"/>
    <w:basedOn w:val="Normln"/>
    <w:rsid w:val="00F95764"/>
    <w:pPr>
      <w:ind w:left="720"/>
      <w:contextualSpacing/>
    </w:pPr>
  </w:style>
  <w:style w:type="paragraph" w:styleId="Zkladntext2">
    <w:name w:val="Body Text 2"/>
    <w:basedOn w:val="Normln"/>
    <w:link w:val="Zkladntext2Char"/>
    <w:uiPriority w:val="99"/>
    <w:semiHidden/>
    <w:rsid w:val="008C07F2"/>
    <w:pPr>
      <w:spacing w:line="480" w:lineRule="auto"/>
    </w:pPr>
    <w:rPr>
      <w:rFonts w:ascii="Times New Roman" w:hAnsi="Times New Roman" w:cs="Times New Roman"/>
      <w:szCs w:val="20"/>
    </w:rPr>
  </w:style>
  <w:style w:type="character" w:customStyle="1" w:styleId="Zkladntext2Char">
    <w:name w:val="Základní text 2 Char"/>
    <w:link w:val="Zkladntext2"/>
    <w:uiPriority w:val="99"/>
    <w:semiHidden/>
    <w:locked/>
    <w:rsid w:val="008C07F2"/>
    <w:rPr>
      <w:rFonts w:eastAsia="Times New Roman"/>
      <w:sz w:val="22"/>
      <w:lang w:eastAsia="ar-SA" w:bidi="ar-SA"/>
    </w:rPr>
  </w:style>
  <w:style w:type="paragraph" w:styleId="Nzev">
    <w:name w:val="Title"/>
    <w:basedOn w:val="Normln"/>
    <w:link w:val="NzevChar"/>
    <w:uiPriority w:val="99"/>
    <w:qFormat/>
    <w:rsid w:val="008C07F2"/>
    <w:pPr>
      <w:suppressAutoHyphens w:val="0"/>
      <w:spacing w:line="240" w:lineRule="auto"/>
      <w:jc w:val="center"/>
    </w:pPr>
    <w:rPr>
      <w:rFonts w:ascii="Times New Roman" w:hAnsi="Times New Roman" w:cs="Times New Roman"/>
      <w:b/>
      <w:sz w:val="24"/>
      <w:szCs w:val="20"/>
    </w:rPr>
  </w:style>
  <w:style w:type="character" w:customStyle="1" w:styleId="NzevChar">
    <w:name w:val="Název Char"/>
    <w:link w:val="Nzev"/>
    <w:uiPriority w:val="99"/>
    <w:locked/>
    <w:rsid w:val="008C07F2"/>
    <w:rPr>
      <w:rFonts w:eastAsia="Times New Roman"/>
      <w:b/>
      <w:sz w:val="24"/>
    </w:rPr>
  </w:style>
  <w:style w:type="character" w:styleId="slostrnky">
    <w:name w:val="page number"/>
    <w:basedOn w:val="Standardnpsmoodstavce"/>
    <w:uiPriority w:val="99"/>
    <w:rsid w:val="006050D4"/>
  </w:style>
  <w:style w:type="paragraph" w:styleId="Obsah1">
    <w:name w:val="toc 1"/>
    <w:basedOn w:val="Normln"/>
    <w:next w:val="Normln"/>
    <w:autoRedefine/>
    <w:uiPriority w:val="39"/>
    <w:qFormat/>
    <w:locked/>
    <w:rsid w:val="008E08B6"/>
    <w:pPr>
      <w:tabs>
        <w:tab w:val="left" w:pos="0"/>
        <w:tab w:val="left" w:pos="426"/>
        <w:tab w:val="right" w:leader="dot" w:pos="9072"/>
      </w:tabs>
      <w:ind w:right="1"/>
    </w:pPr>
  </w:style>
  <w:style w:type="character" w:styleId="Hypertextovodkaz">
    <w:name w:val="Hyperlink"/>
    <w:uiPriority w:val="99"/>
    <w:rsid w:val="006050D4"/>
    <w:rPr>
      <w:color w:val="0000FF"/>
      <w:u w:val="single"/>
    </w:rPr>
  </w:style>
  <w:style w:type="paragraph" w:styleId="Podnadpis">
    <w:name w:val="Subtitle"/>
    <w:basedOn w:val="Normln"/>
    <w:next w:val="Normln"/>
    <w:link w:val="PodnadpisChar"/>
    <w:qFormat/>
    <w:locked/>
    <w:rsid w:val="001A6621"/>
    <w:pPr>
      <w:numPr>
        <w:ilvl w:val="1"/>
      </w:numPr>
    </w:pPr>
    <w:rPr>
      <w:rFonts w:ascii="Cambria" w:hAnsi="Cambria" w:cs="Times New Roman"/>
      <w:i/>
      <w:color w:val="4F81BD"/>
      <w:spacing w:val="15"/>
      <w:sz w:val="24"/>
      <w:szCs w:val="20"/>
    </w:rPr>
  </w:style>
  <w:style w:type="character" w:customStyle="1" w:styleId="PodnadpisChar">
    <w:name w:val="Podnadpis Char"/>
    <w:link w:val="Podnadpis"/>
    <w:locked/>
    <w:rsid w:val="001A6621"/>
    <w:rPr>
      <w:rFonts w:ascii="Cambria" w:hAnsi="Cambria"/>
      <w:i/>
      <w:color w:val="4F81BD"/>
      <w:spacing w:val="15"/>
      <w:sz w:val="24"/>
      <w:lang w:eastAsia="ar-SA" w:bidi="ar-SA"/>
    </w:rPr>
  </w:style>
  <w:style w:type="character" w:customStyle="1" w:styleId="Nadpis4Char">
    <w:name w:val="Nadpis 4 Char"/>
    <w:aliases w:val="Úvod Char"/>
    <w:link w:val="Nadpis4"/>
    <w:locked/>
    <w:rsid w:val="00D638E6"/>
    <w:rPr>
      <w:rFonts w:ascii="Arial Narrow" w:hAnsi="Arial Narrow"/>
      <w:b/>
      <w:sz w:val="24"/>
      <w:lang w:eastAsia="ar-SA"/>
    </w:rPr>
  </w:style>
  <w:style w:type="paragraph" w:customStyle="1" w:styleId="Nadpisobsahu1">
    <w:name w:val="Nadpis obsahu1"/>
    <w:basedOn w:val="Nadpis1"/>
    <w:next w:val="Normln"/>
    <w:semiHidden/>
    <w:rsid w:val="00BE598D"/>
    <w:pPr>
      <w:numPr>
        <w:numId w:val="0"/>
      </w:numPr>
      <w:suppressAutoHyphens w:val="0"/>
      <w:spacing w:before="480"/>
      <w:jc w:val="left"/>
      <w:outlineLvl w:val="9"/>
    </w:pPr>
    <w:rPr>
      <w:rFonts w:ascii="Cambria" w:hAnsi="Cambria"/>
      <w:color w:val="365F91"/>
      <w:sz w:val="28"/>
      <w:szCs w:val="28"/>
      <w:lang w:eastAsia="en-US"/>
    </w:rPr>
  </w:style>
  <w:style w:type="paragraph" w:styleId="Obsah4">
    <w:name w:val="toc 4"/>
    <w:basedOn w:val="Normln"/>
    <w:next w:val="Normln"/>
    <w:autoRedefine/>
    <w:uiPriority w:val="39"/>
    <w:locked/>
    <w:rsid w:val="00E46176"/>
    <w:pPr>
      <w:tabs>
        <w:tab w:val="right" w:leader="dot" w:pos="9072"/>
      </w:tabs>
      <w:ind w:left="720" w:hanging="294"/>
    </w:pPr>
  </w:style>
  <w:style w:type="paragraph" w:styleId="Obsah2">
    <w:name w:val="toc 2"/>
    <w:basedOn w:val="Normln"/>
    <w:next w:val="Normln"/>
    <w:autoRedefine/>
    <w:uiPriority w:val="39"/>
    <w:locked/>
    <w:rsid w:val="009B0B12"/>
  </w:style>
  <w:style w:type="paragraph" w:styleId="Obsah3">
    <w:name w:val="toc 3"/>
    <w:basedOn w:val="Normln"/>
    <w:next w:val="Normln"/>
    <w:autoRedefine/>
    <w:uiPriority w:val="39"/>
    <w:locked/>
    <w:rsid w:val="006672F2"/>
    <w:pPr>
      <w:ind w:left="480"/>
    </w:pPr>
  </w:style>
  <w:style w:type="paragraph" w:styleId="Bezmezer">
    <w:name w:val="No Spacing"/>
    <w:aliases w:val="PBŘ 10,PBŘ Ráb,No Spacing,Bez mezer1,pbř_jan_ráb"/>
    <w:qFormat/>
    <w:rsid w:val="006672F2"/>
    <w:pPr>
      <w:suppressAutoHyphens/>
    </w:pPr>
    <w:rPr>
      <w:rFonts w:ascii="Arial Narrow" w:hAnsi="Arial Narrow" w:cs="Calibri"/>
      <w:szCs w:val="22"/>
      <w:lang w:eastAsia="ar-SA"/>
    </w:rPr>
  </w:style>
  <w:style w:type="paragraph" w:styleId="Odstavecseseznamem">
    <w:name w:val="List Paragraph"/>
    <w:basedOn w:val="Normln"/>
    <w:link w:val="OdstavecseseznamemChar"/>
    <w:uiPriority w:val="34"/>
    <w:qFormat/>
    <w:rsid w:val="006A16F2"/>
    <w:pPr>
      <w:ind w:left="720"/>
      <w:contextualSpacing/>
    </w:pPr>
  </w:style>
  <w:style w:type="paragraph" w:styleId="Nadpisobsahu">
    <w:name w:val="TOC Heading"/>
    <w:basedOn w:val="Nadpis1"/>
    <w:next w:val="Normln"/>
    <w:uiPriority w:val="39"/>
    <w:unhideWhenUsed/>
    <w:qFormat/>
    <w:rsid w:val="00863429"/>
    <w:pPr>
      <w:keepLines w:val="0"/>
      <w:numPr>
        <w:numId w:val="0"/>
      </w:numPr>
      <w:spacing w:after="60"/>
      <w:outlineLvl w:val="9"/>
    </w:pPr>
    <w:rPr>
      <w:rFonts w:ascii="Cambria" w:hAnsi="Cambria"/>
      <w:bCs/>
      <w:kern w:val="32"/>
      <w:sz w:val="32"/>
      <w:szCs w:val="32"/>
    </w:rPr>
  </w:style>
  <w:style w:type="character" w:styleId="Odkaznakoment">
    <w:name w:val="annotation reference"/>
    <w:unhideWhenUsed/>
    <w:rsid w:val="001F0B30"/>
    <w:rPr>
      <w:sz w:val="16"/>
      <w:szCs w:val="16"/>
    </w:rPr>
  </w:style>
  <w:style w:type="paragraph" w:styleId="Textkomente">
    <w:name w:val="annotation text"/>
    <w:basedOn w:val="Normln"/>
    <w:link w:val="TextkomenteChar"/>
    <w:unhideWhenUsed/>
    <w:rsid w:val="001F0B30"/>
    <w:pPr>
      <w:spacing w:line="240" w:lineRule="auto"/>
    </w:pPr>
    <w:rPr>
      <w:szCs w:val="20"/>
    </w:rPr>
  </w:style>
  <w:style w:type="character" w:customStyle="1" w:styleId="TextkomenteChar">
    <w:name w:val="Text komentáře Char"/>
    <w:link w:val="Textkomente"/>
    <w:rsid w:val="001F0B30"/>
    <w:rPr>
      <w:rFonts w:ascii="Arial Narrow" w:hAnsi="Arial Narrow" w:cs="Calibri"/>
      <w:lang w:eastAsia="ar-SA"/>
    </w:rPr>
  </w:style>
  <w:style w:type="paragraph" w:styleId="Pedmtkomente">
    <w:name w:val="annotation subject"/>
    <w:basedOn w:val="Textkomente"/>
    <w:next w:val="Textkomente"/>
    <w:link w:val="PedmtkomenteChar"/>
    <w:unhideWhenUsed/>
    <w:rsid w:val="001F0B30"/>
    <w:rPr>
      <w:b/>
      <w:bCs/>
    </w:rPr>
  </w:style>
  <w:style w:type="character" w:customStyle="1" w:styleId="PedmtkomenteChar">
    <w:name w:val="Předmět komentáře Char"/>
    <w:link w:val="Pedmtkomente"/>
    <w:rsid w:val="001F0B30"/>
    <w:rPr>
      <w:rFonts w:ascii="Arial Narrow" w:hAnsi="Arial Narrow" w:cs="Calibri"/>
      <w:b/>
      <w:bCs/>
      <w:lang w:eastAsia="ar-SA"/>
    </w:rPr>
  </w:style>
  <w:style w:type="numbering" w:customStyle="1" w:styleId="Styl1">
    <w:name w:val="Styl1"/>
    <w:uiPriority w:val="99"/>
    <w:rsid w:val="003E4044"/>
    <w:pPr>
      <w:numPr>
        <w:numId w:val="1"/>
      </w:numPr>
    </w:pPr>
  </w:style>
  <w:style w:type="character" w:styleId="Znakapoznpodarou">
    <w:name w:val="footnote reference"/>
    <w:rsid w:val="00E503CA"/>
    <w:rPr>
      <w:vertAlign w:val="superscript"/>
    </w:rPr>
  </w:style>
  <w:style w:type="character" w:customStyle="1" w:styleId="OdstavecseseznamemChar">
    <w:name w:val="Odstavec se seznamem Char"/>
    <w:link w:val="Odstavecseseznamem"/>
    <w:uiPriority w:val="34"/>
    <w:rsid w:val="00011E71"/>
    <w:rPr>
      <w:rFonts w:ascii="Arial Narrow" w:hAnsi="Arial Narrow" w:cs="Calibri"/>
      <w:szCs w:val="22"/>
      <w:lang w:eastAsia="ar-SA"/>
    </w:rPr>
  </w:style>
  <w:style w:type="character" w:customStyle="1" w:styleId="Nadpis5Char">
    <w:name w:val="Nadpis 5 Char"/>
    <w:link w:val="Nadpis5"/>
    <w:rsid w:val="004D3DE8"/>
    <w:rPr>
      <w:rFonts w:ascii="Calibri" w:eastAsia="Times New Roman" w:hAnsi="Calibri" w:cs="Times New Roman"/>
      <w:b/>
      <w:bCs/>
      <w:i/>
      <w:iCs/>
      <w:sz w:val="26"/>
      <w:szCs w:val="26"/>
      <w:lang w:eastAsia="ar-SA"/>
    </w:rPr>
  </w:style>
  <w:style w:type="character" w:customStyle="1" w:styleId="Nadpis7Char">
    <w:name w:val="Nadpis 7 Char"/>
    <w:basedOn w:val="Standardnpsmoodstavce"/>
    <w:link w:val="Nadpis7"/>
    <w:rsid w:val="00211219"/>
    <w:rPr>
      <w:sz w:val="24"/>
    </w:rPr>
  </w:style>
  <w:style w:type="character" w:customStyle="1" w:styleId="Nadpis8Char">
    <w:name w:val="Nadpis 8 Char"/>
    <w:basedOn w:val="Standardnpsmoodstavce"/>
    <w:link w:val="Nadpis8"/>
    <w:rsid w:val="00211219"/>
    <w:rPr>
      <w:i/>
      <w:sz w:val="24"/>
    </w:rPr>
  </w:style>
  <w:style w:type="character" w:customStyle="1" w:styleId="Nadpis9Char">
    <w:name w:val="Nadpis 9 Char"/>
    <w:basedOn w:val="Standardnpsmoodstavce"/>
    <w:link w:val="Nadpis9"/>
    <w:rsid w:val="00211219"/>
    <w:rPr>
      <w:rFonts w:ascii="Arial" w:hAnsi="Arial"/>
      <w:sz w:val="22"/>
    </w:rPr>
  </w:style>
  <w:style w:type="character" w:styleId="Zstupntext">
    <w:name w:val="Placeholder Text"/>
    <w:uiPriority w:val="99"/>
    <w:semiHidden/>
    <w:rsid w:val="00211219"/>
    <w:rPr>
      <w:rFonts w:cs="Times New Roman"/>
      <w:color w:val="808080"/>
    </w:rPr>
  </w:style>
  <w:style w:type="paragraph" w:customStyle="1" w:styleId="Obsah">
    <w:name w:val="Obsah"/>
    <w:basedOn w:val="Nadpisobsahu1"/>
    <w:qFormat/>
    <w:rsid w:val="00211219"/>
    <w:pPr>
      <w:spacing w:before="0"/>
    </w:pPr>
    <w:rPr>
      <w:rFonts w:ascii="Arial Narrow" w:hAnsi="Arial Narrow"/>
      <w:color w:val="auto"/>
      <w:sz w:val="24"/>
    </w:rPr>
  </w:style>
  <w:style w:type="paragraph" w:customStyle="1" w:styleId="Nzevdokumentu">
    <w:name w:val="Název dokumentu"/>
    <w:basedOn w:val="Normln"/>
    <w:qFormat/>
    <w:rsid w:val="00211219"/>
    <w:pPr>
      <w:pBdr>
        <w:top w:val="single" w:sz="8" w:space="10" w:color="72BF44"/>
        <w:bottom w:val="single" w:sz="8" w:space="10" w:color="72BF44"/>
      </w:pBdr>
      <w:suppressAutoHyphens w:val="0"/>
      <w:spacing w:before="120" w:after="120" w:line="240" w:lineRule="auto"/>
      <w:ind w:right="-712" w:hanging="709"/>
      <w:jc w:val="center"/>
    </w:pPr>
    <w:rPr>
      <w:rFonts w:cs="Times New Roman"/>
      <w:spacing w:val="20"/>
      <w:kern w:val="28"/>
      <w:sz w:val="40"/>
      <w:szCs w:val="56"/>
      <w:lang w:eastAsia="cs-CZ"/>
    </w:rPr>
  </w:style>
  <w:style w:type="paragraph" w:customStyle="1" w:styleId="Zhlav1dek">
    <w:name w:val="Záhlaví 1. řádek"/>
    <w:basedOn w:val="Normln"/>
    <w:qFormat/>
    <w:rsid w:val="00211219"/>
    <w:pPr>
      <w:pBdr>
        <w:bottom w:val="single" w:sz="8" w:space="0" w:color="72BF44"/>
      </w:pBdr>
      <w:tabs>
        <w:tab w:val="center" w:pos="4536"/>
        <w:tab w:val="right" w:pos="9072"/>
      </w:tabs>
      <w:suppressAutoHyphens w:val="0"/>
      <w:spacing w:line="240" w:lineRule="auto"/>
    </w:pPr>
    <w:rPr>
      <w:rFonts w:cs="Times New Roman"/>
      <w:color w:val="716E71"/>
      <w:sz w:val="20"/>
      <w:szCs w:val="18"/>
      <w:lang w:eastAsia="cs-CZ"/>
    </w:rPr>
  </w:style>
  <w:style w:type="paragraph" w:customStyle="1" w:styleId="zhlav2dek">
    <w:name w:val="záhlaví 2. řádek"/>
    <w:basedOn w:val="Normln"/>
    <w:qFormat/>
    <w:rsid w:val="00211219"/>
    <w:pPr>
      <w:tabs>
        <w:tab w:val="center" w:pos="4536"/>
        <w:tab w:val="right" w:pos="9072"/>
      </w:tabs>
      <w:suppressAutoHyphens w:val="0"/>
      <w:spacing w:line="360" w:lineRule="auto"/>
    </w:pPr>
    <w:rPr>
      <w:rFonts w:cs="Times New Roman"/>
      <w:color w:val="716E71"/>
      <w:sz w:val="20"/>
      <w:szCs w:val="24"/>
      <w:lang w:eastAsia="cs-CZ"/>
    </w:rPr>
  </w:style>
  <w:style w:type="character" w:styleId="Siln">
    <w:name w:val="Strong"/>
    <w:qFormat/>
    <w:locked/>
    <w:rsid w:val="00211219"/>
    <w:rPr>
      <w:b/>
      <w:bCs/>
    </w:rPr>
  </w:style>
  <w:style w:type="paragraph" w:customStyle="1" w:styleId="Z">
    <w:name w:val="Z&lt;*"/>
    <w:rsid w:val="00211219"/>
    <w:pPr>
      <w:autoSpaceDE w:val="0"/>
      <w:autoSpaceDN w:val="0"/>
      <w:adjustRightInd w:val="0"/>
    </w:pPr>
    <w:rPr>
      <w:rFonts w:ascii="Tms Rmn" w:hAnsi="Tms Rmn"/>
      <w:color w:val="000000"/>
      <w:szCs w:val="24"/>
    </w:rPr>
  </w:style>
  <w:style w:type="paragraph" w:customStyle="1" w:styleId="Zakladnmtext">
    <w:name w:val="Z&lt;/a&gt;kladn&lt;/m&gt; text"/>
    <w:rsid w:val="00211219"/>
    <w:rPr>
      <w:rFonts w:ascii="Arial Narrow" w:hAnsi="Arial Narrow"/>
      <w:color w:val="000000"/>
      <w:sz w:val="24"/>
      <w:lang w:val="en-US"/>
    </w:rPr>
  </w:style>
  <w:style w:type="numbering" w:customStyle="1" w:styleId="Styl1PB">
    <w:name w:val="Styl1PBŘ"/>
    <w:uiPriority w:val="99"/>
    <w:rsid w:val="00211219"/>
    <w:pPr>
      <w:numPr>
        <w:numId w:val="4"/>
      </w:numPr>
    </w:pPr>
  </w:style>
  <w:style w:type="paragraph" w:customStyle="1" w:styleId="CAST">
    <w:name w:val="CAST"/>
    <w:rsid w:val="00211219"/>
    <w:pPr>
      <w:numPr>
        <w:numId w:val="5"/>
      </w:numPr>
    </w:pPr>
    <w:rPr>
      <w:rFonts w:ascii="Arial" w:hAnsi="Arial" w:cs="Arial"/>
      <w:b/>
      <w:bCs/>
      <w:kern w:val="32"/>
      <w:sz w:val="24"/>
      <w:szCs w:val="24"/>
      <w:lang w:eastAsia="en-US"/>
    </w:rPr>
  </w:style>
  <w:style w:type="paragraph" w:customStyle="1" w:styleId="PBmoje">
    <w:name w:val="PBŘ_moje"/>
    <w:autoRedefine/>
    <w:rsid w:val="00211219"/>
    <w:pPr>
      <w:suppressAutoHyphens/>
      <w:spacing w:line="276" w:lineRule="auto"/>
      <w:jc w:val="both"/>
    </w:pPr>
    <w:rPr>
      <w:rFonts w:ascii="Arial Narrow" w:hAnsi="Arial Narrow" w:cs="Calibri"/>
      <w:sz w:val="18"/>
      <w:szCs w:val="18"/>
      <w:lang w:eastAsia="ar-SA"/>
    </w:rPr>
  </w:style>
  <w:style w:type="paragraph" w:customStyle="1" w:styleId="JoinPB">
    <w:name w:val="Jožin PBŘ"/>
    <w:autoRedefine/>
    <w:rsid w:val="00211219"/>
    <w:pPr>
      <w:suppressAutoHyphens/>
      <w:jc w:val="both"/>
    </w:pPr>
    <w:rPr>
      <w:rFonts w:ascii="Arial Narrow" w:hAnsi="Arial Narrow" w:cs="Calibri"/>
      <w:color w:val="000000"/>
      <w:sz w:val="22"/>
      <w:lang w:eastAsia="ar-SA"/>
    </w:rPr>
  </w:style>
  <w:style w:type="table" w:customStyle="1" w:styleId="Svtlmkatabulky1">
    <w:name w:val="Světlá mřížka tabulky1"/>
    <w:basedOn w:val="Normlntabulka"/>
    <w:uiPriority w:val="40"/>
    <w:rsid w:val="00211219"/>
    <w:rPr>
      <w:rFonts w:ascii="Arial Narrow" w:hAnsi="Arial Narrow"/>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tblPr/>
      <w:tcPr>
        <w:shd w:val="clear" w:color="auto" w:fill="D9D9D9"/>
      </w:tcPr>
    </w:tblStylePr>
  </w:style>
  <w:style w:type="table" w:styleId="Motivtabulky">
    <w:name w:val="Table Theme"/>
    <w:basedOn w:val="Normlntabulka"/>
    <w:semiHidden/>
    <w:unhideWhenUsed/>
    <w:rsid w:val="00211219"/>
    <w:pPr>
      <w:suppressAutoHyphens/>
      <w:spacing w:line="276" w:lineRule="auto"/>
      <w:jc w:val="both"/>
    </w:pPr>
    <w:rPr>
      <w:rFonts w:ascii="Arial Narrow" w:hAnsi="Arial Narrow"/>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normy">
    <w:name w:val="Text normy"/>
    <w:link w:val="TextnormyChar1"/>
    <w:rsid w:val="00211219"/>
    <w:pPr>
      <w:spacing w:after="120"/>
      <w:jc w:val="both"/>
    </w:pPr>
    <w:rPr>
      <w:rFonts w:ascii="Arial" w:hAnsi="Arial"/>
    </w:rPr>
  </w:style>
  <w:style w:type="character" w:customStyle="1" w:styleId="TextnormyChar1">
    <w:name w:val="Text normy Char1"/>
    <w:link w:val="Textnormy"/>
    <w:rsid w:val="00211219"/>
    <w:rPr>
      <w:rFonts w:ascii="Arial" w:hAnsi="Arial"/>
    </w:rPr>
  </w:style>
  <w:style w:type="paragraph" w:customStyle="1" w:styleId="Seznamvnorm">
    <w:name w:val="Seznam v normě"/>
    <w:basedOn w:val="Textnormy"/>
    <w:rsid w:val="00211219"/>
    <w:pPr>
      <w:numPr>
        <w:numId w:val="10"/>
      </w:numPr>
      <w:tabs>
        <w:tab w:val="clear" w:pos="360"/>
      </w:tabs>
      <w:ind w:left="284" w:hanging="284"/>
    </w:pPr>
  </w:style>
  <w:style w:type="character" w:customStyle="1" w:styleId="apple-converted-space">
    <w:name w:val="apple-converted-space"/>
    <w:rsid w:val="00211219"/>
  </w:style>
  <w:style w:type="paragraph" w:customStyle="1" w:styleId="Poznmka">
    <w:name w:val="Poznámka"/>
    <w:basedOn w:val="Textnormy"/>
    <w:next w:val="Textnormy"/>
    <w:link w:val="PoznmkaChar"/>
    <w:rsid w:val="00211219"/>
    <w:pPr>
      <w:spacing w:before="200" w:after="200"/>
    </w:pPr>
    <w:rPr>
      <w:sz w:val="18"/>
    </w:rPr>
  </w:style>
  <w:style w:type="character" w:customStyle="1" w:styleId="PoznmkaChar">
    <w:name w:val="Poznámka Char"/>
    <w:link w:val="Poznmka"/>
    <w:locked/>
    <w:rsid w:val="00211219"/>
    <w:rPr>
      <w:rFonts w:ascii="Arial" w:hAnsi="Arial"/>
      <w:sz w:val="18"/>
    </w:rPr>
  </w:style>
  <w:style w:type="character" w:customStyle="1" w:styleId="font111">
    <w:name w:val="font111"/>
    <w:rsid w:val="00211219"/>
    <w:rPr>
      <w:rFonts w:ascii="Arial Narrow" w:hAnsi="Arial Narrow" w:hint="default"/>
      <w:b w:val="0"/>
      <w:bCs w:val="0"/>
      <w:i w:val="0"/>
      <w:iCs w:val="0"/>
      <w:strike w:val="0"/>
      <w:dstrike w:val="0"/>
      <w:color w:val="auto"/>
      <w:sz w:val="20"/>
      <w:szCs w:val="20"/>
      <w:u w:val="none"/>
      <w:effect w:val="none"/>
    </w:rPr>
  </w:style>
  <w:style w:type="character" w:customStyle="1" w:styleId="font161">
    <w:name w:val="font161"/>
    <w:rsid w:val="00211219"/>
    <w:rPr>
      <w:rFonts w:ascii="Arial Narrow" w:hAnsi="Arial Narrow" w:hint="default"/>
      <w:b w:val="0"/>
      <w:bCs w:val="0"/>
      <w:i w:val="0"/>
      <w:iCs w:val="0"/>
      <w:strike w:val="0"/>
      <w:dstrike w:val="0"/>
      <w:color w:val="auto"/>
      <w:sz w:val="20"/>
      <w:szCs w:val="20"/>
      <w:u w:val="none"/>
      <w:effect w:val="none"/>
    </w:rPr>
  </w:style>
  <w:style w:type="character" w:customStyle="1" w:styleId="font81">
    <w:name w:val="font81"/>
    <w:rsid w:val="00211219"/>
    <w:rPr>
      <w:rFonts w:ascii="Arial Narrow" w:hAnsi="Arial Narrow" w:hint="default"/>
      <w:b w:val="0"/>
      <w:bCs w:val="0"/>
      <w:i w:val="0"/>
      <w:iCs w:val="0"/>
      <w:strike w:val="0"/>
      <w:dstrike w:val="0"/>
      <w:color w:val="auto"/>
      <w:sz w:val="20"/>
      <w:szCs w:val="20"/>
      <w:u w:val="none"/>
      <w:effect w:val="none"/>
    </w:rPr>
  </w:style>
  <w:style w:type="character" w:customStyle="1" w:styleId="font301">
    <w:name w:val="font301"/>
    <w:rsid w:val="00211219"/>
    <w:rPr>
      <w:rFonts w:ascii="Arial Narrow" w:hAnsi="Arial Narrow" w:hint="default"/>
      <w:b w:val="0"/>
      <w:bCs w:val="0"/>
      <w:i w:val="0"/>
      <w:iCs w:val="0"/>
      <w:strike w:val="0"/>
      <w:dstrike w:val="0"/>
      <w:color w:val="auto"/>
      <w:sz w:val="26"/>
      <w:szCs w:val="26"/>
      <w:u w:val="none"/>
      <w:effect w:val="none"/>
    </w:rPr>
  </w:style>
  <w:style w:type="paragraph" w:customStyle="1" w:styleId="Default">
    <w:name w:val="Default"/>
    <w:rsid w:val="00211219"/>
    <w:pPr>
      <w:autoSpaceDE w:val="0"/>
      <w:autoSpaceDN w:val="0"/>
      <w:adjustRightInd w:val="0"/>
    </w:pPr>
    <w:rPr>
      <w:rFonts w:ascii="Arial" w:hAnsi="Arial" w:cs="Arial"/>
      <w:color w:val="000000"/>
      <w:sz w:val="24"/>
      <w:szCs w:val="24"/>
      <w:lang w:eastAsia="en-US"/>
    </w:rPr>
  </w:style>
  <w:style w:type="character" w:customStyle="1" w:styleId="eaddress">
    <w:name w:val="eaddress"/>
    <w:rsid w:val="00211219"/>
  </w:style>
  <w:style w:type="paragraph" w:styleId="Rozloendokumentu">
    <w:name w:val="Document Map"/>
    <w:basedOn w:val="Normln"/>
    <w:link w:val="RozloendokumentuChar"/>
    <w:semiHidden/>
    <w:unhideWhenUsed/>
    <w:rsid w:val="00C1524A"/>
    <w:pPr>
      <w:spacing w:line="240" w:lineRule="auto"/>
    </w:pPr>
    <w:rPr>
      <w:rFonts w:ascii="Tahoma" w:hAnsi="Tahoma" w:cs="Tahoma"/>
      <w:sz w:val="16"/>
      <w:szCs w:val="16"/>
    </w:rPr>
  </w:style>
  <w:style w:type="character" w:customStyle="1" w:styleId="RozloendokumentuChar">
    <w:name w:val="Rozložení dokumentu Char"/>
    <w:basedOn w:val="Standardnpsmoodstavce"/>
    <w:link w:val="Rozloendokumentu"/>
    <w:semiHidden/>
    <w:rsid w:val="00C1524A"/>
    <w:rPr>
      <w:rFonts w:ascii="Tahoma" w:hAnsi="Tahoma" w:cs="Tahoma"/>
      <w:sz w:val="16"/>
      <w:szCs w:val="16"/>
      <w:lang w:eastAsia="ar-SA"/>
    </w:rPr>
  </w:style>
  <w:style w:type="paragraph" w:styleId="Revize">
    <w:name w:val="Revision"/>
    <w:hidden/>
    <w:uiPriority w:val="99"/>
    <w:semiHidden/>
    <w:rsid w:val="00F5741E"/>
    <w:rPr>
      <w:rFonts w:ascii="Arial Narrow" w:hAnsi="Arial Narrow"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62873454">
      <w:bodyDiv w:val="1"/>
      <w:marLeft w:val="0"/>
      <w:marRight w:val="0"/>
      <w:marTop w:val="0"/>
      <w:marBottom w:val="0"/>
      <w:divBdr>
        <w:top w:val="none" w:sz="0" w:space="0" w:color="auto"/>
        <w:left w:val="none" w:sz="0" w:space="0" w:color="auto"/>
        <w:bottom w:val="none" w:sz="0" w:space="0" w:color="auto"/>
        <w:right w:val="none" w:sz="0" w:space="0" w:color="auto"/>
      </w:divBdr>
    </w:div>
    <w:div w:id="93479400">
      <w:bodyDiv w:val="1"/>
      <w:marLeft w:val="0"/>
      <w:marRight w:val="0"/>
      <w:marTop w:val="0"/>
      <w:marBottom w:val="0"/>
      <w:divBdr>
        <w:top w:val="none" w:sz="0" w:space="0" w:color="auto"/>
        <w:left w:val="none" w:sz="0" w:space="0" w:color="auto"/>
        <w:bottom w:val="none" w:sz="0" w:space="0" w:color="auto"/>
        <w:right w:val="none" w:sz="0" w:space="0" w:color="auto"/>
      </w:divBdr>
    </w:div>
    <w:div w:id="142089467">
      <w:bodyDiv w:val="1"/>
      <w:marLeft w:val="0"/>
      <w:marRight w:val="0"/>
      <w:marTop w:val="0"/>
      <w:marBottom w:val="0"/>
      <w:divBdr>
        <w:top w:val="none" w:sz="0" w:space="0" w:color="auto"/>
        <w:left w:val="none" w:sz="0" w:space="0" w:color="auto"/>
        <w:bottom w:val="none" w:sz="0" w:space="0" w:color="auto"/>
        <w:right w:val="none" w:sz="0" w:space="0" w:color="auto"/>
      </w:divBdr>
    </w:div>
    <w:div w:id="219554818">
      <w:bodyDiv w:val="1"/>
      <w:marLeft w:val="0"/>
      <w:marRight w:val="0"/>
      <w:marTop w:val="0"/>
      <w:marBottom w:val="0"/>
      <w:divBdr>
        <w:top w:val="none" w:sz="0" w:space="0" w:color="auto"/>
        <w:left w:val="none" w:sz="0" w:space="0" w:color="auto"/>
        <w:bottom w:val="none" w:sz="0" w:space="0" w:color="auto"/>
        <w:right w:val="none" w:sz="0" w:space="0" w:color="auto"/>
      </w:divBdr>
    </w:div>
    <w:div w:id="493179818">
      <w:bodyDiv w:val="1"/>
      <w:marLeft w:val="0"/>
      <w:marRight w:val="0"/>
      <w:marTop w:val="0"/>
      <w:marBottom w:val="0"/>
      <w:divBdr>
        <w:top w:val="none" w:sz="0" w:space="0" w:color="auto"/>
        <w:left w:val="none" w:sz="0" w:space="0" w:color="auto"/>
        <w:bottom w:val="none" w:sz="0" w:space="0" w:color="auto"/>
        <w:right w:val="none" w:sz="0" w:space="0" w:color="auto"/>
      </w:divBdr>
    </w:div>
    <w:div w:id="659162631">
      <w:bodyDiv w:val="1"/>
      <w:marLeft w:val="0"/>
      <w:marRight w:val="0"/>
      <w:marTop w:val="0"/>
      <w:marBottom w:val="0"/>
      <w:divBdr>
        <w:top w:val="none" w:sz="0" w:space="0" w:color="auto"/>
        <w:left w:val="none" w:sz="0" w:space="0" w:color="auto"/>
        <w:bottom w:val="none" w:sz="0" w:space="0" w:color="auto"/>
        <w:right w:val="none" w:sz="0" w:space="0" w:color="auto"/>
      </w:divBdr>
    </w:div>
    <w:div w:id="898518351">
      <w:bodyDiv w:val="1"/>
      <w:marLeft w:val="0"/>
      <w:marRight w:val="0"/>
      <w:marTop w:val="0"/>
      <w:marBottom w:val="0"/>
      <w:divBdr>
        <w:top w:val="none" w:sz="0" w:space="0" w:color="auto"/>
        <w:left w:val="none" w:sz="0" w:space="0" w:color="auto"/>
        <w:bottom w:val="none" w:sz="0" w:space="0" w:color="auto"/>
        <w:right w:val="none" w:sz="0" w:space="0" w:color="auto"/>
      </w:divBdr>
    </w:div>
    <w:div w:id="1344281189">
      <w:bodyDiv w:val="1"/>
      <w:marLeft w:val="0"/>
      <w:marRight w:val="0"/>
      <w:marTop w:val="0"/>
      <w:marBottom w:val="0"/>
      <w:divBdr>
        <w:top w:val="none" w:sz="0" w:space="0" w:color="auto"/>
        <w:left w:val="none" w:sz="0" w:space="0" w:color="auto"/>
        <w:bottom w:val="none" w:sz="0" w:space="0" w:color="auto"/>
        <w:right w:val="none" w:sz="0" w:space="0" w:color="auto"/>
      </w:divBdr>
    </w:div>
    <w:div w:id="1391614121">
      <w:bodyDiv w:val="1"/>
      <w:marLeft w:val="0"/>
      <w:marRight w:val="0"/>
      <w:marTop w:val="0"/>
      <w:marBottom w:val="0"/>
      <w:divBdr>
        <w:top w:val="none" w:sz="0" w:space="0" w:color="auto"/>
        <w:left w:val="none" w:sz="0" w:space="0" w:color="auto"/>
        <w:bottom w:val="none" w:sz="0" w:space="0" w:color="auto"/>
        <w:right w:val="none" w:sz="0" w:space="0" w:color="auto"/>
      </w:divBdr>
    </w:div>
    <w:div w:id="1454514392">
      <w:bodyDiv w:val="1"/>
      <w:marLeft w:val="0"/>
      <w:marRight w:val="0"/>
      <w:marTop w:val="0"/>
      <w:marBottom w:val="0"/>
      <w:divBdr>
        <w:top w:val="none" w:sz="0" w:space="0" w:color="auto"/>
        <w:left w:val="none" w:sz="0" w:space="0" w:color="auto"/>
        <w:bottom w:val="none" w:sz="0" w:space="0" w:color="auto"/>
        <w:right w:val="none" w:sz="0" w:space="0" w:color="auto"/>
      </w:divBdr>
    </w:div>
    <w:div w:id="1458721279">
      <w:bodyDiv w:val="1"/>
      <w:marLeft w:val="0"/>
      <w:marRight w:val="0"/>
      <w:marTop w:val="0"/>
      <w:marBottom w:val="0"/>
      <w:divBdr>
        <w:top w:val="none" w:sz="0" w:space="0" w:color="auto"/>
        <w:left w:val="none" w:sz="0" w:space="0" w:color="auto"/>
        <w:bottom w:val="none" w:sz="0" w:space="0" w:color="auto"/>
        <w:right w:val="none" w:sz="0" w:space="0" w:color="auto"/>
      </w:divBdr>
    </w:div>
    <w:div w:id="1468475023">
      <w:bodyDiv w:val="1"/>
      <w:marLeft w:val="0"/>
      <w:marRight w:val="0"/>
      <w:marTop w:val="0"/>
      <w:marBottom w:val="0"/>
      <w:divBdr>
        <w:top w:val="none" w:sz="0" w:space="0" w:color="auto"/>
        <w:left w:val="none" w:sz="0" w:space="0" w:color="auto"/>
        <w:bottom w:val="none" w:sz="0" w:space="0" w:color="auto"/>
        <w:right w:val="none" w:sz="0" w:space="0" w:color="auto"/>
      </w:divBdr>
    </w:div>
    <w:div w:id="1517422303">
      <w:bodyDiv w:val="1"/>
      <w:marLeft w:val="0"/>
      <w:marRight w:val="0"/>
      <w:marTop w:val="0"/>
      <w:marBottom w:val="0"/>
      <w:divBdr>
        <w:top w:val="none" w:sz="0" w:space="0" w:color="auto"/>
        <w:left w:val="none" w:sz="0" w:space="0" w:color="auto"/>
        <w:bottom w:val="none" w:sz="0" w:space="0" w:color="auto"/>
        <w:right w:val="none" w:sz="0" w:space="0" w:color="auto"/>
      </w:divBdr>
    </w:div>
    <w:div w:id="1557934473">
      <w:bodyDiv w:val="1"/>
      <w:marLeft w:val="0"/>
      <w:marRight w:val="0"/>
      <w:marTop w:val="0"/>
      <w:marBottom w:val="0"/>
      <w:divBdr>
        <w:top w:val="none" w:sz="0" w:space="0" w:color="auto"/>
        <w:left w:val="none" w:sz="0" w:space="0" w:color="auto"/>
        <w:bottom w:val="none" w:sz="0" w:space="0" w:color="auto"/>
        <w:right w:val="none" w:sz="0" w:space="0" w:color="auto"/>
      </w:divBdr>
    </w:div>
    <w:div w:id="1601911249">
      <w:bodyDiv w:val="1"/>
      <w:marLeft w:val="0"/>
      <w:marRight w:val="0"/>
      <w:marTop w:val="0"/>
      <w:marBottom w:val="0"/>
      <w:divBdr>
        <w:top w:val="none" w:sz="0" w:space="0" w:color="auto"/>
        <w:left w:val="none" w:sz="0" w:space="0" w:color="auto"/>
        <w:bottom w:val="none" w:sz="0" w:space="0" w:color="auto"/>
        <w:right w:val="none" w:sz="0" w:space="0" w:color="auto"/>
      </w:divBdr>
    </w:div>
    <w:div w:id="1759862423">
      <w:bodyDiv w:val="1"/>
      <w:marLeft w:val="0"/>
      <w:marRight w:val="0"/>
      <w:marTop w:val="0"/>
      <w:marBottom w:val="0"/>
      <w:divBdr>
        <w:top w:val="none" w:sz="0" w:space="0" w:color="auto"/>
        <w:left w:val="none" w:sz="0" w:space="0" w:color="auto"/>
        <w:bottom w:val="none" w:sz="0" w:space="0" w:color="auto"/>
        <w:right w:val="none" w:sz="0" w:space="0" w:color="auto"/>
      </w:divBdr>
      <w:divsChild>
        <w:div w:id="6741105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42514309">
              <w:marLeft w:val="0"/>
              <w:marRight w:val="0"/>
              <w:marTop w:val="0"/>
              <w:marBottom w:val="0"/>
              <w:divBdr>
                <w:top w:val="none" w:sz="0" w:space="0" w:color="auto"/>
                <w:left w:val="none" w:sz="0" w:space="0" w:color="auto"/>
                <w:bottom w:val="none" w:sz="0" w:space="0" w:color="auto"/>
                <w:right w:val="none" w:sz="0" w:space="0" w:color="auto"/>
              </w:divBdr>
              <w:divsChild>
                <w:div w:id="1849951908">
                  <w:marLeft w:val="0"/>
                  <w:marRight w:val="0"/>
                  <w:marTop w:val="0"/>
                  <w:marBottom w:val="0"/>
                  <w:divBdr>
                    <w:top w:val="none" w:sz="0" w:space="0" w:color="auto"/>
                    <w:left w:val="none" w:sz="0" w:space="0" w:color="auto"/>
                    <w:bottom w:val="none" w:sz="0" w:space="0" w:color="auto"/>
                    <w:right w:val="none" w:sz="0" w:space="0" w:color="auto"/>
                  </w:divBdr>
                  <w:divsChild>
                    <w:div w:id="165168069">
                      <w:marLeft w:val="0"/>
                      <w:marRight w:val="0"/>
                      <w:marTop w:val="0"/>
                      <w:marBottom w:val="0"/>
                      <w:divBdr>
                        <w:top w:val="none" w:sz="0" w:space="0" w:color="auto"/>
                        <w:left w:val="none" w:sz="0" w:space="0" w:color="auto"/>
                        <w:bottom w:val="none" w:sz="0" w:space="0" w:color="auto"/>
                        <w:right w:val="none" w:sz="0" w:space="0" w:color="auto"/>
                      </w:divBdr>
                      <w:divsChild>
                        <w:div w:id="143559016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161312462">
                              <w:marLeft w:val="0"/>
                              <w:marRight w:val="0"/>
                              <w:marTop w:val="0"/>
                              <w:marBottom w:val="0"/>
                              <w:divBdr>
                                <w:top w:val="none" w:sz="0" w:space="0" w:color="auto"/>
                                <w:left w:val="none" w:sz="0" w:space="0" w:color="auto"/>
                                <w:bottom w:val="none" w:sz="0" w:space="0" w:color="auto"/>
                                <w:right w:val="none" w:sz="0" w:space="0" w:color="auto"/>
                              </w:divBdr>
                              <w:divsChild>
                                <w:div w:id="1782410640">
                                  <w:marLeft w:val="0"/>
                                  <w:marRight w:val="0"/>
                                  <w:marTop w:val="0"/>
                                  <w:marBottom w:val="0"/>
                                  <w:divBdr>
                                    <w:top w:val="none" w:sz="0" w:space="0" w:color="auto"/>
                                    <w:left w:val="none" w:sz="0" w:space="0" w:color="auto"/>
                                    <w:bottom w:val="none" w:sz="0" w:space="0" w:color="auto"/>
                                    <w:right w:val="none" w:sz="0" w:space="0" w:color="auto"/>
                                  </w:divBdr>
                                  <w:divsChild>
                                    <w:div w:id="15649502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41879641">
                                          <w:marLeft w:val="0"/>
                                          <w:marRight w:val="0"/>
                                          <w:marTop w:val="0"/>
                                          <w:marBottom w:val="0"/>
                                          <w:divBdr>
                                            <w:top w:val="none" w:sz="0" w:space="0" w:color="auto"/>
                                            <w:left w:val="none" w:sz="0" w:space="0" w:color="auto"/>
                                            <w:bottom w:val="none" w:sz="0" w:space="0" w:color="auto"/>
                                            <w:right w:val="none" w:sz="0" w:space="0" w:color="auto"/>
                                          </w:divBdr>
                                          <w:divsChild>
                                            <w:div w:id="1883321327">
                                              <w:marLeft w:val="0"/>
                                              <w:marRight w:val="0"/>
                                              <w:marTop w:val="0"/>
                                              <w:marBottom w:val="0"/>
                                              <w:divBdr>
                                                <w:top w:val="none" w:sz="0" w:space="0" w:color="auto"/>
                                                <w:left w:val="none" w:sz="0" w:space="0" w:color="auto"/>
                                                <w:bottom w:val="none" w:sz="0" w:space="0" w:color="auto"/>
                                                <w:right w:val="none" w:sz="0" w:space="0" w:color="auto"/>
                                              </w:divBdr>
                                              <w:divsChild>
                                                <w:div w:id="60904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99446881">
      <w:bodyDiv w:val="1"/>
      <w:marLeft w:val="0"/>
      <w:marRight w:val="0"/>
      <w:marTop w:val="0"/>
      <w:marBottom w:val="0"/>
      <w:divBdr>
        <w:top w:val="none" w:sz="0" w:space="0" w:color="auto"/>
        <w:left w:val="none" w:sz="0" w:space="0" w:color="auto"/>
        <w:bottom w:val="none" w:sz="0" w:space="0" w:color="auto"/>
        <w:right w:val="none" w:sz="0" w:space="0" w:color="auto"/>
      </w:divBdr>
    </w:div>
    <w:div w:id="1973248640">
      <w:bodyDiv w:val="1"/>
      <w:marLeft w:val="0"/>
      <w:marRight w:val="0"/>
      <w:marTop w:val="0"/>
      <w:marBottom w:val="0"/>
      <w:divBdr>
        <w:top w:val="none" w:sz="0" w:space="0" w:color="auto"/>
        <w:left w:val="none" w:sz="0" w:space="0" w:color="auto"/>
        <w:bottom w:val="none" w:sz="0" w:space="0" w:color="auto"/>
        <w:right w:val="none" w:sz="0" w:space="0" w:color="auto"/>
      </w:divBdr>
    </w:div>
    <w:div w:id="1976370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ucek@tuspo.cz" TargetMode="Externa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00EB12-1DC7-49CC-B21B-FC2138063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46</Pages>
  <Words>17768</Words>
  <Characters>104834</Characters>
  <Application>Microsoft Office Word</Application>
  <DocSecurity>0</DocSecurity>
  <Lines>873</Lines>
  <Paragraphs>244</Paragraphs>
  <ScaleCrop>false</ScaleCrop>
  <HeadingPairs>
    <vt:vector size="2" baseType="variant">
      <vt:variant>
        <vt:lpstr>Název</vt:lpstr>
      </vt:variant>
      <vt:variant>
        <vt:i4>1</vt:i4>
      </vt:variant>
    </vt:vector>
  </HeadingPairs>
  <TitlesOfParts>
    <vt:vector size="1" baseType="lpstr">
      <vt:lpstr>Požárně bezpečnostní řešení stavby</vt:lpstr>
    </vt:vector>
  </TitlesOfParts>
  <Company/>
  <LinksUpToDate>false</LinksUpToDate>
  <CharactersWithSpaces>122358</CharactersWithSpaces>
  <SharedDoc>false</SharedDoc>
  <HLinks>
    <vt:vector size="216" baseType="variant">
      <vt:variant>
        <vt:i4>1835066</vt:i4>
      </vt:variant>
      <vt:variant>
        <vt:i4>209</vt:i4>
      </vt:variant>
      <vt:variant>
        <vt:i4>0</vt:i4>
      </vt:variant>
      <vt:variant>
        <vt:i4>5</vt:i4>
      </vt:variant>
      <vt:variant>
        <vt:lpwstr/>
      </vt:variant>
      <vt:variant>
        <vt:lpwstr>_Toc485237862</vt:lpwstr>
      </vt:variant>
      <vt:variant>
        <vt:i4>1835066</vt:i4>
      </vt:variant>
      <vt:variant>
        <vt:i4>203</vt:i4>
      </vt:variant>
      <vt:variant>
        <vt:i4>0</vt:i4>
      </vt:variant>
      <vt:variant>
        <vt:i4>5</vt:i4>
      </vt:variant>
      <vt:variant>
        <vt:lpwstr/>
      </vt:variant>
      <vt:variant>
        <vt:lpwstr>_Toc485237861</vt:lpwstr>
      </vt:variant>
      <vt:variant>
        <vt:i4>1835066</vt:i4>
      </vt:variant>
      <vt:variant>
        <vt:i4>197</vt:i4>
      </vt:variant>
      <vt:variant>
        <vt:i4>0</vt:i4>
      </vt:variant>
      <vt:variant>
        <vt:i4>5</vt:i4>
      </vt:variant>
      <vt:variant>
        <vt:lpwstr/>
      </vt:variant>
      <vt:variant>
        <vt:lpwstr>_Toc485237860</vt:lpwstr>
      </vt:variant>
      <vt:variant>
        <vt:i4>2031674</vt:i4>
      </vt:variant>
      <vt:variant>
        <vt:i4>191</vt:i4>
      </vt:variant>
      <vt:variant>
        <vt:i4>0</vt:i4>
      </vt:variant>
      <vt:variant>
        <vt:i4>5</vt:i4>
      </vt:variant>
      <vt:variant>
        <vt:lpwstr/>
      </vt:variant>
      <vt:variant>
        <vt:lpwstr>_Toc485237859</vt:lpwstr>
      </vt:variant>
      <vt:variant>
        <vt:i4>2031674</vt:i4>
      </vt:variant>
      <vt:variant>
        <vt:i4>185</vt:i4>
      </vt:variant>
      <vt:variant>
        <vt:i4>0</vt:i4>
      </vt:variant>
      <vt:variant>
        <vt:i4>5</vt:i4>
      </vt:variant>
      <vt:variant>
        <vt:lpwstr/>
      </vt:variant>
      <vt:variant>
        <vt:lpwstr>_Toc485237858</vt:lpwstr>
      </vt:variant>
      <vt:variant>
        <vt:i4>2031674</vt:i4>
      </vt:variant>
      <vt:variant>
        <vt:i4>179</vt:i4>
      </vt:variant>
      <vt:variant>
        <vt:i4>0</vt:i4>
      </vt:variant>
      <vt:variant>
        <vt:i4>5</vt:i4>
      </vt:variant>
      <vt:variant>
        <vt:lpwstr/>
      </vt:variant>
      <vt:variant>
        <vt:lpwstr>_Toc485237857</vt:lpwstr>
      </vt:variant>
      <vt:variant>
        <vt:i4>2031674</vt:i4>
      </vt:variant>
      <vt:variant>
        <vt:i4>173</vt:i4>
      </vt:variant>
      <vt:variant>
        <vt:i4>0</vt:i4>
      </vt:variant>
      <vt:variant>
        <vt:i4>5</vt:i4>
      </vt:variant>
      <vt:variant>
        <vt:lpwstr/>
      </vt:variant>
      <vt:variant>
        <vt:lpwstr>_Toc485237856</vt:lpwstr>
      </vt:variant>
      <vt:variant>
        <vt:i4>2031674</vt:i4>
      </vt:variant>
      <vt:variant>
        <vt:i4>167</vt:i4>
      </vt:variant>
      <vt:variant>
        <vt:i4>0</vt:i4>
      </vt:variant>
      <vt:variant>
        <vt:i4>5</vt:i4>
      </vt:variant>
      <vt:variant>
        <vt:lpwstr/>
      </vt:variant>
      <vt:variant>
        <vt:lpwstr>_Toc485237855</vt:lpwstr>
      </vt:variant>
      <vt:variant>
        <vt:i4>2031674</vt:i4>
      </vt:variant>
      <vt:variant>
        <vt:i4>161</vt:i4>
      </vt:variant>
      <vt:variant>
        <vt:i4>0</vt:i4>
      </vt:variant>
      <vt:variant>
        <vt:i4>5</vt:i4>
      </vt:variant>
      <vt:variant>
        <vt:lpwstr/>
      </vt:variant>
      <vt:variant>
        <vt:lpwstr>_Toc485237854</vt:lpwstr>
      </vt:variant>
      <vt:variant>
        <vt:i4>2031674</vt:i4>
      </vt:variant>
      <vt:variant>
        <vt:i4>155</vt:i4>
      </vt:variant>
      <vt:variant>
        <vt:i4>0</vt:i4>
      </vt:variant>
      <vt:variant>
        <vt:i4>5</vt:i4>
      </vt:variant>
      <vt:variant>
        <vt:lpwstr/>
      </vt:variant>
      <vt:variant>
        <vt:lpwstr>_Toc485237853</vt:lpwstr>
      </vt:variant>
      <vt:variant>
        <vt:i4>2031674</vt:i4>
      </vt:variant>
      <vt:variant>
        <vt:i4>149</vt:i4>
      </vt:variant>
      <vt:variant>
        <vt:i4>0</vt:i4>
      </vt:variant>
      <vt:variant>
        <vt:i4>5</vt:i4>
      </vt:variant>
      <vt:variant>
        <vt:lpwstr/>
      </vt:variant>
      <vt:variant>
        <vt:lpwstr>_Toc485237852</vt:lpwstr>
      </vt:variant>
      <vt:variant>
        <vt:i4>2031674</vt:i4>
      </vt:variant>
      <vt:variant>
        <vt:i4>143</vt:i4>
      </vt:variant>
      <vt:variant>
        <vt:i4>0</vt:i4>
      </vt:variant>
      <vt:variant>
        <vt:i4>5</vt:i4>
      </vt:variant>
      <vt:variant>
        <vt:lpwstr/>
      </vt:variant>
      <vt:variant>
        <vt:lpwstr>_Toc485237851</vt:lpwstr>
      </vt:variant>
      <vt:variant>
        <vt:i4>2031674</vt:i4>
      </vt:variant>
      <vt:variant>
        <vt:i4>137</vt:i4>
      </vt:variant>
      <vt:variant>
        <vt:i4>0</vt:i4>
      </vt:variant>
      <vt:variant>
        <vt:i4>5</vt:i4>
      </vt:variant>
      <vt:variant>
        <vt:lpwstr/>
      </vt:variant>
      <vt:variant>
        <vt:lpwstr>_Toc485237850</vt:lpwstr>
      </vt:variant>
      <vt:variant>
        <vt:i4>1966138</vt:i4>
      </vt:variant>
      <vt:variant>
        <vt:i4>131</vt:i4>
      </vt:variant>
      <vt:variant>
        <vt:i4>0</vt:i4>
      </vt:variant>
      <vt:variant>
        <vt:i4>5</vt:i4>
      </vt:variant>
      <vt:variant>
        <vt:lpwstr/>
      </vt:variant>
      <vt:variant>
        <vt:lpwstr>_Toc485237849</vt:lpwstr>
      </vt:variant>
      <vt:variant>
        <vt:i4>1966138</vt:i4>
      </vt:variant>
      <vt:variant>
        <vt:i4>125</vt:i4>
      </vt:variant>
      <vt:variant>
        <vt:i4>0</vt:i4>
      </vt:variant>
      <vt:variant>
        <vt:i4>5</vt:i4>
      </vt:variant>
      <vt:variant>
        <vt:lpwstr/>
      </vt:variant>
      <vt:variant>
        <vt:lpwstr>_Toc485237848</vt:lpwstr>
      </vt:variant>
      <vt:variant>
        <vt:i4>1966138</vt:i4>
      </vt:variant>
      <vt:variant>
        <vt:i4>119</vt:i4>
      </vt:variant>
      <vt:variant>
        <vt:i4>0</vt:i4>
      </vt:variant>
      <vt:variant>
        <vt:i4>5</vt:i4>
      </vt:variant>
      <vt:variant>
        <vt:lpwstr/>
      </vt:variant>
      <vt:variant>
        <vt:lpwstr>_Toc485237847</vt:lpwstr>
      </vt:variant>
      <vt:variant>
        <vt:i4>1966138</vt:i4>
      </vt:variant>
      <vt:variant>
        <vt:i4>113</vt:i4>
      </vt:variant>
      <vt:variant>
        <vt:i4>0</vt:i4>
      </vt:variant>
      <vt:variant>
        <vt:i4>5</vt:i4>
      </vt:variant>
      <vt:variant>
        <vt:lpwstr/>
      </vt:variant>
      <vt:variant>
        <vt:lpwstr>_Toc485237846</vt:lpwstr>
      </vt:variant>
      <vt:variant>
        <vt:i4>1966138</vt:i4>
      </vt:variant>
      <vt:variant>
        <vt:i4>107</vt:i4>
      </vt:variant>
      <vt:variant>
        <vt:i4>0</vt:i4>
      </vt:variant>
      <vt:variant>
        <vt:i4>5</vt:i4>
      </vt:variant>
      <vt:variant>
        <vt:lpwstr/>
      </vt:variant>
      <vt:variant>
        <vt:lpwstr>_Toc485237845</vt:lpwstr>
      </vt:variant>
      <vt:variant>
        <vt:i4>1966138</vt:i4>
      </vt:variant>
      <vt:variant>
        <vt:i4>101</vt:i4>
      </vt:variant>
      <vt:variant>
        <vt:i4>0</vt:i4>
      </vt:variant>
      <vt:variant>
        <vt:i4>5</vt:i4>
      </vt:variant>
      <vt:variant>
        <vt:lpwstr/>
      </vt:variant>
      <vt:variant>
        <vt:lpwstr>_Toc485237844</vt:lpwstr>
      </vt:variant>
      <vt:variant>
        <vt:i4>1966138</vt:i4>
      </vt:variant>
      <vt:variant>
        <vt:i4>95</vt:i4>
      </vt:variant>
      <vt:variant>
        <vt:i4>0</vt:i4>
      </vt:variant>
      <vt:variant>
        <vt:i4>5</vt:i4>
      </vt:variant>
      <vt:variant>
        <vt:lpwstr/>
      </vt:variant>
      <vt:variant>
        <vt:lpwstr>_Toc485237843</vt:lpwstr>
      </vt:variant>
      <vt:variant>
        <vt:i4>1966138</vt:i4>
      </vt:variant>
      <vt:variant>
        <vt:i4>89</vt:i4>
      </vt:variant>
      <vt:variant>
        <vt:i4>0</vt:i4>
      </vt:variant>
      <vt:variant>
        <vt:i4>5</vt:i4>
      </vt:variant>
      <vt:variant>
        <vt:lpwstr/>
      </vt:variant>
      <vt:variant>
        <vt:lpwstr>_Toc485237842</vt:lpwstr>
      </vt:variant>
      <vt:variant>
        <vt:i4>1966138</vt:i4>
      </vt:variant>
      <vt:variant>
        <vt:i4>83</vt:i4>
      </vt:variant>
      <vt:variant>
        <vt:i4>0</vt:i4>
      </vt:variant>
      <vt:variant>
        <vt:i4>5</vt:i4>
      </vt:variant>
      <vt:variant>
        <vt:lpwstr/>
      </vt:variant>
      <vt:variant>
        <vt:lpwstr>_Toc485237841</vt:lpwstr>
      </vt:variant>
      <vt:variant>
        <vt:i4>1966138</vt:i4>
      </vt:variant>
      <vt:variant>
        <vt:i4>77</vt:i4>
      </vt:variant>
      <vt:variant>
        <vt:i4>0</vt:i4>
      </vt:variant>
      <vt:variant>
        <vt:i4>5</vt:i4>
      </vt:variant>
      <vt:variant>
        <vt:lpwstr/>
      </vt:variant>
      <vt:variant>
        <vt:lpwstr>_Toc485237840</vt:lpwstr>
      </vt:variant>
      <vt:variant>
        <vt:i4>1638458</vt:i4>
      </vt:variant>
      <vt:variant>
        <vt:i4>71</vt:i4>
      </vt:variant>
      <vt:variant>
        <vt:i4>0</vt:i4>
      </vt:variant>
      <vt:variant>
        <vt:i4>5</vt:i4>
      </vt:variant>
      <vt:variant>
        <vt:lpwstr/>
      </vt:variant>
      <vt:variant>
        <vt:lpwstr>_Toc485237839</vt:lpwstr>
      </vt:variant>
      <vt:variant>
        <vt:i4>1638458</vt:i4>
      </vt:variant>
      <vt:variant>
        <vt:i4>65</vt:i4>
      </vt:variant>
      <vt:variant>
        <vt:i4>0</vt:i4>
      </vt:variant>
      <vt:variant>
        <vt:i4>5</vt:i4>
      </vt:variant>
      <vt:variant>
        <vt:lpwstr/>
      </vt:variant>
      <vt:variant>
        <vt:lpwstr>_Toc485237838</vt:lpwstr>
      </vt:variant>
      <vt:variant>
        <vt:i4>1638458</vt:i4>
      </vt:variant>
      <vt:variant>
        <vt:i4>59</vt:i4>
      </vt:variant>
      <vt:variant>
        <vt:i4>0</vt:i4>
      </vt:variant>
      <vt:variant>
        <vt:i4>5</vt:i4>
      </vt:variant>
      <vt:variant>
        <vt:lpwstr/>
      </vt:variant>
      <vt:variant>
        <vt:lpwstr>_Toc485237837</vt:lpwstr>
      </vt:variant>
      <vt:variant>
        <vt:i4>1638458</vt:i4>
      </vt:variant>
      <vt:variant>
        <vt:i4>53</vt:i4>
      </vt:variant>
      <vt:variant>
        <vt:i4>0</vt:i4>
      </vt:variant>
      <vt:variant>
        <vt:i4>5</vt:i4>
      </vt:variant>
      <vt:variant>
        <vt:lpwstr/>
      </vt:variant>
      <vt:variant>
        <vt:lpwstr>_Toc485237836</vt:lpwstr>
      </vt:variant>
      <vt:variant>
        <vt:i4>1638458</vt:i4>
      </vt:variant>
      <vt:variant>
        <vt:i4>47</vt:i4>
      </vt:variant>
      <vt:variant>
        <vt:i4>0</vt:i4>
      </vt:variant>
      <vt:variant>
        <vt:i4>5</vt:i4>
      </vt:variant>
      <vt:variant>
        <vt:lpwstr/>
      </vt:variant>
      <vt:variant>
        <vt:lpwstr>_Toc485237835</vt:lpwstr>
      </vt:variant>
      <vt:variant>
        <vt:i4>1638458</vt:i4>
      </vt:variant>
      <vt:variant>
        <vt:i4>41</vt:i4>
      </vt:variant>
      <vt:variant>
        <vt:i4>0</vt:i4>
      </vt:variant>
      <vt:variant>
        <vt:i4>5</vt:i4>
      </vt:variant>
      <vt:variant>
        <vt:lpwstr/>
      </vt:variant>
      <vt:variant>
        <vt:lpwstr>_Toc485237834</vt:lpwstr>
      </vt:variant>
      <vt:variant>
        <vt:i4>1638458</vt:i4>
      </vt:variant>
      <vt:variant>
        <vt:i4>35</vt:i4>
      </vt:variant>
      <vt:variant>
        <vt:i4>0</vt:i4>
      </vt:variant>
      <vt:variant>
        <vt:i4>5</vt:i4>
      </vt:variant>
      <vt:variant>
        <vt:lpwstr/>
      </vt:variant>
      <vt:variant>
        <vt:lpwstr>_Toc485237833</vt:lpwstr>
      </vt:variant>
      <vt:variant>
        <vt:i4>1638458</vt:i4>
      </vt:variant>
      <vt:variant>
        <vt:i4>29</vt:i4>
      </vt:variant>
      <vt:variant>
        <vt:i4>0</vt:i4>
      </vt:variant>
      <vt:variant>
        <vt:i4>5</vt:i4>
      </vt:variant>
      <vt:variant>
        <vt:lpwstr/>
      </vt:variant>
      <vt:variant>
        <vt:lpwstr>_Toc485237832</vt:lpwstr>
      </vt:variant>
      <vt:variant>
        <vt:i4>1638458</vt:i4>
      </vt:variant>
      <vt:variant>
        <vt:i4>23</vt:i4>
      </vt:variant>
      <vt:variant>
        <vt:i4>0</vt:i4>
      </vt:variant>
      <vt:variant>
        <vt:i4>5</vt:i4>
      </vt:variant>
      <vt:variant>
        <vt:lpwstr/>
      </vt:variant>
      <vt:variant>
        <vt:lpwstr>_Toc485237831</vt:lpwstr>
      </vt:variant>
      <vt:variant>
        <vt:i4>1638458</vt:i4>
      </vt:variant>
      <vt:variant>
        <vt:i4>17</vt:i4>
      </vt:variant>
      <vt:variant>
        <vt:i4>0</vt:i4>
      </vt:variant>
      <vt:variant>
        <vt:i4>5</vt:i4>
      </vt:variant>
      <vt:variant>
        <vt:lpwstr/>
      </vt:variant>
      <vt:variant>
        <vt:lpwstr>_Toc485237830</vt:lpwstr>
      </vt:variant>
      <vt:variant>
        <vt:i4>1572922</vt:i4>
      </vt:variant>
      <vt:variant>
        <vt:i4>11</vt:i4>
      </vt:variant>
      <vt:variant>
        <vt:i4>0</vt:i4>
      </vt:variant>
      <vt:variant>
        <vt:i4>5</vt:i4>
      </vt:variant>
      <vt:variant>
        <vt:lpwstr/>
      </vt:variant>
      <vt:variant>
        <vt:lpwstr>_Toc485237829</vt:lpwstr>
      </vt:variant>
      <vt:variant>
        <vt:i4>1572922</vt:i4>
      </vt:variant>
      <vt:variant>
        <vt:i4>5</vt:i4>
      </vt:variant>
      <vt:variant>
        <vt:i4>0</vt:i4>
      </vt:variant>
      <vt:variant>
        <vt:i4>5</vt:i4>
      </vt:variant>
      <vt:variant>
        <vt:lpwstr/>
      </vt:variant>
      <vt:variant>
        <vt:lpwstr>_Toc485237828</vt:lpwstr>
      </vt:variant>
      <vt:variant>
        <vt:i4>8192026</vt:i4>
      </vt:variant>
      <vt:variant>
        <vt:i4>0</vt:i4>
      </vt:variant>
      <vt:variant>
        <vt:i4>0</vt:i4>
      </vt:variant>
      <vt:variant>
        <vt:i4>5</vt:i4>
      </vt:variant>
      <vt:variant>
        <vt:lpwstr>mailto:tucek.zbynek@gmail.com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Požárně bezpečnostní řešení stavby</dc:title>
  <dc:subject/>
  <dc:creator>Your User Name</dc:creator>
  <cp:keywords/>
  <dc:description/>
  <cp:lastModifiedBy>Zbyněk Tuček</cp:lastModifiedBy>
  <cp:revision>3</cp:revision>
  <cp:lastPrinted>2022-12-12T12:15:00Z</cp:lastPrinted>
  <dcterms:created xsi:type="dcterms:W3CDTF">2022-12-12T11:57:00Z</dcterms:created>
  <dcterms:modified xsi:type="dcterms:W3CDTF">2022-12-12T12:15:00Z</dcterms:modified>
</cp:coreProperties>
</file>