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587" w:rsidRDefault="001C5587" w:rsidP="001C5587">
      <w:pPr>
        <w:pStyle w:val="RTFUndefined"/>
        <w:ind w:firstLine="0"/>
        <w:jc w:val="center"/>
        <w:rPr>
          <w:rFonts w:ascii="Times New Roman" w:hAnsi="Times New Roman" w:cs="Times New Roman"/>
          <w:b/>
          <w:sz w:val="48"/>
        </w:rPr>
      </w:pPr>
      <w:r>
        <w:rPr>
          <w:rFonts w:ascii="Times New Roman" w:hAnsi="Times New Roman" w:cs="Times New Roman"/>
          <w:b/>
          <w:noProof/>
          <w:sz w:val="48"/>
          <w:lang w:eastAsia="cs-CZ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1362710</wp:posOffset>
            </wp:positionH>
            <wp:positionV relativeFrom="paragraph">
              <wp:posOffset>223520</wp:posOffset>
            </wp:positionV>
            <wp:extent cx="2495550" cy="1266825"/>
            <wp:effectExtent l="19050" t="0" r="0" b="0"/>
            <wp:wrapTight wrapText="bothSides">
              <wp:wrapPolygon edited="0">
                <wp:start x="-165" y="0"/>
                <wp:lineTo x="-165" y="21438"/>
                <wp:lineTo x="21600" y="21438"/>
                <wp:lineTo x="21600" y="0"/>
                <wp:lineTo x="-165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266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C5587" w:rsidRDefault="001C5587" w:rsidP="001C5587">
      <w:pPr>
        <w:pStyle w:val="RTFUndefined"/>
        <w:ind w:firstLine="0"/>
        <w:jc w:val="center"/>
      </w:pPr>
      <w:r>
        <w:rPr>
          <w:rFonts w:ascii="Times New Roman" w:hAnsi="Times New Roman" w:cs="Times New Roman"/>
          <w:b/>
          <w:sz w:val="48"/>
        </w:rPr>
        <w:t xml:space="preserve"> </w:t>
      </w:r>
    </w:p>
    <w:p w:rsidR="001C5587" w:rsidRDefault="001C5587" w:rsidP="001C5587">
      <w:pPr>
        <w:pStyle w:val="RTFUndefined"/>
        <w:ind w:firstLine="0"/>
        <w:jc w:val="center"/>
        <w:rPr>
          <w:rFonts w:ascii="Times New Roman" w:hAnsi="Times New Roman" w:cs="Times New Roman"/>
          <w:b/>
          <w:sz w:val="48"/>
        </w:rPr>
      </w:pPr>
    </w:p>
    <w:p w:rsidR="001C5587" w:rsidRDefault="001C5587" w:rsidP="001C5587">
      <w:pPr>
        <w:pStyle w:val="RTFUndefined"/>
        <w:ind w:firstLine="0"/>
        <w:jc w:val="center"/>
        <w:rPr>
          <w:rFonts w:ascii="Times New Roman" w:hAnsi="Times New Roman" w:cs="Times New Roman"/>
          <w:b/>
          <w:sz w:val="48"/>
        </w:rPr>
      </w:pPr>
    </w:p>
    <w:p w:rsidR="001C5587" w:rsidRDefault="001C5587" w:rsidP="001C5587">
      <w:pPr>
        <w:pStyle w:val="RTFUndefined"/>
        <w:ind w:firstLine="0"/>
        <w:jc w:val="center"/>
        <w:rPr>
          <w:rFonts w:ascii="Times New Roman" w:hAnsi="Times New Roman" w:cs="Times New Roman"/>
          <w:b/>
          <w:sz w:val="48"/>
        </w:rPr>
      </w:pPr>
    </w:p>
    <w:p w:rsidR="001C5587" w:rsidRPr="006019E3" w:rsidRDefault="001C5587" w:rsidP="001C5587">
      <w:pPr>
        <w:pStyle w:val="RTFUndefined"/>
        <w:ind w:firstLine="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6019E3">
        <w:rPr>
          <w:rFonts w:asciiTheme="minorHAnsi" w:hAnsiTheme="minorHAnsi" w:cstheme="minorHAnsi"/>
          <w:b/>
          <w:sz w:val="48"/>
        </w:rPr>
        <w:t>TEXTOVÁ ČÁST</w:t>
      </w:r>
    </w:p>
    <w:p w:rsidR="001C5587" w:rsidRPr="006019E3" w:rsidRDefault="001C5587" w:rsidP="001C5587">
      <w:pPr>
        <w:pStyle w:val="RTFUndefined"/>
        <w:ind w:firstLine="0"/>
        <w:jc w:val="center"/>
        <w:rPr>
          <w:rFonts w:asciiTheme="minorHAnsi" w:hAnsiTheme="minorHAnsi" w:cstheme="minorHAnsi"/>
          <w:b/>
          <w:sz w:val="52"/>
          <w:szCs w:val="52"/>
        </w:rPr>
      </w:pPr>
      <w:r w:rsidRPr="006019E3">
        <w:rPr>
          <w:rFonts w:asciiTheme="minorHAnsi" w:hAnsiTheme="minorHAnsi" w:cstheme="minorHAnsi"/>
          <w:b/>
          <w:sz w:val="36"/>
          <w:szCs w:val="36"/>
        </w:rPr>
        <w:t>PD PRO PS</w:t>
      </w:r>
    </w:p>
    <w:p w:rsidR="001C5587" w:rsidRPr="006019E3" w:rsidRDefault="001C5587" w:rsidP="001C5587">
      <w:pPr>
        <w:pStyle w:val="RTFUndefined"/>
        <w:ind w:firstLine="0"/>
        <w:jc w:val="center"/>
        <w:rPr>
          <w:rFonts w:asciiTheme="minorHAnsi" w:hAnsiTheme="minorHAnsi" w:cstheme="minorHAnsi"/>
          <w:b/>
          <w:sz w:val="144"/>
          <w:szCs w:val="52"/>
        </w:rPr>
      </w:pPr>
    </w:p>
    <w:p w:rsidR="001C5587" w:rsidRPr="006019E3" w:rsidRDefault="001C5587" w:rsidP="001C5587">
      <w:pPr>
        <w:pStyle w:val="RTFUndefined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  <w:r w:rsidRPr="006019E3">
        <w:rPr>
          <w:rFonts w:asciiTheme="minorHAnsi" w:hAnsiTheme="minorHAnsi" w:cstheme="minorHAnsi"/>
          <w:b/>
          <w:sz w:val="68"/>
          <w:u w:val="single"/>
        </w:rPr>
        <w:t xml:space="preserve"> </w:t>
      </w:r>
      <w:proofErr w:type="gramStart"/>
      <w:r w:rsidRPr="006019E3">
        <w:rPr>
          <w:rFonts w:asciiTheme="minorHAnsi" w:hAnsiTheme="minorHAnsi" w:cstheme="minorHAnsi"/>
          <w:b/>
          <w:sz w:val="68"/>
          <w:u w:val="single"/>
        </w:rPr>
        <w:t>TECHNICKÁ  ZPRÁVA</w:t>
      </w:r>
      <w:proofErr w:type="gramEnd"/>
    </w:p>
    <w:p w:rsidR="001C5587" w:rsidRPr="006019E3" w:rsidRDefault="002365C7" w:rsidP="001C5587">
      <w:pPr>
        <w:pStyle w:val="RTFUndefined"/>
        <w:ind w:firstLine="0"/>
        <w:jc w:val="center"/>
        <w:rPr>
          <w:rFonts w:asciiTheme="minorHAnsi" w:hAnsiTheme="minorHAnsi" w:cstheme="minorHAnsi"/>
          <w:b/>
          <w:sz w:val="36"/>
          <w:szCs w:val="36"/>
        </w:rPr>
      </w:pPr>
      <w:proofErr w:type="gramStart"/>
      <w:r>
        <w:rPr>
          <w:rFonts w:asciiTheme="minorHAnsi" w:hAnsiTheme="minorHAnsi" w:cstheme="minorHAnsi"/>
          <w:b/>
          <w:sz w:val="36"/>
          <w:szCs w:val="36"/>
        </w:rPr>
        <w:t>D.1.3</w:t>
      </w:r>
      <w:proofErr w:type="gramEnd"/>
      <w:r>
        <w:rPr>
          <w:rFonts w:asciiTheme="minorHAnsi" w:hAnsiTheme="minorHAnsi" w:cstheme="minorHAnsi"/>
          <w:b/>
          <w:sz w:val="36"/>
          <w:szCs w:val="36"/>
        </w:rPr>
        <w:t xml:space="preserve">  Zařízení ÚT</w:t>
      </w:r>
    </w:p>
    <w:p w:rsidR="001C5587" w:rsidRPr="006019E3" w:rsidRDefault="001C5587" w:rsidP="001C5587">
      <w:pPr>
        <w:jc w:val="center"/>
        <w:rPr>
          <w:rFonts w:asciiTheme="minorHAnsi" w:hAnsiTheme="minorHAnsi" w:cstheme="minorHAnsi"/>
        </w:rPr>
      </w:pPr>
    </w:p>
    <w:p w:rsidR="001C5587" w:rsidRPr="006019E3" w:rsidRDefault="001C5587" w:rsidP="001C5587">
      <w:pPr>
        <w:jc w:val="center"/>
        <w:rPr>
          <w:rFonts w:asciiTheme="minorHAnsi" w:hAnsiTheme="minorHAnsi" w:cstheme="minorHAnsi"/>
        </w:rPr>
      </w:pPr>
    </w:p>
    <w:p w:rsidR="001C5587" w:rsidRDefault="001C5587" w:rsidP="001C5587">
      <w:pPr>
        <w:jc w:val="center"/>
      </w:pPr>
    </w:p>
    <w:p w:rsidR="001C5587" w:rsidRDefault="001C5587" w:rsidP="001C5587">
      <w:pPr>
        <w:jc w:val="center"/>
      </w:pPr>
    </w:p>
    <w:p w:rsidR="001C5587" w:rsidRDefault="001C5587" w:rsidP="001C5587">
      <w:pPr>
        <w:jc w:val="center"/>
      </w:pPr>
    </w:p>
    <w:p w:rsidR="001C5587" w:rsidRDefault="001C5587" w:rsidP="001C5587">
      <w:pPr>
        <w:jc w:val="center"/>
      </w:pPr>
    </w:p>
    <w:p w:rsidR="001C5587" w:rsidRDefault="001C5587" w:rsidP="001C5587">
      <w:pPr>
        <w:jc w:val="center"/>
      </w:pPr>
    </w:p>
    <w:p w:rsidR="001C5587" w:rsidRDefault="001C5587" w:rsidP="001C5587">
      <w:pPr>
        <w:jc w:val="center"/>
      </w:pPr>
    </w:p>
    <w:p w:rsidR="001C5587" w:rsidRDefault="001C5587" w:rsidP="001C5587">
      <w:pPr>
        <w:jc w:val="center"/>
      </w:pPr>
    </w:p>
    <w:p w:rsidR="002365C7" w:rsidRDefault="001C5587" w:rsidP="001C5587">
      <w:pPr>
        <w:pStyle w:val="RTFUndefined"/>
        <w:rPr>
          <w:rFonts w:asciiTheme="minorHAnsi" w:hAnsiTheme="minorHAnsi" w:cstheme="minorHAnsi"/>
          <w:b/>
          <w:sz w:val="24"/>
        </w:rPr>
      </w:pPr>
      <w:r w:rsidRPr="006019E3">
        <w:rPr>
          <w:rFonts w:asciiTheme="minorHAnsi" w:hAnsiTheme="minorHAnsi" w:cstheme="minorHAnsi"/>
          <w:b/>
          <w:sz w:val="24"/>
          <w:u w:val="single"/>
        </w:rPr>
        <w:t>Stavba</w:t>
      </w:r>
      <w:r w:rsidRPr="006019E3">
        <w:rPr>
          <w:rFonts w:asciiTheme="minorHAnsi" w:hAnsiTheme="minorHAnsi" w:cstheme="minorHAnsi"/>
          <w:b/>
          <w:sz w:val="24"/>
        </w:rPr>
        <w:t xml:space="preserve">: </w:t>
      </w:r>
      <w:r w:rsidRPr="006019E3">
        <w:rPr>
          <w:rFonts w:asciiTheme="minorHAnsi" w:hAnsiTheme="minorHAnsi" w:cstheme="minorHAnsi"/>
          <w:b/>
          <w:sz w:val="24"/>
        </w:rPr>
        <w:tab/>
      </w:r>
      <w:r w:rsidRPr="006019E3">
        <w:rPr>
          <w:rFonts w:asciiTheme="minorHAnsi" w:hAnsiTheme="minorHAnsi" w:cstheme="minorHAnsi"/>
          <w:b/>
          <w:sz w:val="24"/>
        </w:rPr>
        <w:tab/>
      </w:r>
      <w:r w:rsidR="007D50B8">
        <w:rPr>
          <w:rFonts w:asciiTheme="minorHAnsi" w:hAnsiTheme="minorHAnsi" w:cstheme="minorHAnsi"/>
          <w:b/>
          <w:sz w:val="24"/>
        </w:rPr>
        <w:t xml:space="preserve">MŠ </w:t>
      </w:r>
      <w:r w:rsidR="002365C7">
        <w:rPr>
          <w:rFonts w:asciiTheme="minorHAnsi" w:hAnsiTheme="minorHAnsi" w:cstheme="minorHAnsi"/>
          <w:b/>
          <w:sz w:val="24"/>
        </w:rPr>
        <w:t>Dukelských hrdinů Břeclav</w:t>
      </w:r>
    </w:p>
    <w:p w:rsidR="001C5587" w:rsidRPr="006019E3" w:rsidRDefault="002365C7" w:rsidP="001C5587">
      <w:pPr>
        <w:pStyle w:val="RTFUndefined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ab/>
      </w:r>
      <w:r>
        <w:rPr>
          <w:rFonts w:asciiTheme="minorHAnsi" w:hAnsiTheme="minorHAnsi" w:cstheme="minorHAnsi"/>
          <w:b/>
          <w:sz w:val="24"/>
        </w:rPr>
        <w:tab/>
      </w:r>
      <w:r>
        <w:rPr>
          <w:rFonts w:asciiTheme="minorHAnsi" w:hAnsiTheme="minorHAnsi" w:cstheme="minorHAnsi"/>
          <w:b/>
          <w:sz w:val="24"/>
        </w:rPr>
        <w:tab/>
        <w:t>- rekonstrukce rozvodů ZTI a ÚT</w:t>
      </w:r>
      <w:r w:rsidR="001C5587">
        <w:rPr>
          <w:rFonts w:asciiTheme="minorHAnsi" w:hAnsiTheme="minorHAnsi" w:cstheme="minorHAnsi"/>
          <w:b/>
          <w:sz w:val="24"/>
        </w:rPr>
        <w:t xml:space="preserve"> </w:t>
      </w:r>
    </w:p>
    <w:p w:rsidR="001C5587" w:rsidRPr="006019E3" w:rsidRDefault="001C5587" w:rsidP="001C5587">
      <w:pPr>
        <w:pStyle w:val="RTFUndefined"/>
        <w:rPr>
          <w:rFonts w:asciiTheme="minorHAnsi" w:hAnsiTheme="minorHAnsi" w:cstheme="minorHAnsi"/>
          <w:b/>
          <w:sz w:val="24"/>
        </w:rPr>
      </w:pPr>
    </w:p>
    <w:p w:rsidR="001C5587" w:rsidRPr="006019E3" w:rsidRDefault="001C5587" w:rsidP="001C5587">
      <w:pPr>
        <w:pStyle w:val="RTFUndefined"/>
        <w:rPr>
          <w:rFonts w:asciiTheme="minorHAnsi" w:hAnsiTheme="minorHAnsi" w:cstheme="minorHAnsi"/>
          <w:b/>
          <w:sz w:val="24"/>
        </w:rPr>
      </w:pPr>
      <w:r w:rsidRPr="006019E3">
        <w:rPr>
          <w:rFonts w:asciiTheme="minorHAnsi" w:hAnsiTheme="minorHAnsi" w:cstheme="minorHAnsi"/>
          <w:b/>
          <w:sz w:val="24"/>
          <w:u w:val="single"/>
        </w:rPr>
        <w:t>Investor</w:t>
      </w:r>
      <w:r w:rsidRPr="006019E3">
        <w:rPr>
          <w:rFonts w:asciiTheme="minorHAnsi" w:hAnsiTheme="minorHAnsi" w:cstheme="minorHAnsi"/>
          <w:b/>
          <w:sz w:val="24"/>
        </w:rPr>
        <w:t xml:space="preserve">: </w:t>
      </w:r>
      <w:r w:rsidRPr="006019E3">
        <w:rPr>
          <w:rFonts w:asciiTheme="minorHAnsi" w:hAnsiTheme="minorHAnsi" w:cstheme="minorHAnsi"/>
          <w:b/>
          <w:sz w:val="24"/>
        </w:rPr>
        <w:tab/>
      </w:r>
      <w:r w:rsidRPr="006019E3">
        <w:rPr>
          <w:rFonts w:asciiTheme="minorHAnsi" w:hAnsiTheme="minorHAnsi" w:cstheme="minorHAnsi"/>
          <w:b/>
          <w:sz w:val="24"/>
        </w:rPr>
        <w:tab/>
      </w:r>
      <w:r w:rsidR="007D50B8">
        <w:rPr>
          <w:rFonts w:asciiTheme="minorHAnsi" w:hAnsiTheme="minorHAnsi" w:cstheme="minorHAnsi"/>
          <w:b/>
          <w:sz w:val="24"/>
        </w:rPr>
        <w:t>Město Břeclav</w:t>
      </w:r>
      <w:r w:rsidR="0010754A">
        <w:rPr>
          <w:rFonts w:asciiTheme="minorHAnsi" w:hAnsiTheme="minorHAnsi" w:cstheme="minorHAnsi"/>
          <w:b/>
          <w:sz w:val="24"/>
        </w:rPr>
        <w:t xml:space="preserve">, Nám. </w:t>
      </w:r>
      <w:proofErr w:type="gramStart"/>
      <w:r w:rsidR="0010754A">
        <w:rPr>
          <w:rFonts w:asciiTheme="minorHAnsi" w:hAnsiTheme="minorHAnsi" w:cstheme="minorHAnsi"/>
          <w:b/>
          <w:sz w:val="24"/>
        </w:rPr>
        <w:t>T.G.</w:t>
      </w:r>
      <w:proofErr w:type="gramEnd"/>
      <w:r w:rsidR="0010754A">
        <w:rPr>
          <w:rFonts w:asciiTheme="minorHAnsi" w:hAnsiTheme="minorHAnsi" w:cstheme="minorHAnsi"/>
          <w:b/>
          <w:sz w:val="24"/>
        </w:rPr>
        <w:t xml:space="preserve"> Masaryka 3, Břeclav</w:t>
      </w:r>
    </w:p>
    <w:p w:rsidR="001C5587" w:rsidRPr="006019E3" w:rsidRDefault="001C5587" w:rsidP="001C5587">
      <w:pPr>
        <w:pStyle w:val="RTFUndefined"/>
        <w:rPr>
          <w:rFonts w:asciiTheme="minorHAnsi" w:hAnsiTheme="minorHAnsi" w:cstheme="minorHAnsi"/>
          <w:b/>
          <w:sz w:val="24"/>
        </w:rPr>
      </w:pPr>
    </w:p>
    <w:p w:rsidR="001C5587" w:rsidRPr="006019E3" w:rsidRDefault="001C5587" w:rsidP="001C5587">
      <w:pPr>
        <w:pStyle w:val="RTFUndefined"/>
        <w:rPr>
          <w:rFonts w:asciiTheme="minorHAnsi" w:hAnsiTheme="minorHAnsi" w:cstheme="minorHAnsi"/>
          <w:b/>
          <w:sz w:val="24"/>
        </w:rPr>
      </w:pPr>
      <w:r w:rsidRPr="006019E3">
        <w:rPr>
          <w:rFonts w:asciiTheme="minorHAnsi" w:hAnsiTheme="minorHAnsi" w:cstheme="minorHAnsi"/>
          <w:b/>
          <w:sz w:val="24"/>
          <w:u w:val="single"/>
        </w:rPr>
        <w:t>Datum</w:t>
      </w:r>
      <w:r w:rsidRPr="006019E3">
        <w:rPr>
          <w:rFonts w:asciiTheme="minorHAnsi" w:hAnsiTheme="minorHAnsi" w:cstheme="minorHAnsi"/>
          <w:b/>
          <w:sz w:val="24"/>
        </w:rPr>
        <w:t xml:space="preserve">:       </w:t>
      </w:r>
      <w:r w:rsidRPr="006019E3">
        <w:rPr>
          <w:rFonts w:asciiTheme="minorHAnsi" w:hAnsiTheme="minorHAnsi" w:cstheme="minorHAnsi"/>
          <w:b/>
          <w:sz w:val="24"/>
        </w:rPr>
        <w:tab/>
      </w:r>
      <w:r w:rsidRPr="006019E3">
        <w:rPr>
          <w:rFonts w:asciiTheme="minorHAnsi" w:hAnsiTheme="minorHAnsi" w:cstheme="minorHAnsi"/>
          <w:b/>
          <w:sz w:val="24"/>
        </w:rPr>
        <w:tab/>
      </w:r>
      <w:r>
        <w:rPr>
          <w:rFonts w:asciiTheme="minorHAnsi" w:hAnsiTheme="minorHAnsi" w:cstheme="minorHAnsi"/>
          <w:b/>
          <w:sz w:val="24"/>
        </w:rPr>
        <w:t>l</w:t>
      </w:r>
      <w:r w:rsidR="007D50B8">
        <w:rPr>
          <w:rFonts w:asciiTheme="minorHAnsi" w:hAnsiTheme="minorHAnsi" w:cstheme="minorHAnsi"/>
          <w:b/>
          <w:sz w:val="24"/>
        </w:rPr>
        <w:t>eden</w:t>
      </w:r>
      <w:r w:rsidRPr="006019E3">
        <w:rPr>
          <w:rFonts w:asciiTheme="minorHAnsi" w:hAnsiTheme="minorHAnsi" w:cstheme="minorHAnsi"/>
          <w:b/>
          <w:sz w:val="24"/>
        </w:rPr>
        <w:t xml:space="preserve"> 20</w:t>
      </w:r>
      <w:r w:rsidR="007D50B8">
        <w:rPr>
          <w:rFonts w:asciiTheme="minorHAnsi" w:hAnsiTheme="minorHAnsi" w:cstheme="minorHAnsi"/>
          <w:b/>
          <w:sz w:val="24"/>
        </w:rPr>
        <w:t>20</w:t>
      </w:r>
    </w:p>
    <w:p w:rsidR="001C5587" w:rsidRPr="006019E3" w:rsidRDefault="001C5587" w:rsidP="001C5587">
      <w:pPr>
        <w:pStyle w:val="RTFUndefined"/>
        <w:rPr>
          <w:rFonts w:asciiTheme="minorHAnsi" w:hAnsiTheme="minorHAnsi" w:cstheme="minorHAnsi"/>
          <w:b/>
          <w:color w:val="000000"/>
          <w:sz w:val="24"/>
          <w:szCs w:val="36"/>
          <w:u w:val="single"/>
        </w:rPr>
      </w:pPr>
    </w:p>
    <w:p w:rsidR="001C5587" w:rsidRPr="006019E3" w:rsidRDefault="001C5587" w:rsidP="001C5587">
      <w:pPr>
        <w:pStyle w:val="RTFUndefined"/>
        <w:rPr>
          <w:rFonts w:asciiTheme="minorHAnsi" w:hAnsiTheme="minorHAnsi" w:cstheme="minorHAnsi"/>
          <w:b/>
          <w:sz w:val="24"/>
        </w:rPr>
      </w:pPr>
      <w:r w:rsidRPr="006019E3">
        <w:rPr>
          <w:rFonts w:asciiTheme="minorHAnsi" w:hAnsiTheme="minorHAnsi" w:cstheme="minorHAnsi"/>
          <w:b/>
          <w:sz w:val="24"/>
          <w:u w:val="single"/>
        </w:rPr>
        <w:t>Vypracoval</w:t>
      </w:r>
      <w:r w:rsidRPr="006019E3">
        <w:rPr>
          <w:rFonts w:asciiTheme="minorHAnsi" w:hAnsiTheme="minorHAnsi" w:cstheme="minorHAnsi"/>
          <w:b/>
          <w:sz w:val="24"/>
        </w:rPr>
        <w:t xml:space="preserve">: </w:t>
      </w:r>
      <w:r w:rsidRPr="006019E3">
        <w:rPr>
          <w:rFonts w:asciiTheme="minorHAnsi" w:hAnsiTheme="minorHAnsi" w:cstheme="minorHAnsi"/>
          <w:b/>
          <w:sz w:val="24"/>
        </w:rPr>
        <w:tab/>
      </w:r>
      <w:r w:rsidRPr="006019E3">
        <w:rPr>
          <w:rFonts w:asciiTheme="minorHAnsi" w:hAnsiTheme="minorHAnsi" w:cstheme="minorHAnsi"/>
          <w:b/>
          <w:sz w:val="24"/>
        </w:rPr>
        <w:tab/>
        <w:t>PROST Hodonín s.r.o.</w:t>
      </w:r>
    </w:p>
    <w:p w:rsidR="001C5587" w:rsidRPr="006019E3" w:rsidRDefault="001C5587" w:rsidP="001C5587">
      <w:pPr>
        <w:pStyle w:val="RTFUndefined"/>
        <w:rPr>
          <w:rFonts w:asciiTheme="minorHAnsi" w:hAnsiTheme="minorHAnsi" w:cstheme="minorHAnsi"/>
          <w:b/>
          <w:sz w:val="24"/>
        </w:rPr>
      </w:pPr>
      <w:r w:rsidRPr="006019E3">
        <w:rPr>
          <w:rFonts w:asciiTheme="minorHAnsi" w:hAnsiTheme="minorHAnsi" w:cstheme="minorHAnsi"/>
          <w:b/>
          <w:sz w:val="24"/>
        </w:rPr>
        <w:tab/>
        <w:t xml:space="preserve">        </w:t>
      </w:r>
      <w:r w:rsidRPr="006019E3">
        <w:rPr>
          <w:rFonts w:asciiTheme="minorHAnsi" w:hAnsiTheme="minorHAnsi" w:cstheme="minorHAnsi"/>
          <w:b/>
          <w:sz w:val="24"/>
        </w:rPr>
        <w:tab/>
      </w:r>
      <w:r w:rsidRPr="006019E3">
        <w:rPr>
          <w:rFonts w:asciiTheme="minorHAnsi" w:hAnsiTheme="minorHAnsi" w:cstheme="minorHAnsi"/>
          <w:b/>
          <w:sz w:val="24"/>
        </w:rPr>
        <w:tab/>
        <w:t>Brněnská 4062/3a, Hodonín</w:t>
      </w:r>
    </w:p>
    <w:p w:rsidR="001C5587" w:rsidRPr="006019E3" w:rsidRDefault="001C5587" w:rsidP="001C5587">
      <w:pPr>
        <w:pStyle w:val="RTFUndefined"/>
        <w:rPr>
          <w:rFonts w:asciiTheme="minorHAnsi" w:hAnsiTheme="minorHAnsi" w:cstheme="minorHAnsi"/>
          <w:b/>
          <w:sz w:val="24"/>
        </w:rPr>
      </w:pPr>
      <w:r w:rsidRPr="006019E3">
        <w:rPr>
          <w:rFonts w:asciiTheme="minorHAnsi" w:hAnsiTheme="minorHAnsi" w:cstheme="minorHAnsi"/>
          <w:b/>
          <w:sz w:val="24"/>
        </w:rPr>
        <w:tab/>
      </w:r>
      <w:r w:rsidRPr="006019E3">
        <w:rPr>
          <w:rFonts w:asciiTheme="minorHAnsi" w:hAnsiTheme="minorHAnsi" w:cstheme="minorHAnsi"/>
          <w:b/>
          <w:sz w:val="24"/>
        </w:rPr>
        <w:tab/>
      </w:r>
      <w:r w:rsidRPr="006019E3">
        <w:rPr>
          <w:rFonts w:asciiTheme="minorHAnsi" w:hAnsiTheme="minorHAnsi" w:cstheme="minorHAnsi"/>
          <w:b/>
          <w:sz w:val="24"/>
        </w:rPr>
        <w:tab/>
        <w:t>Ing. Miroslav Březina</w:t>
      </w:r>
    </w:p>
    <w:p w:rsidR="001C5587" w:rsidRDefault="001C5587" w:rsidP="001C5587">
      <w:pPr>
        <w:pStyle w:val="RTFUndefined"/>
        <w:rPr>
          <w:rFonts w:ascii="Times New Roman" w:hAnsi="Times New Roman" w:cs="Times New Roman"/>
          <w:b/>
          <w:sz w:val="24"/>
        </w:rPr>
      </w:pPr>
    </w:p>
    <w:p w:rsidR="00F745C1" w:rsidRPr="00FD34AE" w:rsidRDefault="00F745C1" w:rsidP="00886C73">
      <w:pPr>
        <w:keepNext/>
        <w:keepLines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FD34AE">
        <w:rPr>
          <w:b/>
          <w:bCs/>
          <w:sz w:val="28"/>
          <w:szCs w:val="28"/>
        </w:rPr>
        <w:lastRenderedPageBreak/>
        <w:t>Úvod</w:t>
      </w:r>
    </w:p>
    <w:p w:rsidR="00F745C1" w:rsidRDefault="00F745C1" w:rsidP="00886C73">
      <w:pPr>
        <w:keepNext/>
        <w:keepLines/>
        <w:widowControl w:val="0"/>
        <w:autoSpaceDE w:val="0"/>
        <w:autoSpaceDN w:val="0"/>
        <w:adjustRightInd w:val="0"/>
        <w:ind w:left="720"/>
        <w:jc w:val="both"/>
        <w:rPr>
          <w:b/>
          <w:bCs/>
          <w:sz w:val="28"/>
          <w:szCs w:val="28"/>
          <w:u w:val="single"/>
        </w:rPr>
      </w:pPr>
    </w:p>
    <w:p w:rsidR="008B1206" w:rsidRDefault="00F745C1" w:rsidP="00B56AF4">
      <w:pPr>
        <w:keepNext/>
        <w:keepLines/>
        <w:widowControl w:val="0"/>
        <w:autoSpaceDE w:val="0"/>
        <w:autoSpaceDN w:val="0"/>
        <w:adjustRightInd w:val="0"/>
        <w:jc w:val="both"/>
      </w:pPr>
      <w:r>
        <w:t xml:space="preserve">Projektová dokumentace řeší </w:t>
      </w:r>
      <w:r w:rsidR="00895C07">
        <w:t xml:space="preserve">rekonstrukci teplovodního </w:t>
      </w:r>
      <w:r>
        <w:t xml:space="preserve">vytápění </w:t>
      </w:r>
      <w:r w:rsidR="00895C07">
        <w:t>v</w:t>
      </w:r>
      <w:r w:rsidR="008B1206">
        <w:t>e dvou pavilonech MŠ - učebním a hospodářském. Učební pavilon je dvoupodlažní nepodsklepený objekt, hospodářský pavilon je jednopodlažní nepodsklepený. Oba pavilony jsou od sebe vzdáleny cca 20 m a jsou vzájemně propojeny jen krytým přístřeškem</w:t>
      </w:r>
      <w:r w:rsidR="00895C07">
        <w:t>.</w:t>
      </w:r>
    </w:p>
    <w:p w:rsidR="00951F52" w:rsidRDefault="00951F52" w:rsidP="00B56AF4">
      <w:pPr>
        <w:keepNext/>
        <w:keepLines/>
        <w:widowControl w:val="0"/>
        <w:autoSpaceDE w:val="0"/>
        <w:autoSpaceDN w:val="0"/>
        <w:adjustRightInd w:val="0"/>
        <w:jc w:val="both"/>
      </w:pPr>
      <w:r>
        <w:t>Stávající zdroj tepla - výměníková stanice - zůstane zachována.</w:t>
      </w:r>
    </w:p>
    <w:p w:rsidR="00F745C1" w:rsidRDefault="00F745C1" w:rsidP="00B56AF4">
      <w:pPr>
        <w:keepNext/>
        <w:keepLines/>
        <w:widowControl w:val="0"/>
        <w:autoSpaceDE w:val="0"/>
        <w:autoSpaceDN w:val="0"/>
        <w:adjustRightInd w:val="0"/>
        <w:jc w:val="both"/>
      </w:pPr>
      <w:r>
        <w:t xml:space="preserve">Dokumentace je zpracována ve stupni - dokumentace pro </w:t>
      </w:r>
      <w:r w:rsidR="001730FA">
        <w:t>provedení stavby</w:t>
      </w:r>
      <w:r w:rsidR="00E30ACD">
        <w:t>.</w:t>
      </w:r>
    </w:p>
    <w:p w:rsidR="00F745C1" w:rsidRDefault="00F745C1" w:rsidP="00886C73">
      <w:pPr>
        <w:keepNext/>
        <w:keepLines/>
        <w:widowControl w:val="0"/>
        <w:autoSpaceDE w:val="0"/>
        <w:autoSpaceDN w:val="0"/>
        <w:adjustRightInd w:val="0"/>
        <w:ind w:left="1080"/>
        <w:jc w:val="both"/>
      </w:pPr>
    </w:p>
    <w:p w:rsidR="00F745C1" w:rsidRDefault="00F745C1" w:rsidP="00886C73">
      <w:pPr>
        <w:keepNext/>
        <w:keepLines/>
        <w:widowControl w:val="0"/>
        <w:autoSpaceDE w:val="0"/>
        <w:autoSpaceDN w:val="0"/>
        <w:adjustRightInd w:val="0"/>
        <w:ind w:left="1080"/>
        <w:jc w:val="both"/>
      </w:pPr>
    </w:p>
    <w:p w:rsidR="00F745C1" w:rsidRPr="00FD34AE" w:rsidRDefault="00F745C1" w:rsidP="00886C73">
      <w:pPr>
        <w:keepNext/>
        <w:keepLines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FD34AE">
        <w:rPr>
          <w:b/>
          <w:bCs/>
          <w:sz w:val="28"/>
          <w:szCs w:val="28"/>
        </w:rPr>
        <w:t>Výchozí podklady</w:t>
      </w:r>
    </w:p>
    <w:p w:rsidR="00F745C1" w:rsidRDefault="00F745C1" w:rsidP="00886C73">
      <w:pPr>
        <w:keepNext/>
        <w:keepLines/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  <w:u w:val="single"/>
        </w:rPr>
      </w:pPr>
    </w:p>
    <w:p w:rsidR="00F745C1" w:rsidRPr="00886C73" w:rsidRDefault="00F745C1" w:rsidP="00886C73">
      <w:pPr>
        <w:keepNext/>
        <w:keepLines/>
        <w:widowControl w:val="0"/>
        <w:autoSpaceDE w:val="0"/>
        <w:autoSpaceDN w:val="0"/>
        <w:adjustRightInd w:val="0"/>
        <w:jc w:val="both"/>
      </w:pPr>
      <w:r w:rsidRPr="00886C73">
        <w:t xml:space="preserve">Výchozími podklady pro zpracování dokumentace byly: </w:t>
      </w:r>
    </w:p>
    <w:p w:rsidR="00F745C1" w:rsidRPr="00886C73" w:rsidRDefault="00F745C1" w:rsidP="00886C73">
      <w:pPr>
        <w:keepNext/>
        <w:keepLines/>
        <w:widowControl w:val="0"/>
        <w:autoSpaceDE w:val="0"/>
        <w:autoSpaceDN w:val="0"/>
        <w:adjustRightInd w:val="0"/>
        <w:jc w:val="both"/>
      </w:pPr>
      <w:r w:rsidRPr="00886C73">
        <w:t>-stavební výkresy</w:t>
      </w:r>
      <w:r w:rsidR="00EA7343">
        <w:t xml:space="preserve"> </w:t>
      </w:r>
      <w:r w:rsidR="00951F52">
        <w:t>obou pavilonů</w:t>
      </w:r>
      <w:r w:rsidRPr="00886C73">
        <w:t xml:space="preserve"> </w:t>
      </w:r>
    </w:p>
    <w:p w:rsidR="00F745C1" w:rsidRPr="00886C73" w:rsidRDefault="00F745C1" w:rsidP="00886C73">
      <w:pPr>
        <w:keepNext/>
        <w:keepLines/>
        <w:widowControl w:val="0"/>
        <w:autoSpaceDE w:val="0"/>
        <w:autoSpaceDN w:val="0"/>
        <w:adjustRightInd w:val="0"/>
        <w:jc w:val="both"/>
      </w:pPr>
      <w:r w:rsidRPr="00886C73">
        <w:t xml:space="preserve">-hygienické předpisy </w:t>
      </w:r>
    </w:p>
    <w:p w:rsidR="00F745C1" w:rsidRPr="00886C73" w:rsidRDefault="00F745C1" w:rsidP="00886C73">
      <w:pPr>
        <w:keepNext/>
        <w:keepLines/>
        <w:widowControl w:val="0"/>
        <w:autoSpaceDE w:val="0"/>
        <w:autoSpaceDN w:val="0"/>
        <w:adjustRightInd w:val="0"/>
        <w:jc w:val="both"/>
      </w:pPr>
      <w:r w:rsidRPr="00886C73">
        <w:t xml:space="preserve">-požadavky investora </w:t>
      </w:r>
    </w:p>
    <w:p w:rsidR="00F745C1" w:rsidRPr="00886C73" w:rsidRDefault="00F745C1" w:rsidP="00886C73">
      <w:pPr>
        <w:keepNext/>
        <w:keepLines/>
        <w:widowControl w:val="0"/>
        <w:autoSpaceDE w:val="0"/>
        <w:autoSpaceDN w:val="0"/>
        <w:adjustRightInd w:val="0"/>
        <w:jc w:val="both"/>
      </w:pPr>
      <w:r w:rsidRPr="00886C73">
        <w:t>-</w:t>
      </w:r>
      <w:r w:rsidR="00895C07">
        <w:t>obhlídka objektu na místě samém</w:t>
      </w:r>
      <w:r w:rsidRPr="00886C73">
        <w:t xml:space="preserve"> </w:t>
      </w:r>
    </w:p>
    <w:p w:rsidR="00F745C1" w:rsidRPr="00886C73" w:rsidRDefault="00F745C1" w:rsidP="00886C73">
      <w:pPr>
        <w:keepNext/>
        <w:keepLines/>
        <w:widowControl w:val="0"/>
        <w:autoSpaceDE w:val="0"/>
        <w:autoSpaceDN w:val="0"/>
        <w:adjustRightInd w:val="0"/>
        <w:jc w:val="both"/>
      </w:pPr>
      <w:r w:rsidRPr="00886C73">
        <w:t xml:space="preserve">-ČSN, TPG a legislativa oboru vytápění </w:t>
      </w:r>
    </w:p>
    <w:p w:rsidR="00F745C1" w:rsidRPr="00886C73" w:rsidRDefault="00F745C1" w:rsidP="00886C73">
      <w:pPr>
        <w:keepNext/>
        <w:keepLines/>
        <w:widowControl w:val="0"/>
        <w:autoSpaceDE w:val="0"/>
        <w:autoSpaceDN w:val="0"/>
        <w:adjustRightInd w:val="0"/>
        <w:jc w:val="both"/>
      </w:pPr>
    </w:p>
    <w:p w:rsidR="00F745C1" w:rsidRPr="00FD34AE" w:rsidRDefault="00F745C1" w:rsidP="00886C73">
      <w:pPr>
        <w:keepNext/>
        <w:keepLines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FD34AE">
        <w:rPr>
          <w:b/>
          <w:bCs/>
          <w:sz w:val="28"/>
          <w:szCs w:val="28"/>
        </w:rPr>
        <w:t>Použité předpisy a obecné technické normy</w:t>
      </w:r>
    </w:p>
    <w:p w:rsidR="00F745C1" w:rsidRDefault="00F745C1" w:rsidP="00886C73">
      <w:pPr>
        <w:keepNext/>
        <w:keepLines/>
        <w:widowControl w:val="0"/>
        <w:autoSpaceDE w:val="0"/>
        <w:autoSpaceDN w:val="0"/>
        <w:adjustRightInd w:val="0"/>
        <w:ind w:left="720"/>
        <w:jc w:val="both"/>
        <w:rPr>
          <w:b/>
          <w:bCs/>
          <w:sz w:val="28"/>
          <w:szCs w:val="28"/>
          <w:u w:val="single"/>
        </w:rPr>
      </w:pPr>
    </w:p>
    <w:p w:rsidR="00F745C1" w:rsidRPr="00886C73" w:rsidRDefault="00F745C1" w:rsidP="00886C73">
      <w:pPr>
        <w:keepNext/>
        <w:keepLines/>
        <w:widowControl w:val="0"/>
        <w:autoSpaceDE w:val="0"/>
        <w:autoSpaceDN w:val="0"/>
        <w:adjustRightInd w:val="0"/>
        <w:jc w:val="both"/>
      </w:pPr>
      <w:r w:rsidRPr="00886C73">
        <w:t xml:space="preserve">-Nařízení vlády č.361/2007 Sb. ze dne 28. prosince 2007, kterým se stanoví podmínky ochrany zdraví zaměstnanců při práci v platném znění </w:t>
      </w:r>
    </w:p>
    <w:p w:rsidR="00F745C1" w:rsidRPr="00886C73" w:rsidRDefault="00F745C1" w:rsidP="00886C73">
      <w:pPr>
        <w:keepNext/>
        <w:keepLines/>
        <w:widowControl w:val="0"/>
        <w:autoSpaceDE w:val="0"/>
        <w:autoSpaceDN w:val="0"/>
        <w:adjustRightInd w:val="0"/>
        <w:jc w:val="both"/>
      </w:pPr>
      <w:r w:rsidRPr="00886C73">
        <w:t xml:space="preserve">-Nařízení vlády č.148/2007 Sb. ze dne 15. března, kterým se mění nařízení vlády č. 88/2004 Sb., o ochraně zdraví před nepříznivými účinky hluku a vibrací </w:t>
      </w:r>
    </w:p>
    <w:p w:rsidR="00F745C1" w:rsidRPr="00886C73" w:rsidRDefault="00F745C1" w:rsidP="00886C73">
      <w:pPr>
        <w:keepNext/>
        <w:keepLines/>
        <w:widowControl w:val="0"/>
        <w:autoSpaceDE w:val="0"/>
        <w:autoSpaceDN w:val="0"/>
        <w:adjustRightInd w:val="0"/>
        <w:jc w:val="both"/>
      </w:pPr>
      <w:r w:rsidRPr="00886C73">
        <w:t>-</w:t>
      </w:r>
      <w:proofErr w:type="spellStart"/>
      <w:r w:rsidRPr="00886C73">
        <w:t>Vyhl</w:t>
      </w:r>
      <w:proofErr w:type="spellEnd"/>
      <w:r w:rsidRPr="00886C73">
        <w:t xml:space="preserve">. 193/2007-kterou se stanoví podrobnosti účinnosti užití energie při rozvodu tepelné energie a vnitřním rozvodu tepelné energie a chladu </w:t>
      </w:r>
    </w:p>
    <w:p w:rsidR="00F745C1" w:rsidRPr="00886C73" w:rsidRDefault="00F745C1" w:rsidP="00886C73">
      <w:pPr>
        <w:keepNext/>
        <w:keepLines/>
        <w:widowControl w:val="0"/>
        <w:autoSpaceDE w:val="0"/>
        <w:autoSpaceDN w:val="0"/>
        <w:adjustRightInd w:val="0"/>
        <w:jc w:val="both"/>
      </w:pPr>
      <w:r w:rsidRPr="00886C73">
        <w:t>-</w:t>
      </w:r>
      <w:proofErr w:type="spellStart"/>
      <w:r w:rsidRPr="00886C73">
        <w:t>Vyhl</w:t>
      </w:r>
      <w:proofErr w:type="spellEnd"/>
      <w:r w:rsidRPr="00886C73">
        <w:t xml:space="preserve">. 194/2007-kterou se stanoví pravidla pro vytápění a dodávku teplé vody, měrné ukazatele spotřeby tepelné energie pro vytápění a pro přípravu teplé vody a požadavky na vybavení vnitřních tepelných zařízení budov </w:t>
      </w:r>
    </w:p>
    <w:p w:rsidR="00F745C1" w:rsidRPr="00886C73" w:rsidRDefault="00F745C1" w:rsidP="00886C73">
      <w:pPr>
        <w:keepNext/>
        <w:keepLines/>
        <w:widowControl w:val="0"/>
        <w:autoSpaceDE w:val="0"/>
        <w:autoSpaceDN w:val="0"/>
        <w:adjustRightInd w:val="0"/>
        <w:jc w:val="both"/>
      </w:pPr>
      <w:r w:rsidRPr="00886C73">
        <w:t xml:space="preserve">přístroji regulujícími dodávku tepelné energie konečným spotřebitelům </w:t>
      </w:r>
    </w:p>
    <w:p w:rsidR="00F745C1" w:rsidRPr="00886C73" w:rsidRDefault="00F745C1" w:rsidP="00886C73">
      <w:pPr>
        <w:keepNext/>
        <w:keepLines/>
        <w:widowControl w:val="0"/>
        <w:autoSpaceDE w:val="0"/>
        <w:autoSpaceDN w:val="0"/>
        <w:adjustRightInd w:val="0"/>
        <w:jc w:val="both"/>
      </w:pPr>
      <w:r w:rsidRPr="00886C73">
        <w:t xml:space="preserve">-ČSN EN 12828 -Tepelné soustavy v budovách – Navrhování teplovodních tepelných soustav </w:t>
      </w:r>
    </w:p>
    <w:p w:rsidR="00F745C1" w:rsidRPr="00886C73" w:rsidRDefault="00F745C1" w:rsidP="00886C73">
      <w:pPr>
        <w:keepNext/>
        <w:keepLines/>
        <w:widowControl w:val="0"/>
        <w:autoSpaceDE w:val="0"/>
        <w:autoSpaceDN w:val="0"/>
        <w:adjustRightInd w:val="0"/>
        <w:jc w:val="both"/>
      </w:pPr>
      <w:r w:rsidRPr="00886C73">
        <w:t>-ČSN 73 0540-</w:t>
      </w:r>
      <w:r w:rsidR="00E30ACD">
        <w:t>2</w:t>
      </w:r>
      <w:r w:rsidRPr="00886C73">
        <w:t xml:space="preserve"> Tepelná ochrana budov – Část </w:t>
      </w:r>
      <w:r w:rsidR="00E30ACD">
        <w:t>2</w:t>
      </w:r>
      <w:r w:rsidRPr="00886C73">
        <w:t xml:space="preserve">: </w:t>
      </w:r>
      <w:r w:rsidR="00E30ACD">
        <w:t>Požadavky</w:t>
      </w:r>
      <w:r w:rsidRPr="00886C73">
        <w:t xml:space="preserve"> </w:t>
      </w:r>
    </w:p>
    <w:p w:rsidR="00F745C1" w:rsidRPr="00886C73" w:rsidRDefault="00F745C1" w:rsidP="00886C73">
      <w:pPr>
        <w:keepNext/>
        <w:keepLines/>
        <w:widowControl w:val="0"/>
        <w:autoSpaceDE w:val="0"/>
        <w:autoSpaceDN w:val="0"/>
        <w:adjustRightInd w:val="0"/>
        <w:jc w:val="both"/>
      </w:pPr>
      <w:r w:rsidRPr="00886C73">
        <w:t xml:space="preserve">-ČSN EN 12 831 – Tepelné soustavy v budovách – Výpočet tepelného výkonu </w:t>
      </w:r>
    </w:p>
    <w:p w:rsidR="00F745C1" w:rsidRPr="00886C73" w:rsidRDefault="00F745C1" w:rsidP="00886C73">
      <w:pPr>
        <w:keepNext/>
        <w:keepLines/>
        <w:widowControl w:val="0"/>
        <w:autoSpaceDE w:val="0"/>
        <w:autoSpaceDN w:val="0"/>
        <w:adjustRightInd w:val="0"/>
        <w:jc w:val="both"/>
      </w:pPr>
      <w:r w:rsidRPr="00886C73">
        <w:t xml:space="preserve">-ČSN 06 0310 – Tepelné soustavy v budovách – Projektování a montáž </w:t>
      </w:r>
    </w:p>
    <w:p w:rsidR="00F745C1" w:rsidRPr="00886C73" w:rsidRDefault="00F745C1" w:rsidP="00886C73">
      <w:pPr>
        <w:keepNext/>
        <w:keepLines/>
        <w:widowControl w:val="0"/>
        <w:autoSpaceDE w:val="0"/>
        <w:autoSpaceDN w:val="0"/>
        <w:adjustRightInd w:val="0"/>
        <w:jc w:val="both"/>
      </w:pPr>
      <w:r w:rsidRPr="00886C73">
        <w:t xml:space="preserve">-ČSN 06 1101 – Otopná tělesa pro ústřední vytápění </w:t>
      </w:r>
    </w:p>
    <w:p w:rsidR="00F745C1" w:rsidRPr="00886C73" w:rsidRDefault="00F745C1" w:rsidP="00886C73">
      <w:pPr>
        <w:keepNext/>
        <w:keepLines/>
        <w:widowControl w:val="0"/>
        <w:autoSpaceDE w:val="0"/>
        <w:autoSpaceDN w:val="0"/>
        <w:adjustRightInd w:val="0"/>
        <w:jc w:val="both"/>
      </w:pPr>
      <w:r w:rsidRPr="00886C73">
        <w:t xml:space="preserve">-ČSN 06 0830 – Tepelné soustavy v budovách -Zabezpečovací zařízení </w:t>
      </w:r>
    </w:p>
    <w:p w:rsidR="00F745C1" w:rsidRPr="00886C73" w:rsidRDefault="00F745C1" w:rsidP="00886C73">
      <w:pPr>
        <w:keepNext/>
        <w:keepLines/>
        <w:widowControl w:val="0"/>
        <w:autoSpaceDE w:val="0"/>
        <w:autoSpaceDN w:val="0"/>
        <w:adjustRightInd w:val="0"/>
        <w:jc w:val="both"/>
      </w:pPr>
      <w:r w:rsidRPr="00886C73">
        <w:t xml:space="preserve">-ČSN 73 0802 -Požární bezpečnost staveb – Nevýrobní objekty  </w:t>
      </w:r>
    </w:p>
    <w:p w:rsidR="00F745C1" w:rsidRPr="00886C73" w:rsidRDefault="00F745C1" w:rsidP="00886C73">
      <w:pPr>
        <w:keepNext/>
        <w:keepLines/>
        <w:widowControl w:val="0"/>
        <w:autoSpaceDE w:val="0"/>
        <w:autoSpaceDN w:val="0"/>
        <w:adjustRightInd w:val="0"/>
        <w:jc w:val="both"/>
      </w:pPr>
      <w:r w:rsidRPr="00886C73">
        <w:t xml:space="preserve">-ČSN 73 0810 – Požární bezpečnost staveb – Společná ustanovení  </w:t>
      </w:r>
    </w:p>
    <w:p w:rsidR="00F745C1" w:rsidRPr="00886C73" w:rsidRDefault="00F745C1" w:rsidP="00886C73">
      <w:pPr>
        <w:keepNext/>
        <w:keepLines/>
        <w:widowControl w:val="0"/>
        <w:autoSpaceDE w:val="0"/>
        <w:autoSpaceDN w:val="0"/>
        <w:adjustRightInd w:val="0"/>
        <w:jc w:val="both"/>
      </w:pPr>
      <w:r w:rsidRPr="00886C73">
        <w:t xml:space="preserve">-ČSN 06 0830 -Zabezpečovací zařízení pro ústřední vytápění a ohřívání užitkové vody </w:t>
      </w:r>
    </w:p>
    <w:p w:rsidR="00F745C1" w:rsidRDefault="00F745C1" w:rsidP="00886C73">
      <w:pPr>
        <w:keepNext/>
        <w:keepLines/>
        <w:widowControl w:val="0"/>
        <w:autoSpaceDE w:val="0"/>
        <w:autoSpaceDN w:val="0"/>
        <w:adjustRightInd w:val="0"/>
        <w:jc w:val="both"/>
      </w:pPr>
    </w:p>
    <w:p w:rsidR="00F745C1" w:rsidRDefault="00F745C1" w:rsidP="00886C73">
      <w:pPr>
        <w:keepNext/>
        <w:keepLines/>
        <w:widowControl w:val="0"/>
        <w:autoSpaceDE w:val="0"/>
        <w:autoSpaceDN w:val="0"/>
        <w:adjustRightInd w:val="0"/>
        <w:jc w:val="both"/>
      </w:pPr>
    </w:p>
    <w:p w:rsidR="00EA7343" w:rsidRDefault="00EA7343" w:rsidP="00886C73">
      <w:pPr>
        <w:keepNext/>
        <w:keepLines/>
        <w:widowControl w:val="0"/>
        <w:autoSpaceDE w:val="0"/>
        <w:autoSpaceDN w:val="0"/>
        <w:adjustRightInd w:val="0"/>
        <w:jc w:val="both"/>
      </w:pPr>
    </w:p>
    <w:p w:rsidR="00EA7343" w:rsidRDefault="00EA7343" w:rsidP="00886C73">
      <w:pPr>
        <w:keepNext/>
        <w:keepLines/>
        <w:widowControl w:val="0"/>
        <w:autoSpaceDE w:val="0"/>
        <w:autoSpaceDN w:val="0"/>
        <w:adjustRightInd w:val="0"/>
        <w:jc w:val="both"/>
      </w:pPr>
    </w:p>
    <w:p w:rsidR="00D00FBF" w:rsidRDefault="00D00FBF" w:rsidP="00886C73">
      <w:pPr>
        <w:keepNext/>
        <w:keepLines/>
        <w:widowControl w:val="0"/>
        <w:autoSpaceDE w:val="0"/>
        <w:autoSpaceDN w:val="0"/>
        <w:adjustRightInd w:val="0"/>
        <w:jc w:val="both"/>
      </w:pPr>
    </w:p>
    <w:p w:rsidR="00FE398C" w:rsidRDefault="00FE398C" w:rsidP="00886C73">
      <w:pPr>
        <w:keepNext/>
        <w:keepLines/>
        <w:widowControl w:val="0"/>
        <w:autoSpaceDE w:val="0"/>
        <w:autoSpaceDN w:val="0"/>
        <w:adjustRightInd w:val="0"/>
        <w:jc w:val="both"/>
      </w:pPr>
    </w:p>
    <w:p w:rsidR="00F745C1" w:rsidRPr="00FD34AE" w:rsidRDefault="00F745C1" w:rsidP="00FD34AE">
      <w:pPr>
        <w:keepNext/>
        <w:keepLines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Bilance potřeb tepla</w:t>
      </w:r>
    </w:p>
    <w:p w:rsidR="00F745C1" w:rsidRDefault="00F745C1" w:rsidP="00886C73">
      <w:pPr>
        <w:keepNext/>
        <w:keepLines/>
        <w:widowControl w:val="0"/>
        <w:autoSpaceDE w:val="0"/>
        <w:autoSpaceDN w:val="0"/>
        <w:adjustRightInd w:val="0"/>
        <w:ind w:left="720"/>
        <w:jc w:val="both"/>
        <w:rPr>
          <w:b/>
          <w:bCs/>
          <w:sz w:val="28"/>
          <w:szCs w:val="28"/>
          <w:u w:val="single"/>
        </w:rPr>
      </w:pPr>
    </w:p>
    <w:p w:rsidR="00951F52" w:rsidRDefault="00951F52" w:rsidP="004E768E">
      <w:pPr>
        <w:keepNext/>
        <w:keepLines/>
        <w:widowControl w:val="0"/>
        <w:autoSpaceDE w:val="0"/>
        <w:autoSpaceDN w:val="0"/>
        <w:adjustRightInd w:val="0"/>
        <w:jc w:val="both"/>
      </w:pPr>
      <w:r>
        <w:t>Oba objekty jsou tepelně zaizolovány, otvorové prvky jsou již kompletně vyměněny.</w:t>
      </w:r>
    </w:p>
    <w:p w:rsidR="00F745C1" w:rsidRDefault="00951F52" w:rsidP="004E768E">
      <w:pPr>
        <w:keepNext/>
        <w:keepLines/>
        <w:widowControl w:val="0"/>
        <w:autoSpaceDE w:val="0"/>
        <w:autoSpaceDN w:val="0"/>
        <w:adjustRightInd w:val="0"/>
        <w:jc w:val="both"/>
      </w:pPr>
      <w:r>
        <w:t>Taktéž je provedeno zateplení strop</w:t>
      </w:r>
      <w:r w:rsidR="00454EF0">
        <w:t>ů</w:t>
      </w:r>
      <w:r>
        <w:t xml:space="preserve"> v půdním prostoru. Tepelně</w:t>
      </w:r>
      <w:r w:rsidR="00F745C1">
        <w:t xml:space="preserve"> technické </w:t>
      </w:r>
      <w:r w:rsidR="00747A6E">
        <w:t>provedení zateplení</w:t>
      </w:r>
      <w:r w:rsidR="00F745C1">
        <w:t xml:space="preserve"> </w:t>
      </w:r>
      <w:r w:rsidR="00747A6E">
        <w:t xml:space="preserve">splňuje požadavky </w:t>
      </w:r>
      <w:r w:rsidR="00F745C1">
        <w:t>ČSN 73 0540-2. Výpočty součinitelů prostupu tepla a tepelných odporů konstrukcí jsou provedeny ve smyslu ČSN 73 0540-2. Výpočet tepelných ztrát je proveden ve smyslu ČSN EN 12381. Potřeba tepla vychází z výpočtu celkové tepelné ztráty objekt</w:t>
      </w:r>
      <w:r w:rsidR="00747A6E">
        <w:t>ů</w:t>
      </w:r>
      <w:r w:rsidR="00F745C1">
        <w:t xml:space="preserve">. </w:t>
      </w:r>
    </w:p>
    <w:p w:rsidR="00F745C1" w:rsidRDefault="00F745C1" w:rsidP="004E768E">
      <w:pPr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>
        <w:t>Venkovní výpočtová teplota</w:t>
      </w:r>
      <w:r>
        <w:tab/>
      </w:r>
      <w:r>
        <w:tab/>
        <w:t>-1</w:t>
      </w:r>
      <w:r w:rsidR="009857C5">
        <w:t>3</w:t>
      </w:r>
      <w:r>
        <w:t>°C</w:t>
      </w:r>
    </w:p>
    <w:p w:rsidR="00F745C1" w:rsidRDefault="00F745C1" w:rsidP="004E768E">
      <w:pPr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>
        <w:t>Vnitřní průměrná teplota</w:t>
      </w:r>
      <w:r>
        <w:tab/>
      </w:r>
      <w:r>
        <w:tab/>
      </w:r>
      <w:r w:rsidR="00747A6E">
        <w:t>21</w:t>
      </w:r>
      <w:r>
        <w:t>,0°C</w:t>
      </w:r>
    </w:p>
    <w:p w:rsidR="00F745C1" w:rsidRDefault="00F745C1" w:rsidP="004E768E">
      <w:pPr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>
        <w:t>Intenzita větrů normální, budova nechráněná</w:t>
      </w:r>
    </w:p>
    <w:p w:rsidR="00F745C1" w:rsidRDefault="00F745C1" w:rsidP="004E768E">
      <w:pPr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>
        <w:t>Počet topných dnů</w:t>
      </w:r>
      <w:r>
        <w:tab/>
      </w:r>
      <w:r>
        <w:tab/>
      </w:r>
      <w:r>
        <w:tab/>
        <w:t>2</w:t>
      </w:r>
      <w:r w:rsidR="00747A6E">
        <w:t>24</w:t>
      </w:r>
      <w:r>
        <w:t xml:space="preserve"> dnů (při referenční teplotě </w:t>
      </w:r>
      <w:smartTag w:uri="urn:schemas-microsoft-com:office:smarttags" w:element="metricconverter">
        <w:smartTagPr>
          <w:attr w:name="ProductID" w:val="13°C"/>
        </w:smartTagPr>
        <w:r>
          <w:t>13°C</w:t>
        </w:r>
      </w:smartTag>
      <w:r>
        <w:t>)</w:t>
      </w:r>
    </w:p>
    <w:p w:rsidR="00F745C1" w:rsidRDefault="00F745C1" w:rsidP="004E768E">
      <w:pPr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>
        <w:t>Průměrná teplota v topném období</w:t>
      </w:r>
      <w:r>
        <w:tab/>
        <w:t>4,</w:t>
      </w:r>
      <w:r w:rsidR="00747A6E">
        <w:t>4</w:t>
      </w:r>
      <w:r>
        <w:t>°C</w:t>
      </w:r>
    </w:p>
    <w:p w:rsidR="00F745C1" w:rsidRDefault="00F745C1" w:rsidP="004E768E">
      <w:pPr>
        <w:keepNext/>
        <w:keepLines/>
        <w:widowControl w:val="0"/>
        <w:autoSpaceDE w:val="0"/>
        <w:autoSpaceDN w:val="0"/>
        <w:adjustRightInd w:val="0"/>
        <w:jc w:val="both"/>
      </w:pPr>
      <w:r>
        <w:t>Pro výpočet tepelných ztrát bylo použito tepelně technických hodnot stavebních konstrukcí, jež byly předány zpracovatelem stavební části projektu.</w:t>
      </w:r>
    </w:p>
    <w:p w:rsidR="00F745C1" w:rsidRDefault="00F745C1" w:rsidP="004E768E">
      <w:pPr>
        <w:keepNext/>
        <w:keepLines/>
        <w:widowControl w:val="0"/>
        <w:autoSpaceDE w:val="0"/>
        <w:autoSpaceDN w:val="0"/>
        <w:adjustRightInd w:val="0"/>
        <w:jc w:val="both"/>
      </w:pPr>
    </w:p>
    <w:p w:rsidR="00F745C1" w:rsidRDefault="00F745C1" w:rsidP="006A4ED1">
      <w:pPr>
        <w:widowControl w:val="0"/>
        <w:autoSpaceDE w:val="0"/>
        <w:autoSpaceDN w:val="0"/>
        <w:adjustRightInd w:val="0"/>
        <w:jc w:val="both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Potřeba tepla</w:t>
      </w:r>
    </w:p>
    <w:p w:rsidR="00F745C1" w:rsidRDefault="00F745C1" w:rsidP="00C22E17">
      <w:pPr>
        <w:widowControl w:val="0"/>
        <w:autoSpaceDE w:val="0"/>
        <w:autoSpaceDN w:val="0"/>
        <w:adjustRightInd w:val="0"/>
        <w:jc w:val="both"/>
      </w:pPr>
      <w:r>
        <w:t>- potřeb</w:t>
      </w:r>
      <w:r w:rsidR="009857C5">
        <w:t>a tepla pro vytápění:</w:t>
      </w:r>
      <w:r w:rsidR="009857C5">
        <w:tab/>
      </w:r>
      <w:r w:rsidR="00747A6E">
        <w:t xml:space="preserve">- Budova MŠ  </w:t>
      </w:r>
      <w:r w:rsidR="009857C5">
        <w:tab/>
      </w:r>
      <w:r w:rsidR="00747A6E">
        <w:tab/>
      </w:r>
      <w:r w:rsidR="00747A6E">
        <w:tab/>
        <w:t>33</w:t>
      </w:r>
      <w:r w:rsidR="00FE398C">
        <w:t>,</w:t>
      </w:r>
      <w:r w:rsidR="00747A6E">
        <w:t>2</w:t>
      </w:r>
      <w:r>
        <w:t xml:space="preserve"> kW</w:t>
      </w:r>
    </w:p>
    <w:p w:rsidR="00747A6E" w:rsidRDefault="00747A6E" w:rsidP="00C22E17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  <w:t>- Hospodářský pavilon</w:t>
      </w:r>
      <w:r>
        <w:tab/>
        <w:t>10,8 kW</w:t>
      </w:r>
    </w:p>
    <w:p w:rsidR="00747A6E" w:rsidRDefault="00747A6E" w:rsidP="00C22E17">
      <w:pPr>
        <w:widowControl w:val="0"/>
        <w:autoSpaceDE w:val="0"/>
        <w:autoSpaceDN w:val="0"/>
        <w:adjustRightInd w:val="0"/>
        <w:jc w:val="both"/>
      </w:pPr>
    </w:p>
    <w:p w:rsidR="00747A6E" w:rsidRPr="00747A6E" w:rsidRDefault="00747A6E" w:rsidP="00C22E17">
      <w:pPr>
        <w:widowControl w:val="0"/>
        <w:autoSpaceDE w:val="0"/>
        <w:autoSpaceDN w:val="0"/>
        <w:adjustRightInd w:val="0"/>
        <w:jc w:val="both"/>
        <w:rPr>
          <w:b/>
        </w:rPr>
      </w:pPr>
      <w:r w:rsidRPr="00747A6E">
        <w:rPr>
          <w:b/>
        </w:rPr>
        <w:t>Celkem</w:t>
      </w:r>
      <w:r w:rsidRPr="00747A6E">
        <w:rPr>
          <w:b/>
        </w:rPr>
        <w:tab/>
      </w:r>
      <w:r w:rsidRPr="00747A6E">
        <w:rPr>
          <w:b/>
        </w:rPr>
        <w:tab/>
      </w:r>
      <w:r w:rsidRPr="00747A6E">
        <w:rPr>
          <w:b/>
        </w:rPr>
        <w:tab/>
      </w:r>
      <w:r w:rsidRPr="00747A6E">
        <w:rPr>
          <w:b/>
        </w:rPr>
        <w:tab/>
      </w:r>
      <w:r w:rsidRPr="00747A6E">
        <w:rPr>
          <w:b/>
        </w:rPr>
        <w:tab/>
      </w:r>
      <w:r w:rsidRPr="00747A6E">
        <w:rPr>
          <w:b/>
        </w:rPr>
        <w:tab/>
      </w:r>
      <w:r w:rsidRPr="00747A6E">
        <w:rPr>
          <w:b/>
        </w:rPr>
        <w:tab/>
        <w:t>44,0 kW</w:t>
      </w:r>
    </w:p>
    <w:p w:rsidR="002725FE" w:rsidRDefault="002725FE" w:rsidP="00FD34AE">
      <w:pPr>
        <w:widowControl w:val="0"/>
        <w:autoSpaceDE w:val="0"/>
        <w:autoSpaceDN w:val="0"/>
        <w:adjustRightInd w:val="0"/>
        <w:jc w:val="both"/>
      </w:pPr>
    </w:p>
    <w:p w:rsidR="00F745C1" w:rsidRDefault="00F745C1" w:rsidP="00E37818">
      <w:pPr>
        <w:widowControl w:val="0"/>
        <w:autoSpaceDE w:val="0"/>
        <w:autoSpaceDN w:val="0"/>
        <w:adjustRightInd w:val="0"/>
        <w:jc w:val="both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Roční potřeba energie</w:t>
      </w:r>
    </w:p>
    <w:p w:rsidR="00F745C1" w:rsidRDefault="00F745C1" w:rsidP="00E37818">
      <w:pPr>
        <w:widowControl w:val="0"/>
        <w:autoSpaceDE w:val="0"/>
        <w:autoSpaceDN w:val="0"/>
        <w:adjustRightInd w:val="0"/>
        <w:jc w:val="both"/>
        <w:outlineLvl w:val="0"/>
        <w:rPr>
          <w:b/>
          <w:bCs/>
          <w:i/>
          <w:iCs/>
          <w:u w:val="single"/>
        </w:rPr>
      </w:pPr>
    </w:p>
    <w:p w:rsidR="00F745C1" w:rsidRDefault="00F745C1" w:rsidP="00E37818">
      <w:pPr>
        <w:widowControl w:val="0"/>
        <w:autoSpaceDE w:val="0"/>
        <w:autoSpaceDN w:val="0"/>
        <w:adjustRightInd w:val="0"/>
        <w:jc w:val="both"/>
      </w:pPr>
      <w:r>
        <w:t>Vytápění:</w:t>
      </w:r>
      <w:r>
        <w:tab/>
      </w:r>
      <w:r>
        <w:tab/>
      </w:r>
      <w:r>
        <w:tab/>
        <w:t>Ev =</w:t>
      </w:r>
      <w:r>
        <w:tab/>
      </w:r>
      <w:r w:rsidR="00747A6E">
        <w:t>350</w:t>
      </w:r>
      <w:r>
        <w:t xml:space="preserve"> GJ</w:t>
      </w:r>
    </w:p>
    <w:p w:rsidR="00F745C1" w:rsidRDefault="00F745C1" w:rsidP="00E37818">
      <w:pPr>
        <w:widowControl w:val="0"/>
        <w:autoSpaceDE w:val="0"/>
        <w:autoSpaceDN w:val="0"/>
        <w:adjustRightInd w:val="0"/>
        <w:jc w:val="both"/>
      </w:pPr>
    </w:p>
    <w:p w:rsidR="00FC25A5" w:rsidRPr="00FC25A5" w:rsidRDefault="00F745C1" w:rsidP="00FC25A5">
      <w:pPr>
        <w:widowControl w:val="0"/>
        <w:autoSpaceDE w:val="0"/>
        <w:autoSpaceDN w:val="0"/>
        <w:adjustRightInd w:val="0"/>
        <w:jc w:val="both"/>
      </w:pPr>
      <w:r>
        <w:t>Potřeba tepla celkem za rok:</w:t>
      </w:r>
      <w:r>
        <w:tab/>
      </w:r>
      <w:proofErr w:type="spellStart"/>
      <w:r>
        <w:t>Erok</w:t>
      </w:r>
      <w:proofErr w:type="spellEnd"/>
      <w:r>
        <w:t xml:space="preserve"> = </w:t>
      </w:r>
      <w:r w:rsidR="0013348E">
        <w:t>350</w:t>
      </w:r>
      <w:r>
        <w:t xml:space="preserve"> GJ</w:t>
      </w:r>
    </w:p>
    <w:p w:rsidR="00FC25A5" w:rsidRPr="00FC25A5" w:rsidRDefault="00FC25A5" w:rsidP="00FC25A5"/>
    <w:p w:rsidR="00EA7343" w:rsidRPr="00FC25A5" w:rsidRDefault="00EA7343" w:rsidP="00FC25A5">
      <w:pPr>
        <w:keepNext/>
        <w:keepLines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FC25A5">
        <w:rPr>
          <w:b/>
          <w:bCs/>
          <w:sz w:val="28"/>
          <w:szCs w:val="28"/>
        </w:rPr>
        <w:t>Stávající stav</w:t>
      </w:r>
    </w:p>
    <w:p w:rsidR="00EA7343" w:rsidRDefault="00EA7343" w:rsidP="00EA7343">
      <w:pPr>
        <w:keepNext/>
        <w:keepLines/>
        <w:widowControl w:val="0"/>
        <w:autoSpaceDE w:val="0"/>
        <w:autoSpaceDN w:val="0"/>
        <w:adjustRightInd w:val="0"/>
        <w:ind w:left="720"/>
        <w:jc w:val="both"/>
        <w:rPr>
          <w:b/>
          <w:bCs/>
          <w:sz w:val="28"/>
          <w:szCs w:val="28"/>
        </w:rPr>
      </w:pPr>
    </w:p>
    <w:p w:rsidR="003F3506" w:rsidRDefault="000F1CD6" w:rsidP="000F1CD6">
      <w:pPr>
        <w:keepNext/>
        <w:keepLines/>
        <w:widowControl w:val="0"/>
        <w:autoSpaceDE w:val="0"/>
        <w:autoSpaceDN w:val="0"/>
        <w:adjustRightInd w:val="0"/>
        <w:jc w:val="both"/>
      </w:pPr>
      <w:r>
        <w:t>V </w:t>
      </w:r>
      <w:r w:rsidR="003F3506">
        <w:t xml:space="preserve">obou objektech </w:t>
      </w:r>
      <w:r>
        <w:t>je</w:t>
      </w:r>
      <w:r w:rsidR="002C73AA">
        <w:t xml:space="preserve"> v současné době </w:t>
      </w:r>
      <w:r>
        <w:t xml:space="preserve">teplovodní vytápění. Otopná plocha je tvořena převážně litinovými článkovými tělesy, potrubní rozvody jsou ocelové. Zdroj tepla – </w:t>
      </w:r>
      <w:r w:rsidR="003F3506">
        <w:t>výměníková stanice</w:t>
      </w:r>
      <w:r>
        <w:t>, j</w:t>
      </w:r>
      <w:r w:rsidR="003F3506">
        <w:t>e</w:t>
      </w:r>
      <w:r>
        <w:t xml:space="preserve"> umístěn</w:t>
      </w:r>
      <w:r w:rsidR="003F3506">
        <w:t>a</w:t>
      </w:r>
      <w:r>
        <w:t xml:space="preserve"> v</w:t>
      </w:r>
      <w:r w:rsidR="003F3506">
        <w:t xml:space="preserve"> samostatné místnosti, v hospodářském pavilonu. Výměníková stanice je tvořen částí pro vytápění a částí pro přípravu teplé vody. Obě části mají svůj deskový výměník a oběhové čerpadlo. Topná větev také </w:t>
      </w:r>
      <w:proofErr w:type="spellStart"/>
      <w:r w:rsidR="003F3506">
        <w:t>ekvitermní</w:t>
      </w:r>
      <w:proofErr w:type="spellEnd"/>
      <w:r w:rsidR="003F3506">
        <w:t xml:space="preserve"> regulaci. Topná větev je společná pro obě budovy. Výměníková stanice zůstane zachovaná.</w:t>
      </w:r>
      <w:r>
        <w:t xml:space="preserve"> Potrubí topné vody jsou vedeny z </w:t>
      </w:r>
      <w:r w:rsidR="003F3506">
        <w:t>výměníkové stanice do tepelného kanálu a tímto tepelným kanálem až k jednotlivým odběrním místům.</w:t>
      </w:r>
    </w:p>
    <w:p w:rsidR="003F3506" w:rsidRDefault="003F3506" w:rsidP="000F1CD6">
      <w:pPr>
        <w:keepNext/>
        <w:keepLines/>
        <w:widowControl w:val="0"/>
        <w:autoSpaceDE w:val="0"/>
        <w:autoSpaceDN w:val="0"/>
        <w:adjustRightInd w:val="0"/>
        <w:jc w:val="both"/>
      </w:pPr>
    </w:p>
    <w:p w:rsidR="002C73AA" w:rsidRDefault="002C73AA" w:rsidP="000F1CD6">
      <w:pPr>
        <w:keepNext/>
        <w:keepLines/>
        <w:widowControl w:val="0"/>
        <w:autoSpaceDE w:val="0"/>
        <w:autoSpaceDN w:val="0"/>
        <w:adjustRightInd w:val="0"/>
        <w:jc w:val="both"/>
      </w:pPr>
      <w:r>
        <w:t>Veškeré stávající rozvody tepla</w:t>
      </w:r>
      <w:r w:rsidR="00FD6D90">
        <w:t xml:space="preserve"> v </w:t>
      </w:r>
      <w:r w:rsidR="008C1E6C">
        <w:t xml:space="preserve">obou </w:t>
      </w:r>
      <w:r w:rsidR="00FD6D90">
        <w:t>budov</w:t>
      </w:r>
      <w:r w:rsidR="008C1E6C">
        <w:t>ách</w:t>
      </w:r>
      <w:r>
        <w:t>, včetně otopných těles</w:t>
      </w:r>
      <w:r w:rsidR="00FD6D90">
        <w:t>,</w:t>
      </w:r>
      <w:r>
        <w:t xml:space="preserve"> budou demontovány.</w:t>
      </w:r>
      <w:r w:rsidR="008C1E6C">
        <w:t xml:space="preserve"> Výměníková stanice bude zachována</w:t>
      </w:r>
      <w:r w:rsidR="003F2915">
        <w:t xml:space="preserve"> po uzávěry na výstupu do systému vytápění a systému teplé vody</w:t>
      </w:r>
      <w:r w:rsidR="008C1E6C">
        <w:t>.</w:t>
      </w:r>
    </w:p>
    <w:p w:rsidR="002C73AA" w:rsidRDefault="002C73AA" w:rsidP="000F1CD6">
      <w:pPr>
        <w:keepNext/>
        <w:keepLines/>
        <w:widowControl w:val="0"/>
        <w:autoSpaceDE w:val="0"/>
        <w:autoSpaceDN w:val="0"/>
        <w:adjustRightInd w:val="0"/>
        <w:jc w:val="both"/>
      </w:pPr>
    </w:p>
    <w:p w:rsidR="00F745C1" w:rsidRPr="00FD34AE" w:rsidRDefault="00F745C1" w:rsidP="00DD4E31">
      <w:pPr>
        <w:keepNext/>
        <w:keepLines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Technické řešení</w:t>
      </w:r>
    </w:p>
    <w:p w:rsidR="00F745C1" w:rsidRDefault="00F745C1" w:rsidP="006A4ED1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Popis způsobu vytápění</w:t>
      </w:r>
    </w:p>
    <w:p w:rsidR="00F745C1" w:rsidRDefault="00F745C1" w:rsidP="006A4ED1">
      <w:pPr>
        <w:widowControl w:val="0"/>
        <w:autoSpaceDE w:val="0"/>
        <w:autoSpaceDN w:val="0"/>
        <w:adjustRightInd w:val="0"/>
        <w:ind w:left="720"/>
        <w:jc w:val="both"/>
        <w:rPr>
          <w:b/>
          <w:bCs/>
        </w:rPr>
      </w:pPr>
    </w:p>
    <w:p w:rsidR="00EA7343" w:rsidRDefault="00F745C1" w:rsidP="00016AE3">
      <w:pPr>
        <w:widowControl w:val="0"/>
        <w:autoSpaceDE w:val="0"/>
        <w:autoSpaceDN w:val="0"/>
        <w:adjustRightInd w:val="0"/>
        <w:jc w:val="both"/>
      </w:pPr>
      <w:r>
        <w:t>Vytápění objekt</w:t>
      </w:r>
      <w:r w:rsidR="003F2915">
        <w:t>ů</w:t>
      </w:r>
      <w:r>
        <w:t xml:space="preserve"> bude řešeno teplovodně a to otopnými tělesy</w:t>
      </w:r>
      <w:r w:rsidR="00AE7C5F">
        <w:t>.</w:t>
      </w:r>
      <w:r>
        <w:t xml:space="preserve"> </w:t>
      </w:r>
      <w:r w:rsidR="002C73AA">
        <w:t>Zdroje</w:t>
      </w:r>
      <w:r w:rsidR="003F2915">
        <w:t>m</w:t>
      </w:r>
      <w:r w:rsidR="002C73AA">
        <w:t xml:space="preserve"> tepla bud</w:t>
      </w:r>
      <w:r w:rsidR="003F2915">
        <w:t>e</w:t>
      </w:r>
      <w:r w:rsidR="002C73AA">
        <w:t xml:space="preserve"> </w:t>
      </w:r>
      <w:r w:rsidR="003F2915">
        <w:t>stávající výměníková stanice.</w:t>
      </w:r>
    </w:p>
    <w:p w:rsidR="00F745C1" w:rsidRDefault="00F745C1" w:rsidP="006A4ED1">
      <w:pPr>
        <w:pStyle w:val="Odstavecseseznamem"/>
        <w:widowControl w:val="0"/>
        <w:autoSpaceDE w:val="0"/>
        <w:autoSpaceDN w:val="0"/>
        <w:adjustRightInd w:val="0"/>
        <w:jc w:val="both"/>
      </w:pPr>
    </w:p>
    <w:p w:rsidR="00FC25A5" w:rsidRDefault="00FC25A5" w:rsidP="006A4ED1">
      <w:pPr>
        <w:pStyle w:val="Odstavecseseznamem"/>
        <w:widowControl w:val="0"/>
        <w:autoSpaceDE w:val="0"/>
        <w:autoSpaceDN w:val="0"/>
        <w:adjustRightInd w:val="0"/>
        <w:jc w:val="both"/>
      </w:pPr>
    </w:p>
    <w:p w:rsidR="00F745C1" w:rsidRDefault="00F745C1" w:rsidP="00106291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Zdroje tepla </w:t>
      </w:r>
      <w:r w:rsidR="00FC25A5">
        <w:rPr>
          <w:b/>
          <w:bCs/>
        </w:rPr>
        <w:t xml:space="preserve">a rozvod </w:t>
      </w:r>
      <w:r>
        <w:rPr>
          <w:b/>
          <w:bCs/>
        </w:rPr>
        <w:t>pro teplovodní vytápění a přípravu teplé vody</w:t>
      </w:r>
    </w:p>
    <w:p w:rsidR="00F745C1" w:rsidRDefault="00F745C1" w:rsidP="00533FFC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722754" w:rsidRDefault="00F745C1" w:rsidP="00B62DC1">
      <w:pPr>
        <w:widowControl w:val="0"/>
        <w:autoSpaceDE w:val="0"/>
        <w:autoSpaceDN w:val="0"/>
        <w:adjustRightInd w:val="0"/>
        <w:jc w:val="both"/>
      </w:pPr>
      <w:r>
        <w:t xml:space="preserve">Zdrojem tepla </w:t>
      </w:r>
      <w:r w:rsidR="0076447A">
        <w:t xml:space="preserve">pro vytápění </w:t>
      </w:r>
      <w:r w:rsidR="00FC25A5">
        <w:t xml:space="preserve">a přípravu teplé vody pro hospodářský pavilon </w:t>
      </w:r>
      <w:r>
        <w:t>bud</w:t>
      </w:r>
      <w:r w:rsidR="001E7FE4">
        <w:t>e</w:t>
      </w:r>
      <w:r>
        <w:t xml:space="preserve"> </w:t>
      </w:r>
      <w:r w:rsidR="001E7FE4">
        <w:t xml:space="preserve">stávající </w:t>
      </w:r>
      <w:r w:rsidR="00FC25A5">
        <w:t xml:space="preserve">výměníková stanice, která se nachází v samostatné místnosti hospodářského pavilonu. Výměníková stanice je ve správě dodavatele tepla a zůstane zachována ve stavu jakém </w:t>
      </w:r>
      <w:proofErr w:type="gramStart"/>
      <w:r w:rsidR="00FC25A5">
        <w:t>je</w:t>
      </w:r>
      <w:proofErr w:type="gramEnd"/>
      <w:r w:rsidR="00FC25A5">
        <w:t xml:space="preserve"> - není předmětem rekonstrukce.</w:t>
      </w:r>
      <w:r w:rsidR="00722754">
        <w:t xml:space="preserve"> Teplovodní potrubí bude vedeno do stávajícího tepelného kanálu. </w:t>
      </w:r>
      <w:r w:rsidR="00A34E08">
        <w:t xml:space="preserve">Větev pro hospodářský pavilon bude osazena regulátorem tlakové diference, na kterém bude provedeno nastavení zajišťující požadovaný dispoziční tlak pro tuto větev. </w:t>
      </w:r>
      <w:r w:rsidR="00722754">
        <w:t>V hospodářském pavilonu bude veden rozvod k otopným tělesům částečně stávajícím tepelným kanálem a částečně volně nad podlahou, po stěnách.</w:t>
      </w:r>
    </w:p>
    <w:p w:rsidR="00FC25A5" w:rsidRDefault="00722754" w:rsidP="00B62DC1">
      <w:pPr>
        <w:widowControl w:val="0"/>
        <w:autoSpaceDE w:val="0"/>
        <w:autoSpaceDN w:val="0"/>
        <w:adjustRightInd w:val="0"/>
        <w:jc w:val="both"/>
      </w:pPr>
      <w:r>
        <w:t xml:space="preserve">Přívod pro pavilon MŠ bude veden mezi pavilony zemním vedením - předizolovaným potrubím, které bude před vstupem do MŠ znovu vedeno do stávajícího tepelného kanálu, kterým bude přivedeno až do prostoru pod schodištěm. Odtud bude pak veden rozvod potrubí ÚT k otopným tělesům volně po stěnách. </w:t>
      </w:r>
      <w:r w:rsidR="00FC25A5">
        <w:t xml:space="preserve"> </w:t>
      </w:r>
    </w:p>
    <w:p w:rsidR="00F745C1" w:rsidRDefault="00F745C1" w:rsidP="00533FFC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F745C1" w:rsidRPr="006D383B" w:rsidRDefault="00F745C1" w:rsidP="00FC3F47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b/>
          <w:bCs/>
          <w:u w:val="single"/>
        </w:rPr>
      </w:pPr>
      <w:r w:rsidRPr="006A4ED1">
        <w:rPr>
          <w:b/>
          <w:bCs/>
        </w:rPr>
        <w:t>Zabezpečovací zařízení topné soustavy</w:t>
      </w:r>
    </w:p>
    <w:p w:rsidR="00F745C1" w:rsidRDefault="00F745C1" w:rsidP="006D383B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5028FA" w:rsidRDefault="002923D2" w:rsidP="002923D2">
      <w:pPr>
        <w:widowControl w:val="0"/>
        <w:autoSpaceDE w:val="0"/>
        <w:autoSpaceDN w:val="0"/>
        <w:adjustRightInd w:val="0"/>
        <w:jc w:val="both"/>
      </w:pPr>
      <w:r>
        <w:t xml:space="preserve">Otopná soustava </w:t>
      </w:r>
      <w:r w:rsidR="00722754">
        <w:t xml:space="preserve">je </w:t>
      </w:r>
      <w:r>
        <w:t>vybavena pojistným a expanzním zařízením, které umožňuje změnu objemu vody v soustavě vlivem tepelné objemové roztažnosti bez nedovoleného zvýšení tlaku a bez zbytečných ztrát otopné vody.</w:t>
      </w:r>
      <w:r w:rsidR="00AE7C5F">
        <w:t xml:space="preserve"> Tlaková expanzní nádoba </w:t>
      </w:r>
      <w:r w:rsidR="00815998">
        <w:t>a pojistný ventil jsou součástí výměníkové stanice</w:t>
      </w:r>
      <w:r w:rsidR="00AE7C5F">
        <w:t>.</w:t>
      </w:r>
      <w:r w:rsidR="005028FA">
        <w:t xml:space="preserve"> </w:t>
      </w:r>
    </w:p>
    <w:p w:rsidR="00F745C1" w:rsidRPr="006A4ED1" w:rsidRDefault="00F745C1" w:rsidP="006D383B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</w:p>
    <w:p w:rsidR="00F745C1" w:rsidRDefault="00F745C1" w:rsidP="00FC3F47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Potrubí</w:t>
      </w:r>
    </w:p>
    <w:p w:rsidR="00F745C1" w:rsidRDefault="00F745C1" w:rsidP="006D383B">
      <w:pPr>
        <w:widowControl w:val="0"/>
        <w:autoSpaceDE w:val="0"/>
        <w:autoSpaceDN w:val="0"/>
        <w:adjustRightInd w:val="0"/>
        <w:ind w:left="720"/>
        <w:jc w:val="both"/>
        <w:rPr>
          <w:b/>
          <w:bCs/>
        </w:rPr>
      </w:pPr>
    </w:p>
    <w:p w:rsidR="00F745C1" w:rsidRDefault="00AB7331" w:rsidP="006D383B">
      <w:pPr>
        <w:widowControl w:val="0"/>
        <w:autoSpaceDE w:val="0"/>
        <w:autoSpaceDN w:val="0"/>
        <w:adjustRightInd w:val="0"/>
        <w:jc w:val="both"/>
      </w:pPr>
      <w:r>
        <w:t xml:space="preserve">Veškeré potrubní rozvody </w:t>
      </w:r>
      <w:r w:rsidR="00815998">
        <w:t xml:space="preserve">vedené volně v budovách a v tepelných kanálech </w:t>
      </w:r>
      <w:r>
        <w:t>jsou navrženy</w:t>
      </w:r>
      <w:r w:rsidR="00F745C1">
        <w:t xml:space="preserve"> z měděných trubek.</w:t>
      </w:r>
      <w:r>
        <w:t xml:space="preserve"> Potrubí budou vedena převážně </w:t>
      </w:r>
      <w:r w:rsidR="00815998">
        <w:t xml:space="preserve">volně po </w:t>
      </w:r>
      <w:r>
        <w:t>stavebních konstrukcích</w:t>
      </w:r>
      <w:r w:rsidR="00815998">
        <w:t>.</w:t>
      </w:r>
    </w:p>
    <w:p w:rsidR="00815998" w:rsidRDefault="00815998" w:rsidP="00815998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Cs/>
        </w:rPr>
        <w:t xml:space="preserve">Zemní vedení mezi pavilony - přívod do pavilonu MŠ - je navrženo z předizolovaného ocelového potrubí s izolační vrstvou o tloušťce </w:t>
      </w:r>
      <w:r w:rsidR="00D01AB3">
        <w:rPr>
          <w:bCs/>
        </w:rPr>
        <w:t>30</w:t>
      </w:r>
      <w:r>
        <w:rPr>
          <w:bCs/>
        </w:rPr>
        <w:t xml:space="preserve"> mm. Předizolované potrubí bude vedeno ve spádu do stávajícího tepelného kanálu, kde budou osazeny vypouštěcí kohouty.</w:t>
      </w:r>
      <w:r w:rsidR="00634FD7">
        <w:rPr>
          <w:bCs/>
        </w:rPr>
        <w:t xml:space="preserve"> Minimální krytí předizolovaného potrubí musí být 500 mm. Zemní potrubí vedení bude vybaveno monitorovacím systémem. Zemní práce budou prováděny společně s výkopem pro </w:t>
      </w:r>
      <w:proofErr w:type="spellStart"/>
      <w:r w:rsidR="00634FD7">
        <w:rPr>
          <w:bCs/>
        </w:rPr>
        <w:t>zdravotechnická</w:t>
      </w:r>
      <w:proofErr w:type="spellEnd"/>
      <w:r w:rsidR="00634FD7">
        <w:rPr>
          <w:bCs/>
        </w:rPr>
        <w:t xml:space="preserve"> vedení – vodovod a kanalizace.</w:t>
      </w:r>
    </w:p>
    <w:p w:rsidR="00F745C1" w:rsidRDefault="00F745C1" w:rsidP="006D383B">
      <w:pPr>
        <w:widowControl w:val="0"/>
        <w:autoSpaceDE w:val="0"/>
        <w:autoSpaceDN w:val="0"/>
        <w:adjustRightInd w:val="0"/>
        <w:jc w:val="both"/>
      </w:pPr>
      <w:r>
        <w:t xml:space="preserve">Topenářské práce budou provedeny v souladu s ČSN 060310. Dle ČSN 130072 bude provedeno označení potrubí podle provozní tekutiny pomocí štítků, nebo samolepících pásek. </w:t>
      </w:r>
    </w:p>
    <w:p w:rsidR="00F745C1" w:rsidRDefault="00F745C1" w:rsidP="006D383B">
      <w:pPr>
        <w:widowControl w:val="0"/>
        <w:autoSpaceDE w:val="0"/>
        <w:autoSpaceDN w:val="0"/>
        <w:adjustRightInd w:val="0"/>
        <w:ind w:left="720"/>
        <w:jc w:val="both"/>
        <w:rPr>
          <w:b/>
          <w:bCs/>
        </w:rPr>
      </w:pPr>
      <w:bookmarkStart w:id="0" w:name="_GoBack"/>
      <w:bookmarkEnd w:id="0"/>
    </w:p>
    <w:p w:rsidR="00F745C1" w:rsidRDefault="00F745C1" w:rsidP="00FC3F47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Otopná tělesa</w:t>
      </w:r>
    </w:p>
    <w:p w:rsidR="00F745C1" w:rsidRDefault="00F745C1" w:rsidP="00C05363">
      <w:pPr>
        <w:widowControl w:val="0"/>
        <w:autoSpaceDE w:val="0"/>
        <w:autoSpaceDN w:val="0"/>
        <w:adjustRightInd w:val="0"/>
        <w:ind w:left="1140"/>
        <w:jc w:val="both"/>
        <w:rPr>
          <w:b/>
          <w:bCs/>
        </w:rPr>
      </w:pPr>
    </w:p>
    <w:p w:rsidR="00F745C1" w:rsidRDefault="00F745C1" w:rsidP="00C05363">
      <w:pPr>
        <w:widowControl w:val="0"/>
        <w:autoSpaceDE w:val="0"/>
        <w:autoSpaceDN w:val="0"/>
        <w:adjustRightInd w:val="0"/>
        <w:jc w:val="both"/>
      </w:pPr>
      <w:r>
        <w:t xml:space="preserve">Otopná tělesa </w:t>
      </w:r>
      <w:r w:rsidR="00AB7331">
        <w:t>jsou</w:t>
      </w:r>
      <w:r>
        <w:t xml:space="preserve"> navržena na základě výpočtu tepelných ztrát podle ČSN EN 12381.</w:t>
      </w:r>
      <w:r w:rsidR="004A5B4D">
        <w:t xml:space="preserve"> </w:t>
      </w:r>
      <w:r>
        <w:t xml:space="preserve">Výpočet otopných těles  v objektu </w:t>
      </w:r>
      <w:r w:rsidR="00AB7331">
        <w:t>je</w:t>
      </w:r>
      <w:r>
        <w:t xml:space="preserve"> počítán pro tepelný spád 7</w:t>
      </w:r>
      <w:r w:rsidR="00815998">
        <w:t>5</w:t>
      </w:r>
      <w:r>
        <w:t>/</w:t>
      </w:r>
      <w:r w:rsidR="00815998">
        <w:t>60</w:t>
      </w:r>
      <w:r>
        <w:t xml:space="preserve">°C. </w:t>
      </w:r>
    </w:p>
    <w:p w:rsidR="00F745C1" w:rsidRDefault="00F745C1" w:rsidP="00C05363">
      <w:pPr>
        <w:widowControl w:val="0"/>
        <w:autoSpaceDE w:val="0"/>
        <w:autoSpaceDN w:val="0"/>
        <w:adjustRightInd w:val="0"/>
        <w:jc w:val="both"/>
      </w:pPr>
      <w:r>
        <w:t xml:space="preserve">V objektu </w:t>
      </w:r>
      <w:r w:rsidR="00AB7331">
        <w:t>jsou</w:t>
      </w:r>
      <w:r>
        <w:t xml:space="preserve"> navržena otopná desková tělesa</w:t>
      </w:r>
      <w:r w:rsidR="00D00FBF">
        <w:t xml:space="preserve">, </w:t>
      </w:r>
      <w:r w:rsidR="00AB7331">
        <w:t>v provedení klasik</w:t>
      </w:r>
      <w:r w:rsidR="00634FD7">
        <w:t xml:space="preserve"> v pavilonu MŠ a provedení s vestavěným ventilem v pavilonu </w:t>
      </w:r>
      <w:proofErr w:type="gramStart"/>
      <w:r w:rsidR="00634FD7">
        <w:t>hospodářském.</w:t>
      </w:r>
      <w:r w:rsidR="00581713">
        <w:t>.</w:t>
      </w:r>
      <w:proofErr w:type="gramEnd"/>
      <w:r w:rsidR="00581713">
        <w:t xml:space="preserve"> </w:t>
      </w:r>
      <w:r>
        <w:t>Otopná</w:t>
      </w:r>
      <w:r w:rsidR="00A2036F">
        <w:t xml:space="preserve"> </w:t>
      </w:r>
      <w:r>
        <w:t xml:space="preserve">tělesa budou osazena termostatickými </w:t>
      </w:r>
      <w:r w:rsidR="00D6705D">
        <w:t xml:space="preserve">ventily a regulačním šroubením. Ventily budou opatřeny termostatickými hlavicemi. Tam kde jsou otopná tělesa opatřena kryty, budou použity </w:t>
      </w:r>
      <w:r w:rsidR="00D6705D">
        <w:lastRenderedPageBreak/>
        <w:t>hlavice s odděleným čidlem</w:t>
      </w:r>
      <w:r>
        <w:t>.</w:t>
      </w:r>
    </w:p>
    <w:p w:rsidR="002E0D95" w:rsidRDefault="002E0D95" w:rsidP="00C05363">
      <w:pPr>
        <w:widowControl w:val="0"/>
        <w:autoSpaceDE w:val="0"/>
        <w:autoSpaceDN w:val="0"/>
        <w:adjustRightInd w:val="0"/>
        <w:ind w:left="1140"/>
        <w:jc w:val="both"/>
        <w:rPr>
          <w:b/>
          <w:bCs/>
        </w:rPr>
      </w:pPr>
    </w:p>
    <w:p w:rsidR="00F745C1" w:rsidRDefault="00F745C1" w:rsidP="00FC3F47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Izolace</w:t>
      </w:r>
    </w:p>
    <w:p w:rsidR="00F745C1" w:rsidRDefault="00F745C1" w:rsidP="00106291">
      <w:pPr>
        <w:widowControl w:val="0"/>
        <w:autoSpaceDE w:val="0"/>
        <w:autoSpaceDN w:val="0"/>
        <w:adjustRightInd w:val="0"/>
        <w:jc w:val="both"/>
      </w:pPr>
    </w:p>
    <w:p w:rsidR="004A5B4D" w:rsidRDefault="004A5B4D" w:rsidP="004A5B4D">
      <w:pPr>
        <w:widowControl w:val="0"/>
        <w:autoSpaceDE w:val="0"/>
        <w:autoSpaceDN w:val="0"/>
        <w:adjustRightInd w:val="0"/>
        <w:jc w:val="both"/>
      </w:pPr>
      <w:r>
        <w:t xml:space="preserve">Potrubí </w:t>
      </w:r>
      <w:r w:rsidR="00634FD7">
        <w:t xml:space="preserve">vedené v tepelných kanálech a v nevytápěných prostorech (výměníková stanice), </w:t>
      </w:r>
      <w:r>
        <w:t xml:space="preserve">bude opatřeno tepelnou izolací v souladu s Vyhláškou č. 193/2007 Sb. </w:t>
      </w:r>
      <w:r w:rsidR="00634FD7">
        <w:t>Tyto</w:t>
      </w:r>
      <w:r>
        <w:t xml:space="preserve"> rozvody budou izolovány izolací z minerální vlny</w:t>
      </w:r>
      <w:r w:rsidR="00FD6D90">
        <w:t xml:space="preserve"> </w:t>
      </w:r>
      <w:proofErr w:type="spellStart"/>
      <w:r w:rsidR="00FD6D90">
        <w:t>tl</w:t>
      </w:r>
      <w:proofErr w:type="spellEnd"/>
      <w:r w:rsidR="00FD6D90">
        <w:t>. 30 mm</w:t>
      </w:r>
      <w:r>
        <w:t xml:space="preserve"> s povrchovou úpravou Al folií.</w:t>
      </w:r>
    </w:p>
    <w:p w:rsidR="00FD6D90" w:rsidRDefault="00FD6D90" w:rsidP="004A5B4D">
      <w:pPr>
        <w:widowControl w:val="0"/>
        <w:autoSpaceDE w:val="0"/>
        <w:autoSpaceDN w:val="0"/>
        <w:adjustRightInd w:val="0"/>
        <w:jc w:val="both"/>
      </w:pPr>
    </w:p>
    <w:p w:rsidR="004A5B4D" w:rsidRDefault="004A5B4D" w:rsidP="004A5B4D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Označení potrubí a armatur</w:t>
      </w:r>
    </w:p>
    <w:p w:rsidR="004A5B4D" w:rsidRDefault="004A5B4D" w:rsidP="004A5B4D">
      <w:pPr>
        <w:widowControl w:val="0"/>
        <w:autoSpaceDE w:val="0"/>
        <w:autoSpaceDN w:val="0"/>
        <w:adjustRightInd w:val="0"/>
        <w:jc w:val="both"/>
      </w:pPr>
    </w:p>
    <w:p w:rsidR="004A5B4D" w:rsidRDefault="004A5B4D" w:rsidP="004A5B4D">
      <w:pPr>
        <w:widowControl w:val="0"/>
        <w:autoSpaceDE w:val="0"/>
        <w:autoSpaceDN w:val="0"/>
        <w:adjustRightInd w:val="0"/>
        <w:jc w:val="both"/>
      </w:pPr>
      <w:r>
        <w:t>Dle ČSN 130072 a ČSN 130074 bude provedeno označení potrubí podle provozní tekutiny pomocí štítků, nebo samolepících pásek. Hlavní armatury musí být označeny dle ČSN 130005 a opatřeny štítky dle ČSN 130307 s udáním jejich označení.</w:t>
      </w:r>
    </w:p>
    <w:p w:rsidR="004A5B4D" w:rsidRDefault="004A5B4D" w:rsidP="004A5B4D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  <w:u w:val="single"/>
        </w:rPr>
      </w:pPr>
    </w:p>
    <w:p w:rsidR="004A5B4D" w:rsidRDefault="004A5B4D" w:rsidP="004A5B4D">
      <w:pPr>
        <w:keepNext/>
        <w:keepLines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Zkoušky systému a zařízení</w:t>
      </w:r>
    </w:p>
    <w:p w:rsidR="004A5B4D" w:rsidRPr="00FD34AE" w:rsidRDefault="004A5B4D" w:rsidP="004A5B4D">
      <w:pPr>
        <w:keepNext/>
        <w:keepLines/>
        <w:widowControl w:val="0"/>
        <w:autoSpaceDE w:val="0"/>
        <w:autoSpaceDN w:val="0"/>
        <w:adjustRightInd w:val="0"/>
        <w:ind w:left="720"/>
        <w:jc w:val="both"/>
        <w:rPr>
          <w:b/>
          <w:bCs/>
          <w:sz w:val="28"/>
          <w:szCs w:val="28"/>
        </w:rPr>
      </w:pPr>
    </w:p>
    <w:p w:rsidR="004A5B4D" w:rsidRDefault="004A5B4D" w:rsidP="004A5B4D">
      <w:pPr>
        <w:widowControl w:val="0"/>
        <w:autoSpaceDE w:val="0"/>
        <w:autoSpaceDN w:val="0"/>
        <w:adjustRightInd w:val="0"/>
        <w:jc w:val="both"/>
      </w:pPr>
      <w:r>
        <w:t>Po dokončení montážních prací je nutné systém důkladně propláchnout vodou. Ventily budou otevřeny, čerpadla budou v provozu 24 hodin, jak požaduje ČSN 06 0310 čl. 8.1.</w:t>
      </w:r>
    </w:p>
    <w:p w:rsidR="004A5B4D" w:rsidRDefault="004A5B4D" w:rsidP="004A5B4D">
      <w:pPr>
        <w:widowControl w:val="0"/>
        <w:autoSpaceDE w:val="0"/>
        <w:autoSpaceDN w:val="0"/>
        <w:adjustRightInd w:val="0"/>
        <w:jc w:val="both"/>
      </w:pPr>
      <w:r>
        <w:t xml:space="preserve">Potom bude provedena zkouška těsnosti dle ČSN 06 0310 čl. 8.2. Po provedení této zkoušky se přistoupí ke zkouškám provozním dle ČSN 06 0310 čl. 8.3. Nejdříve zkoušky dilatační a potom topná zkouška včetně seřízení a </w:t>
      </w:r>
      <w:proofErr w:type="spellStart"/>
      <w:r>
        <w:t>zaregulování</w:t>
      </w:r>
      <w:proofErr w:type="spellEnd"/>
      <w:r>
        <w:t xml:space="preserve"> otopné soustavy. </w:t>
      </w:r>
    </w:p>
    <w:p w:rsidR="004A5B4D" w:rsidRDefault="004A5B4D" w:rsidP="004A5B4D">
      <w:pPr>
        <w:widowControl w:val="0"/>
        <w:autoSpaceDE w:val="0"/>
        <w:autoSpaceDN w:val="0"/>
        <w:adjustRightInd w:val="0"/>
        <w:jc w:val="both"/>
      </w:pPr>
    </w:p>
    <w:p w:rsidR="004A5B4D" w:rsidRPr="00687DBA" w:rsidRDefault="004A5B4D" w:rsidP="004A5B4D">
      <w:pPr>
        <w:keepNext/>
        <w:keepLines/>
        <w:widowControl w:val="0"/>
        <w:numPr>
          <w:ilvl w:val="0"/>
          <w:numId w:val="7"/>
        </w:numPr>
        <w:autoSpaceDE w:val="0"/>
        <w:autoSpaceDN w:val="0"/>
        <w:adjustRightInd w:val="0"/>
        <w:ind w:left="360"/>
        <w:jc w:val="both"/>
        <w:rPr>
          <w:b/>
          <w:bCs/>
          <w:sz w:val="28"/>
          <w:szCs w:val="28"/>
        </w:rPr>
      </w:pPr>
      <w:r w:rsidRPr="00687DBA">
        <w:rPr>
          <w:b/>
          <w:bCs/>
          <w:sz w:val="28"/>
          <w:szCs w:val="28"/>
        </w:rPr>
        <w:t>Bezpečnost a ochrana zdraví při práci</w:t>
      </w:r>
    </w:p>
    <w:p w:rsidR="004A5B4D" w:rsidRDefault="004A5B4D" w:rsidP="004A5B4D">
      <w:pPr>
        <w:widowControl w:val="0"/>
        <w:autoSpaceDE w:val="0"/>
        <w:autoSpaceDN w:val="0"/>
        <w:adjustRightInd w:val="0"/>
        <w:jc w:val="both"/>
      </w:pPr>
      <w:r>
        <w:t>Bezpečnost práce je dána respektováním všech norem a předpisů, které se na dané zařízení vztahují. Dodavatelé zajistí bezpečnostní opatření při souběhu montážních prací prováděných několika organizacemi najednou. Dodavatelé za účasti bezpečnostního technika určí rozsah zvláštních opatření k dodržování bezpečnosti a jejich kontrolu. Dodavatelé s požárním technikem zajistí opatření k protipožární bezpečnosti, zejména při svářečských pracích. Všichni pracovníci jsou povinni dodržovat všeobecně platné požární předpisy a pravidelně kontrolovat stav zařízení z hlediska požární ochrany. Při montážních pracích i při provozu zařízení je nutno dbát na zajištění bezpečnosti práce. Je nutno se řídit všemi platnými bezpečnostními předpisy, vyhláškami, hygienickými předpisy, požárními předpisy, předpisy o bezpečnosti práce na stavbách, při dopravě a manipulaci. Pro vlastní montáž a údržbu platí příslušné provozní předpisy a pokyny pro montáž, jež jsou součástí dodávky zařízení. Při opravách a údržbě je třeba dodržovat odpojení těchto zařízení od přívodů elektro. Obsluhující personál musí být zaškolen a musí znát a dodržovat všechny základní a bezpečnostní předpisy, které se na dané zařízení vztahují.</w:t>
      </w:r>
    </w:p>
    <w:p w:rsidR="00F745C1" w:rsidRDefault="00F745C1" w:rsidP="004A5B4D">
      <w:pPr>
        <w:widowControl w:val="0"/>
        <w:autoSpaceDE w:val="0"/>
        <w:autoSpaceDN w:val="0"/>
        <w:adjustRightInd w:val="0"/>
        <w:jc w:val="both"/>
      </w:pPr>
    </w:p>
    <w:sectPr w:rsidR="00F745C1" w:rsidSect="004B7545">
      <w:headerReference w:type="default" r:id="rId9"/>
      <w:footerReference w:type="even" r:id="rId10"/>
      <w:footerReference w:type="default" r:id="rId11"/>
      <w:pgSz w:w="11907" w:h="16840"/>
      <w:pgMar w:top="1418" w:right="1814" w:bottom="1418" w:left="1814" w:header="680" w:footer="141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1A4" w:rsidRDefault="004D51A4">
      <w:r>
        <w:separator/>
      </w:r>
    </w:p>
  </w:endnote>
  <w:endnote w:type="continuationSeparator" w:id="0">
    <w:p w:rsidR="004D51A4" w:rsidRDefault="004D5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5C1" w:rsidRDefault="00581AFC" w:rsidP="004B754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745C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745C1" w:rsidRDefault="00F745C1" w:rsidP="004B7545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5C1" w:rsidRDefault="00581AFC" w:rsidP="004B754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745C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01AB3">
      <w:rPr>
        <w:rStyle w:val="slostrnky"/>
        <w:noProof/>
      </w:rPr>
      <w:t>5</w:t>
    </w:r>
    <w:r>
      <w:rPr>
        <w:rStyle w:val="slostrnky"/>
      </w:rPr>
      <w:fldChar w:fldCharType="end"/>
    </w:r>
  </w:p>
  <w:p w:rsidR="00F745C1" w:rsidRDefault="00F745C1" w:rsidP="004B7545">
    <w:pPr>
      <w:widowControl w:val="0"/>
      <w:tabs>
        <w:tab w:val="center" w:pos="4139"/>
        <w:tab w:val="right" w:pos="8279"/>
      </w:tabs>
      <w:autoSpaceDE w:val="0"/>
      <w:autoSpaceDN w:val="0"/>
      <w:adjustRightInd w:val="0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1A4" w:rsidRDefault="004D51A4">
      <w:r>
        <w:separator/>
      </w:r>
    </w:p>
  </w:footnote>
  <w:footnote w:type="continuationSeparator" w:id="0">
    <w:p w:rsidR="004D51A4" w:rsidRDefault="004D51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D3B" w:rsidRPr="004B66CB" w:rsidRDefault="00EF7D3B" w:rsidP="00EF7D3B">
    <w:pPr>
      <w:pStyle w:val="Zhlav"/>
      <w:pBdr>
        <w:bottom w:val="single" w:sz="4" w:space="1" w:color="000000"/>
      </w:pBdr>
      <w:tabs>
        <w:tab w:val="right" w:pos="9356"/>
      </w:tabs>
      <w:jc w:val="center"/>
      <w:rPr>
        <w:sz w:val="20"/>
        <w:szCs w:val="20"/>
      </w:rPr>
    </w:pPr>
    <w:r w:rsidRPr="004B66CB">
      <w:rPr>
        <w:sz w:val="20"/>
        <w:szCs w:val="20"/>
      </w:rPr>
      <w:t xml:space="preserve">PROST Hodonín s.r.o., Brněnská </w:t>
    </w:r>
    <w:proofErr w:type="gramStart"/>
    <w:r w:rsidRPr="004B66CB">
      <w:rPr>
        <w:sz w:val="20"/>
        <w:szCs w:val="20"/>
      </w:rPr>
      <w:t>4062/3a,  695 01</w:t>
    </w:r>
    <w:proofErr w:type="gramEnd"/>
    <w:r w:rsidRPr="004B66CB">
      <w:rPr>
        <w:sz w:val="20"/>
        <w:szCs w:val="20"/>
      </w:rPr>
      <w:t xml:space="preserve">  HODONÍN, tel.: 518 354 726</w:t>
    </w:r>
  </w:p>
  <w:p w:rsidR="00F745C1" w:rsidRPr="00EF7D3B" w:rsidRDefault="00F745C1" w:rsidP="00EF7D3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E1A31"/>
    <w:multiLevelType w:val="hybridMultilevel"/>
    <w:tmpl w:val="DD0EE9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111C6"/>
    <w:multiLevelType w:val="hybridMultilevel"/>
    <w:tmpl w:val="5ED220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8DC06062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hint="default"/>
        <w:b w:val="0"/>
        <w:bCs w:val="0"/>
      </w:r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819E9"/>
    <w:multiLevelType w:val="hybridMultilevel"/>
    <w:tmpl w:val="6FDA74F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8DA4FE7"/>
    <w:multiLevelType w:val="hybridMultilevel"/>
    <w:tmpl w:val="DD0EE9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F40CCC"/>
    <w:multiLevelType w:val="hybridMultilevel"/>
    <w:tmpl w:val="2368D5B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9AD404C"/>
    <w:multiLevelType w:val="multilevel"/>
    <w:tmpl w:val="036EF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220E31E7"/>
    <w:multiLevelType w:val="hybridMultilevel"/>
    <w:tmpl w:val="3334DF8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25418C2"/>
    <w:multiLevelType w:val="multilevel"/>
    <w:tmpl w:val="036EF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387E0647"/>
    <w:multiLevelType w:val="multilevel"/>
    <w:tmpl w:val="036EF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3FD92717"/>
    <w:multiLevelType w:val="hybridMultilevel"/>
    <w:tmpl w:val="6194E75C"/>
    <w:lvl w:ilvl="0" w:tplc="E7C895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4842BDE"/>
    <w:multiLevelType w:val="multilevel"/>
    <w:tmpl w:val="036EF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47DB63AC"/>
    <w:multiLevelType w:val="multilevel"/>
    <w:tmpl w:val="036EF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8301B0E"/>
    <w:multiLevelType w:val="hybridMultilevel"/>
    <w:tmpl w:val="DD0EE9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F21E9C"/>
    <w:multiLevelType w:val="hybridMultilevel"/>
    <w:tmpl w:val="DD0EE9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3C32C9"/>
    <w:multiLevelType w:val="hybridMultilevel"/>
    <w:tmpl w:val="8D78B79A"/>
    <w:lvl w:ilvl="0" w:tplc="E7C895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D0126C2"/>
    <w:multiLevelType w:val="multilevel"/>
    <w:tmpl w:val="036EF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629003CF"/>
    <w:multiLevelType w:val="multilevel"/>
    <w:tmpl w:val="036EF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73E91418"/>
    <w:multiLevelType w:val="hybridMultilevel"/>
    <w:tmpl w:val="DD0EE9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0F33A0"/>
    <w:multiLevelType w:val="hybridMultilevel"/>
    <w:tmpl w:val="5ED220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8DC06062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hint="default"/>
        <w:b w:val="0"/>
        <w:bCs w:val="0"/>
      </w:r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CA3955"/>
    <w:multiLevelType w:val="multilevel"/>
    <w:tmpl w:val="036EF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797C5C76"/>
    <w:multiLevelType w:val="multilevel"/>
    <w:tmpl w:val="B2E2F6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8"/>
  </w:num>
  <w:num w:numId="5">
    <w:abstractNumId w:val="1"/>
  </w:num>
  <w:num w:numId="6">
    <w:abstractNumId w:val="4"/>
  </w:num>
  <w:num w:numId="7">
    <w:abstractNumId w:val="5"/>
  </w:num>
  <w:num w:numId="8">
    <w:abstractNumId w:val="3"/>
  </w:num>
  <w:num w:numId="9">
    <w:abstractNumId w:val="13"/>
  </w:num>
  <w:num w:numId="10">
    <w:abstractNumId w:val="12"/>
  </w:num>
  <w:num w:numId="11">
    <w:abstractNumId w:val="17"/>
  </w:num>
  <w:num w:numId="12">
    <w:abstractNumId w:val="0"/>
  </w:num>
  <w:num w:numId="13">
    <w:abstractNumId w:val="16"/>
  </w:num>
  <w:num w:numId="14">
    <w:abstractNumId w:val="11"/>
  </w:num>
  <w:num w:numId="15">
    <w:abstractNumId w:val="15"/>
  </w:num>
  <w:num w:numId="16">
    <w:abstractNumId w:val="6"/>
  </w:num>
  <w:num w:numId="17">
    <w:abstractNumId w:val="8"/>
  </w:num>
  <w:num w:numId="18">
    <w:abstractNumId w:val="20"/>
  </w:num>
  <w:num w:numId="19">
    <w:abstractNumId w:val="10"/>
  </w:num>
  <w:num w:numId="20">
    <w:abstractNumId w:val="7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3DC0"/>
    <w:rsid w:val="00016AE3"/>
    <w:rsid w:val="00017AF8"/>
    <w:rsid w:val="0002754A"/>
    <w:rsid w:val="0004177D"/>
    <w:rsid w:val="00042E3F"/>
    <w:rsid w:val="000464A6"/>
    <w:rsid w:val="000564F3"/>
    <w:rsid w:val="000745AB"/>
    <w:rsid w:val="00087145"/>
    <w:rsid w:val="000B17E5"/>
    <w:rsid w:val="000B7628"/>
    <w:rsid w:val="000C6126"/>
    <w:rsid w:val="000D47DB"/>
    <w:rsid w:val="000E7F37"/>
    <w:rsid w:val="000F1CD6"/>
    <w:rsid w:val="001027AF"/>
    <w:rsid w:val="00106291"/>
    <w:rsid w:val="0010675C"/>
    <w:rsid w:val="0010754A"/>
    <w:rsid w:val="00115927"/>
    <w:rsid w:val="00122021"/>
    <w:rsid w:val="0013348E"/>
    <w:rsid w:val="00145AE5"/>
    <w:rsid w:val="00146895"/>
    <w:rsid w:val="001548BF"/>
    <w:rsid w:val="00156BBA"/>
    <w:rsid w:val="001730FA"/>
    <w:rsid w:val="00183B92"/>
    <w:rsid w:val="00187C6C"/>
    <w:rsid w:val="00191030"/>
    <w:rsid w:val="001A0F8E"/>
    <w:rsid w:val="001B0B83"/>
    <w:rsid w:val="001B1958"/>
    <w:rsid w:val="001B2A8D"/>
    <w:rsid w:val="001B589B"/>
    <w:rsid w:val="001B7AA3"/>
    <w:rsid w:val="001C5587"/>
    <w:rsid w:val="001D2D62"/>
    <w:rsid w:val="001D35B7"/>
    <w:rsid w:val="001D5A58"/>
    <w:rsid w:val="001E6911"/>
    <w:rsid w:val="001E7FE4"/>
    <w:rsid w:val="00213283"/>
    <w:rsid w:val="00217E16"/>
    <w:rsid w:val="0023478F"/>
    <w:rsid w:val="002365C7"/>
    <w:rsid w:val="00242439"/>
    <w:rsid w:val="002471C0"/>
    <w:rsid w:val="0025487C"/>
    <w:rsid w:val="00267F3F"/>
    <w:rsid w:val="00272384"/>
    <w:rsid w:val="002725FE"/>
    <w:rsid w:val="002755CD"/>
    <w:rsid w:val="002755FF"/>
    <w:rsid w:val="002923D2"/>
    <w:rsid w:val="00294396"/>
    <w:rsid w:val="002B0130"/>
    <w:rsid w:val="002C73AA"/>
    <w:rsid w:val="002D5FDD"/>
    <w:rsid w:val="002E0D95"/>
    <w:rsid w:val="002F2A4E"/>
    <w:rsid w:val="002F3567"/>
    <w:rsid w:val="00303D55"/>
    <w:rsid w:val="00305ED8"/>
    <w:rsid w:val="00306998"/>
    <w:rsid w:val="00321355"/>
    <w:rsid w:val="003315B7"/>
    <w:rsid w:val="00335EA8"/>
    <w:rsid w:val="00345F70"/>
    <w:rsid w:val="00351831"/>
    <w:rsid w:val="00397A5B"/>
    <w:rsid w:val="003A0FA8"/>
    <w:rsid w:val="003A372F"/>
    <w:rsid w:val="003B4389"/>
    <w:rsid w:val="003C1DDA"/>
    <w:rsid w:val="003C3987"/>
    <w:rsid w:val="003C40A0"/>
    <w:rsid w:val="003C5B37"/>
    <w:rsid w:val="003F2915"/>
    <w:rsid w:val="003F3506"/>
    <w:rsid w:val="003F7892"/>
    <w:rsid w:val="00401EFC"/>
    <w:rsid w:val="004023C4"/>
    <w:rsid w:val="004158DF"/>
    <w:rsid w:val="00432ABF"/>
    <w:rsid w:val="00454EF0"/>
    <w:rsid w:val="00455EC3"/>
    <w:rsid w:val="00465C73"/>
    <w:rsid w:val="004839F6"/>
    <w:rsid w:val="00491908"/>
    <w:rsid w:val="004A5B4D"/>
    <w:rsid w:val="004B20B9"/>
    <w:rsid w:val="004B7545"/>
    <w:rsid w:val="004C08FB"/>
    <w:rsid w:val="004C5F3C"/>
    <w:rsid w:val="004C629E"/>
    <w:rsid w:val="004D51A4"/>
    <w:rsid w:val="004E768E"/>
    <w:rsid w:val="004F1781"/>
    <w:rsid w:val="005028FA"/>
    <w:rsid w:val="005169CE"/>
    <w:rsid w:val="00533FFC"/>
    <w:rsid w:val="005352C5"/>
    <w:rsid w:val="00537ACC"/>
    <w:rsid w:val="00544FC7"/>
    <w:rsid w:val="00554D4F"/>
    <w:rsid w:val="00555846"/>
    <w:rsid w:val="00574C61"/>
    <w:rsid w:val="0058154B"/>
    <w:rsid w:val="00581713"/>
    <w:rsid w:val="00581AFC"/>
    <w:rsid w:val="005838DC"/>
    <w:rsid w:val="00585154"/>
    <w:rsid w:val="0059179C"/>
    <w:rsid w:val="0059327B"/>
    <w:rsid w:val="00593DAB"/>
    <w:rsid w:val="005A3A4A"/>
    <w:rsid w:val="005C38EB"/>
    <w:rsid w:val="005C4E7A"/>
    <w:rsid w:val="005F7F2E"/>
    <w:rsid w:val="00634FD7"/>
    <w:rsid w:val="00650113"/>
    <w:rsid w:val="00665C35"/>
    <w:rsid w:val="00666B9A"/>
    <w:rsid w:val="006850C2"/>
    <w:rsid w:val="006A0A50"/>
    <w:rsid w:val="006A0FE7"/>
    <w:rsid w:val="006A4ED1"/>
    <w:rsid w:val="006C1189"/>
    <w:rsid w:val="006C7886"/>
    <w:rsid w:val="006D383B"/>
    <w:rsid w:val="006D713D"/>
    <w:rsid w:val="006F6C7E"/>
    <w:rsid w:val="0071076E"/>
    <w:rsid w:val="0071143C"/>
    <w:rsid w:val="00717CA3"/>
    <w:rsid w:val="00721CA9"/>
    <w:rsid w:val="00722754"/>
    <w:rsid w:val="007240EE"/>
    <w:rsid w:val="00731B47"/>
    <w:rsid w:val="007352A3"/>
    <w:rsid w:val="00741C17"/>
    <w:rsid w:val="00747A6E"/>
    <w:rsid w:val="0076447A"/>
    <w:rsid w:val="00765F57"/>
    <w:rsid w:val="0077611B"/>
    <w:rsid w:val="00785A65"/>
    <w:rsid w:val="007A79D0"/>
    <w:rsid w:val="007C6132"/>
    <w:rsid w:val="007D50B8"/>
    <w:rsid w:val="007D7D6F"/>
    <w:rsid w:val="007E1061"/>
    <w:rsid w:val="007E18CC"/>
    <w:rsid w:val="007F0227"/>
    <w:rsid w:val="007F31A4"/>
    <w:rsid w:val="007F78DA"/>
    <w:rsid w:val="00800EB7"/>
    <w:rsid w:val="00811904"/>
    <w:rsid w:val="00812506"/>
    <w:rsid w:val="00815998"/>
    <w:rsid w:val="008327E6"/>
    <w:rsid w:val="00834F2B"/>
    <w:rsid w:val="008533A4"/>
    <w:rsid w:val="00882C6E"/>
    <w:rsid w:val="00882CEE"/>
    <w:rsid w:val="008863F6"/>
    <w:rsid w:val="00886BB6"/>
    <w:rsid w:val="00886C73"/>
    <w:rsid w:val="00895C07"/>
    <w:rsid w:val="008B1206"/>
    <w:rsid w:val="008B1812"/>
    <w:rsid w:val="008B1CC3"/>
    <w:rsid w:val="008C1E6C"/>
    <w:rsid w:val="00904D0F"/>
    <w:rsid w:val="009128CB"/>
    <w:rsid w:val="009204AE"/>
    <w:rsid w:val="0092201B"/>
    <w:rsid w:val="009224FF"/>
    <w:rsid w:val="0092538B"/>
    <w:rsid w:val="00947E55"/>
    <w:rsid w:val="00951F52"/>
    <w:rsid w:val="00962E64"/>
    <w:rsid w:val="00984F1B"/>
    <w:rsid w:val="009857C5"/>
    <w:rsid w:val="00993170"/>
    <w:rsid w:val="009B5FB6"/>
    <w:rsid w:val="009D5343"/>
    <w:rsid w:val="009E6993"/>
    <w:rsid w:val="009F6B5F"/>
    <w:rsid w:val="00A11FB4"/>
    <w:rsid w:val="00A12FA9"/>
    <w:rsid w:val="00A2036F"/>
    <w:rsid w:val="00A34E08"/>
    <w:rsid w:val="00A43228"/>
    <w:rsid w:val="00A505C5"/>
    <w:rsid w:val="00A6597F"/>
    <w:rsid w:val="00A65983"/>
    <w:rsid w:val="00A73A1B"/>
    <w:rsid w:val="00A75C15"/>
    <w:rsid w:val="00A97DDC"/>
    <w:rsid w:val="00AA53B4"/>
    <w:rsid w:val="00AA7159"/>
    <w:rsid w:val="00AB5C7C"/>
    <w:rsid w:val="00AB7331"/>
    <w:rsid w:val="00AD30B3"/>
    <w:rsid w:val="00AE67AF"/>
    <w:rsid w:val="00AE7C5F"/>
    <w:rsid w:val="00B23642"/>
    <w:rsid w:val="00B23CDE"/>
    <w:rsid w:val="00B36A46"/>
    <w:rsid w:val="00B561EB"/>
    <w:rsid w:val="00B56AF4"/>
    <w:rsid w:val="00B62319"/>
    <w:rsid w:val="00B62DC1"/>
    <w:rsid w:val="00B70DAA"/>
    <w:rsid w:val="00B84E58"/>
    <w:rsid w:val="00B97BD3"/>
    <w:rsid w:val="00BA4574"/>
    <w:rsid w:val="00BB5C90"/>
    <w:rsid w:val="00BC0994"/>
    <w:rsid w:val="00BC66CC"/>
    <w:rsid w:val="00BF7F94"/>
    <w:rsid w:val="00C05363"/>
    <w:rsid w:val="00C22E17"/>
    <w:rsid w:val="00C3107B"/>
    <w:rsid w:val="00C36891"/>
    <w:rsid w:val="00C4217C"/>
    <w:rsid w:val="00C70E3C"/>
    <w:rsid w:val="00C72035"/>
    <w:rsid w:val="00C72CD4"/>
    <w:rsid w:val="00C7341E"/>
    <w:rsid w:val="00C83DC0"/>
    <w:rsid w:val="00C93F3C"/>
    <w:rsid w:val="00C96BA0"/>
    <w:rsid w:val="00CA5AE7"/>
    <w:rsid w:val="00CC1468"/>
    <w:rsid w:val="00CD3372"/>
    <w:rsid w:val="00CE2BBB"/>
    <w:rsid w:val="00CF15E9"/>
    <w:rsid w:val="00CF581F"/>
    <w:rsid w:val="00CF662E"/>
    <w:rsid w:val="00D00CD5"/>
    <w:rsid w:val="00D00FBF"/>
    <w:rsid w:val="00D01AB3"/>
    <w:rsid w:val="00D10D06"/>
    <w:rsid w:val="00D12995"/>
    <w:rsid w:val="00D23A3E"/>
    <w:rsid w:val="00D31FFF"/>
    <w:rsid w:val="00D34471"/>
    <w:rsid w:val="00D44910"/>
    <w:rsid w:val="00D52FFE"/>
    <w:rsid w:val="00D5652A"/>
    <w:rsid w:val="00D6705D"/>
    <w:rsid w:val="00DA0110"/>
    <w:rsid w:val="00DA5093"/>
    <w:rsid w:val="00DA5C24"/>
    <w:rsid w:val="00DC4006"/>
    <w:rsid w:val="00DC7750"/>
    <w:rsid w:val="00DD4E31"/>
    <w:rsid w:val="00DE0298"/>
    <w:rsid w:val="00DE494C"/>
    <w:rsid w:val="00DF61F6"/>
    <w:rsid w:val="00E00F83"/>
    <w:rsid w:val="00E07C11"/>
    <w:rsid w:val="00E26E42"/>
    <w:rsid w:val="00E27C97"/>
    <w:rsid w:val="00E30ACD"/>
    <w:rsid w:val="00E37818"/>
    <w:rsid w:val="00E47D48"/>
    <w:rsid w:val="00E50649"/>
    <w:rsid w:val="00E84CF7"/>
    <w:rsid w:val="00E86FA3"/>
    <w:rsid w:val="00E975FA"/>
    <w:rsid w:val="00EA7343"/>
    <w:rsid w:val="00EB7C27"/>
    <w:rsid w:val="00EC7EA9"/>
    <w:rsid w:val="00ED02E6"/>
    <w:rsid w:val="00ED6047"/>
    <w:rsid w:val="00EE6BF9"/>
    <w:rsid w:val="00EF0BEA"/>
    <w:rsid w:val="00EF7D3B"/>
    <w:rsid w:val="00F117A3"/>
    <w:rsid w:val="00F14C32"/>
    <w:rsid w:val="00F1527C"/>
    <w:rsid w:val="00F31B89"/>
    <w:rsid w:val="00F330AC"/>
    <w:rsid w:val="00F334AB"/>
    <w:rsid w:val="00F4148A"/>
    <w:rsid w:val="00F431F7"/>
    <w:rsid w:val="00F745C1"/>
    <w:rsid w:val="00FA1965"/>
    <w:rsid w:val="00FB7EF1"/>
    <w:rsid w:val="00FC25A5"/>
    <w:rsid w:val="00FC3F47"/>
    <w:rsid w:val="00FD0C26"/>
    <w:rsid w:val="00FD2511"/>
    <w:rsid w:val="00FD34AE"/>
    <w:rsid w:val="00FD6D90"/>
    <w:rsid w:val="00FD7481"/>
    <w:rsid w:val="00FE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15F8F5A-F76B-428F-9A67-BE0078CB2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227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B75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6482B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4B754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6482B"/>
    <w:rPr>
      <w:sz w:val="24"/>
      <w:szCs w:val="24"/>
    </w:rPr>
  </w:style>
  <w:style w:type="character" w:styleId="slostrnky">
    <w:name w:val="page number"/>
    <w:basedOn w:val="Standardnpsmoodstavce"/>
    <w:uiPriority w:val="99"/>
    <w:rsid w:val="004B7545"/>
  </w:style>
  <w:style w:type="paragraph" w:styleId="Odstavecseseznamem">
    <w:name w:val="List Paragraph"/>
    <w:basedOn w:val="Normln"/>
    <w:uiPriority w:val="99"/>
    <w:qFormat/>
    <w:rsid w:val="006A4ED1"/>
    <w:pPr>
      <w:ind w:left="720"/>
      <w:contextualSpacing/>
    </w:pPr>
  </w:style>
  <w:style w:type="paragraph" w:styleId="Rozloendokumentu">
    <w:name w:val="Document Map"/>
    <w:basedOn w:val="Normln"/>
    <w:link w:val="RozloendokumentuChar"/>
    <w:uiPriority w:val="99"/>
    <w:semiHidden/>
    <w:rsid w:val="006A4ED1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rsid w:val="006A4ED1"/>
    <w:rPr>
      <w:rFonts w:ascii="Tahoma" w:hAnsi="Tahoma" w:cs="Tahoma"/>
      <w:sz w:val="16"/>
      <w:szCs w:val="16"/>
    </w:rPr>
  </w:style>
  <w:style w:type="paragraph" w:customStyle="1" w:styleId="RTFUndefined">
    <w:name w:val="RTF_Undefined"/>
    <w:basedOn w:val="Normln"/>
    <w:rsid w:val="001C5587"/>
    <w:pPr>
      <w:widowControl w:val="0"/>
      <w:suppressAutoHyphens/>
      <w:spacing w:line="276" w:lineRule="auto"/>
      <w:ind w:firstLine="737"/>
      <w:jc w:val="both"/>
    </w:pPr>
    <w:rPr>
      <w:rFonts w:ascii="Arial" w:hAnsi="Arial" w:cs="Arial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30A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30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9EBED5-B576-4767-A33F-BF7665561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5</Pages>
  <Words>1351</Words>
  <Characters>7976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 ZPRÁVA</vt:lpstr>
    </vt:vector>
  </TitlesOfParts>
  <Company>Prost</Company>
  <LinksUpToDate>false</LinksUpToDate>
  <CharactersWithSpaces>9309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 ZPRÁVA</dc:title>
  <dc:creator>Březina</dc:creator>
  <cp:lastModifiedBy>Projekce</cp:lastModifiedBy>
  <cp:revision>15</cp:revision>
  <cp:lastPrinted>2020-05-27T10:15:00Z</cp:lastPrinted>
  <dcterms:created xsi:type="dcterms:W3CDTF">2020-01-21T21:38:00Z</dcterms:created>
  <dcterms:modified xsi:type="dcterms:W3CDTF">2020-05-28T05:06:00Z</dcterms:modified>
</cp:coreProperties>
</file>