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045F4" w:rsidRDefault="0066752F" w:rsidP="00D045F4">
      <w:pPr>
        <w:rPr>
          <w:sz w:val="32"/>
          <w:szCs w:val="32"/>
        </w:rPr>
      </w:pPr>
      <w:r w:rsidRPr="0066752F">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212.4pt;margin-top:-94.25pt;width:330.8pt;height:280pt;z-index:-251658752">
            <v:imagedata r:id="rId8" o:title=""/>
          </v:shape>
          <o:OLEObject Type="Embed" ProgID="DWGTrueView.Drawing.24" ShapeID="_x0000_s1026" DrawAspect="Content" ObjectID="_1730025248" r:id="rId9"/>
        </w:pict>
      </w:r>
      <w:r w:rsidR="00EA2D5D">
        <w:rPr>
          <w:b/>
          <w:sz w:val="32"/>
          <w:szCs w:val="32"/>
        </w:rPr>
        <w:t>K</w:t>
      </w:r>
      <w:r w:rsidR="00D045F4">
        <w:rPr>
          <w:b/>
          <w:sz w:val="32"/>
          <w:szCs w:val="32"/>
        </w:rPr>
        <w:t>učeřík</w:t>
      </w:r>
      <w:r w:rsidR="00D045F4" w:rsidRPr="00F52956">
        <w:rPr>
          <w:sz w:val="32"/>
          <w:szCs w:val="32"/>
        </w:rPr>
        <w:t xml:space="preserve"> </w:t>
      </w:r>
      <w:r w:rsidR="00D045F4">
        <w:rPr>
          <w:sz w:val="32"/>
          <w:szCs w:val="32"/>
        </w:rPr>
        <w:t>PROJEKT s.r.o.</w:t>
      </w:r>
    </w:p>
    <w:p w:rsidR="00D045F4" w:rsidRPr="00F52956" w:rsidRDefault="00D045F4" w:rsidP="00D045F4">
      <w:pPr>
        <w:rPr>
          <w:sz w:val="32"/>
          <w:szCs w:val="32"/>
        </w:rPr>
      </w:pPr>
      <w:r w:rsidRPr="00F52956">
        <w:rPr>
          <w:sz w:val="32"/>
          <w:szCs w:val="32"/>
        </w:rPr>
        <w:t>671 64 BOŽICE 441</w:t>
      </w:r>
    </w:p>
    <w:p w:rsidR="00D045F4" w:rsidRDefault="00D045F4" w:rsidP="00D045F4">
      <w:pPr>
        <w:rPr>
          <w:sz w:val="32"/>
          <w:szCs w:val="32"/>
        </w:rPr>
      </w:pPr>
      <w:r w:rsidRPr="00F52956">
        <w:rPr>
          <w:sz w:val="32"/>
          <w:szCs w:val="32"/>
        </w:rPr>
        <w:t>TEL. 606 225</w:t>
      </w:r>
      <w:r>
        <w:rPr>
          <w:sz w:val="32"/>
          <w:szCs w:val="32"/>
        </w:rPr>
        <w:t> </w:t>
      </w:r>
      <w:r w:rsidRPr="00F52956">
        <w:rPr>
          <w:sz w:val="32"/>
          <w:szCs w:val="32"/>
        </w:rPr>
        <w:t>031</w:t>
      </w:r>
    </w:p>
    <w:p w:rsidR="00691119" w:rsidRDefault="00691119" w:rsidP="00691119">
      <w:pPr>
        <w:rPr>
          <w:sz w:val="32"/>
          <w:szCs w:val="32"/>
        </w:rPr>
      </w:pPr>
    </w:p>
    <w:p w:rsidR="00691119" w:rsidRDefault="00691119" w:rsidP="00691119">
      <w:pPr>
        <w:rPr>
          <w:sz w:val="32"/>
          <w:szCs w:val="32"/>
        </w:rPr>
      </w:pPr>
    </w:p>
    <w:p w:rsidR="00691119" w:rsidRDefault="00691119" w:rsidP="0071768C">
      <w:pPr>
        <w:jc w:val="center"/>
        <w:rPr>
          <w:sz w:val="32"/>
          <w:szCs w:val="32"/>
        </w:rPr>
      </w:pPr>
    </w:p>
    <w:p w:rsidR="008244EC" w:rsidRPr="00B0032C" w:rsidRDefault="00EA2D5D" w:rsidP="00B0032C">
      <w:pPr>
        <w:ind w:left="360"/>
        <w:jc w:val="center"/>
        <w:rPr>
          <w:b/>
          <w:sz w:val="40"/>
          <w:szCs w:val="40"/>
        </w:rPr>
      </w:pPr>
      <w:r>
        <w:rPr>
          <w:b/>
          <w:sz w:val="48"/>
          <w:szCs w:val="40"/>
        </w:rPr>
        <w:t>C</w:t>
      </w:r>
      <w:r w:rsidR="00B0032C">
        <w:rPr>
          <w:b/>
          <w:sz w:val="48"/>
          <w:szCs w:val="40"/>
        </w:rPr>
        <w:t>.1.1 TECHNICKÁ ZPRÁVA</w:t>
      </w:r>
    </w:p>
    <w:p w:rsidR="008244EC" w:rsidRPr="00F52956" w:rsidRDefault="008244EC" w:rsidP="008244EC">
      <w:pPr>
        <w:rPr>
          <w:sz w:val="32"/>
          <w:szCs w:val="32"/>
        </w:rPr>
      </w:pPr>
    </w:p>
    <w:p w:rsidR="00CD066C" w:rsidRDefault="00CD066C" w:rsidP="00CD066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36"/>
          <w:szCs w:val="36"/>
        </w:rPr>
      </w:pPr>
    </w:p>
    <w:p w:rsidR="00CD066C" w:rsidRDefault="00CD066C" w:rsidP="00CD066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36"/>
          <w:szCs w:val="36"/>
        </w:rPr>
      </w:pPr>
      <w:r w:rsidRPr="009B254B">
        <w:rPr>
          <w:b/>
          <w:sz w:val="36"/>
          <w:szCs w:val="36"/>
        </w:rPr>
        <w:t>Domov seniorů Břeclav</w:t>
      </w:r>
    </w:p>
    <w:p w:rsidR="00CD066C" w:rsidRDefault="00CD066C" w:rsidP="00CD066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36"/>
          <w:szCs w:val="36"/>
        </w:rPr>
      </w:pPr>
    </w:p>
    <w:p w:rsidR="00CD066C" w:rsidRDefault="00CD066C" w:rsidP="00CD066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sz w:val="32"/>
          <w:szCs w:val="36"/>
        </w:rPr>
      </w:pPr>
      <w:r w:rsidRPr="009B254B">
        <w:rPr>
          <w:sz w:val="32"/>
          <w:szCs w:val="36"/>
        </w:rPr>
        <w:t>D.2.1 Dopravní infrastruktura a zpevněné plochy</w:t>
      </w:r>
    </w:p>
    <w:p w:rsidR="00CD066C" w:rsidRDefault="00CD066C" w:rsidP="00CD066C">
      <w:pPr>
        <w:pBdr>
          <w:top w:val="thickThinSmallGap" w:sz="24" w:space="1" w:color="auto" w:shadow="1"/>
          <w:left w:val="thickThinSmallGap" w:sz="24" w:space="4" w:color="auto" w:shadow="1"/>
          <w:bottom w:val="thickThinSmallGap" w:sz="24" w:space="1" w:color="auto" w:shadow="1"/>
          <w:right w:val="thickThinSmallGap" w:sz="24" w:space="4" w:color="auto" w:shadow="1"/>
        </w:pBdr>
        <w:jc w:val="center"/>
        <w:rPr>
          <w:b/>
          <w:sz w:val="36"/>
          <w:szCs w:val="36"/>
        </w:rPr>
      </w:pPr>
    </w:p>
    <w:p w:rsidR="008244EC" w:rsidRPr="00033127" w:rsidRDefault="00EA2D5D" w:rsidP="008244EC">
      <w:pPr>
        <w:rPr>
          <w:sz w:val="20"/>
          <w:szCs w:val="20"/>
        </w:rPr>
      </w:pPr>
      <w:r>
        <w:rPr>
          <w:sz w:val="20"/>
          <w:szCs w:val="20"/>
        </w:rPr>
        <w:t>DPS</w:t>
      </w:r>
    </w:p>
    <w:p w:rsidR="008244EC" w:rsidRDefault="008244EC" w:rsidP="008244EC">
      <w:pPr>
        <w:rPr>
          <w:sz w:val="32"/>
          <w:szCs w:val="32"/>
        </w:rPr>
      </w:pPr>
    </w:p>
    <w:p w:rsidR="008244EC" w:rsidRDefault="008244EC" w:rsidP="008244EC">
      <w:pPr>
        <w:rPr>
          <w:sz w:val="32"/>
          <w:szCs w:val="32"/>
        </w:rPr>
      </w:pPr>
    </w:p>
    <w:p w:rsidR="008244EC" w:rsidRDefault="008244EC" w:rsidP="008244EC">
      <w:pPr>
        <w:rPr>
          <w:sz w:val="32"/>
          <w:szCs w:val="32"/>
        </w:rPr>
      </w:pPr>
    </w:p>
    <w:p w:rsidR="008244EC" w:rsidRPr="00F52956" w:rsidRDefault="008244EC" w:rsidP="008244EC">
      <w:pPr>
        <w:rPr>
          <w:sz w:val="32"/>
          <w:szCs w:val="32"/>
        </w:rPr>
      </w:pPr>
    </w:p>
    <w:p w:rsidR="00CD066C" w:rsidRDefault="008244EC" w:rsidP="00CD066C">
      <w:pPr>
        <w:rPr>
          <w:sz w:val="32"/>
          <w:szCs w:val="32"/>
        </w:rPr>
      </w:pPr>
      <w:r>
        <w:rPr>
          <w:sz w:val="32"/>
          <w:szCs w:val="32"/>
        </w:rPr>
        <w:t>INVESTOR:</w:t>
      </w:r>
      <w:r>
        <w:rPr>
          <w:sz w:val="32"/>
          <w:szCs w:val="32"/>
        </w:rPr>
        <w:tab/>
      </w:r>
      <w:r>
        <w:rPr>
          <w:sz w:val="32"/>
          <w:szCs w:val="32"/>
        </w:rPr>
        <w:tab/>
      </w:r>
      <w:r w:rsidR="00CD066C" w:rsidRPr="009B254B">
        <w:rPr>
          <w:sz w:val="32"/>
          <w:szCs w:val="32"/>
        </w:rPr>
        <w:t xml:space="preserve">Město Břeclav, </w:t>
      </w:r>
    </w:p>
    <w:p w:rsidR="00CD066C" w:rsidRDefault="00CD066C" w:rsidP="00CD066C">
      <w:pPr>
        <w:ind w:left="2124" w:firstLine="708"/>
        <w:rPr>
          <w:sz w:val="32"/>
          <w:szCs w:val="32"/>
        </w:rPr>
      </w:pPr>
      <w:r w:rsidRPr="009B254B">
        <w:rPr>
          <w:sz w:val="32"/>
          <w:szCs w:val="32"/>
        </w:rPr>
        <w:t xml:space="preserve">Náměstí T.G. Masaryka 42/3, </w:t>
      </w:r>
    </w:p>
    <w:p w:rsidR="00CD066C" w:rsidRDefault="00CD066C" w:rsidP="00CD066C">
      <w:pPr>
        <w:ind w:left="2123" w:firstLine="709"/>
        <w:rPr>
          <w:sz w:val="32"/>
          <w:szCs w:val="32"/>
        </w:rPr>
      </w:pPr>
      <w:r w:rsidRPr="009B254B">
        <w:rPr>
          <w:sz w:val="32"/>
          <w:szCs w:val="32"/>
        </w:rPr>
        <w:t>690 02 Břeclav</w:t>
      </w:r>
    </w:p>
    <w:p w:rsidR="008244EC" w:rsidRPr="005F1416" w:rsidRDefault="008244EC" w:rsidP="00CD066C">
      <w:pPr>
        <w:rPr>
          <w:sz w:val="32"/>
          <w:szCs w:val="32"/>
        </w:rPr>
      </w:pPr>
    </w:p>
    <w:p w:rsidR="008244EC" w:rsidRPr="00867673" w:rsidRDefault="008244EC" w:rsidP="008244EC">
      <w:pPr>
        <w:rPr>
          <w:sz w:val="32"/>
          <w:szCs w:val="32"/>
        </w:rPr>
      </w:pPr>
      <w:r>
        <w:rPr>
          <w:sz w:val="32"/>
          <w:szCs w:val="32"/>
        </w:rPr>
        <w:tab/>
      </w:r>
      <w:r>
        <w:rPr>
          <w:sz w:val="32"/>
          <w:szCs w:val="32"/>
        </w:rPr>
        <w:tab/>
      </w:r>
      <w:r>
        <w:rPr>
          <w:sz w:val="32"/>
          <w:szCs w:val="32"/>
        </w:rPr>
        <w:tab/>
      </w:r>
      <w:r>
        <w:rPr>
          <w:sz w:val="32"/>
          <w:szCs w:val="32"/>
        </w:rPr>
        <w:tab/>
      </w:r>
      <w:r w:rsidRPr="00867673">
        <w:rPr>
          <w:sz w:val="32"/>
          <w:szCs w:val="32"/>
        </w:rPr>
        <w:t xml:space="preserve"> </w:t>
      </w:r>
    </w:p>
    <w:p w:rsidR="008244EC" w:rsidRPr="00F52956" w:rsidRDefault="008244EC" w:rsidP="008244EC">
      <w:pPr>
        <w:rPr>
          <w:sz w:val="32"/>
          <w:szCs w:val="32"/>
        </w:rPr>
      </w:pPr>
    </w:p>
    <w:p w:rsidR="008244EC" w:rsidRDefault="008244EC" w:rsidP="008244EC">
      <w:pPr>
        <w:rPr>
          <w:sz w:val="32"/>
          <w:szCs w:val="32"/>
        </w:rPr>
      </w:pPr>
    </w:p>
    <w:p w:rsidR="008244EC" w:rsidRDefault="008244EC" w:rsidP="008244EC">
      <w:pPr>
        <w:rPr>
          <w:sz w:val="32"/>
          <w:szCs w:val="32"/>
        </w:rPr>
      </w:pPr>
    </w:p>
    <w:p w:rsidR="00CD066C" w:rsidRPr="00F52956" w:rsidRDefault="008244EC" w:rsidP="00CD066C">
      <w:pPr>
        <w:rPr>
          <w:sz w:val="32"/>
          <w:szCs w:val="32"/>
        </w:rPr>
      </w:pPr>
      <w:r w:rsidRPr="00F52956">
        <w:rPr>
          <w:sz w:val="32"/>
          <w:szCs w:val="32"/>
        </w:rPr>
        <w:t>DATUM:</w:t>
      </w:r>
      <w:r w:rsidRPr="00F52956">
        <w:rPr>
          <w:sz w:val="32"/>
          <w:szCs w:val="32"/>
        </w:rPr>
        <w:tab/>
      </w:r>
      <w:r w:rsidRPr="00F52956">
        <w:rPr>
          <w:sz w:val="32"/>
          <w:szCs w:val="32"/>
        </w:rPr>
        <w:tab/>
      </w:r>
      <w:r>
        <w:rPr>
          <w:sz w:val="32"/>
          <w:szCs w:val="32"/>
        </w:rPr>
        <w:tab/>
      </w:r>
      <w:r w:rsidR="00EA2D5D">
        <w:rPr>
          <w:sz w:val="32"/>
          <w:szCs w:val="32"/>
        </w:rPr>
        <w:t>10</w:t>
      </w:r>
      <w:r w:rsidR="00CD066C" w:rsidRPr="009B254B">
        <w:rPr>
          <w:sz w:val="32"/>
          <w:szCs w:val="32"/>
        </w:rPr>
        <w:t>/2022</w:t>
      </w:r>
    </w:p>
    <w:p w:rsidR="008244EC" w:rsidRDefault="008244EC" w:rsidP="00CD066C">
      <w:pPr>
        <w:rPr>
          <w:sz w:val="32"/>
          <w:szCs w:val="32"/>
        </w:rPr>
      </w:pPr>
    </w:p>
    <w:p w:rsidR="00691119" w:rsidRDefault="00691119" w:rsidP="00691119">
      <w:pPr>
        <w:rPr>
          <w:sz w:val="32"/>
          <w:szCs w:val="32"/>
        </w:rPr>
      </w:pPr>
    </w:p>
    <w:p w:rsidR="00C600F9" w:rsidRPr="00F52956" w:rsidRDefault="00C600F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Default="00691119" w:rsidP="00691119">
      <w:pPr>
        <w:rPr>
          <w:sz w:val="32"/>
          <w:szCs w:val="32"/>
        </w:rPr>
      </w:pPr>
    </w:p>
    <w:p w:rsidR="00691119" w:rsidRPr="00F52956" w:rsidRDefault="00691119" w:rsidP="00691119">
      <w:pPr>
        <w:rPr>
          <w:sz w:val="32"/>
          <w:szCs w:val="32"/>
        </w:rPr>
      </w:pPr>
      <w:r w:rsidRPr="00F52956">
        <w:rPr>
          <w:sz w:val="32"/>
          <w:szCs w:val="32"/>
        </w:rPr>
        <w:t>VÝTISK Č.:</w:t>
      </w:r>
    </w:p>
    <w:p w:rsidR="00691119" w:rsidRPr="00F52956" w:rsidRDefault="00691119" w:rsidP="00691119">
      <w:pPr>
        <w:rPr>
          <w:sz w:val="32"/>
          <w:szCs w:val="32"/>
        </w:rPr>
      </w:pPr>
      <w:r>
        <w:rPr>
          <w:sz w:val="32"/>
          <w:szCs w:val="32"/>
        </w:rPr>
        <w:tab/>
      </w:r>
      <w:r>
        <w:rPr>
          <w:sz w:val="32"/>
          <w:szCs w:val="32"/>
        </w:rPr>
        <w:tab/>
      </w:r>
      <w:r>
        <w:rPr>
          <w:sz w:val="32"/>
          <w:szCs w:val="32"/>
        </w:rPr>
        <w:tab/>
      </w:r>
      <w:r>
        <w:rPr>
          <w:sz w:val="32"/>
          <w:szCs w:val="32"/>
        </w:rPr>
        <w:tab/>
      </w:r>
    </w:p>
    <w:p w:rsidR="00691119" w:rsidRDefault="00691119" w:rsidP="00691119">
      <w:pPr>
        <w:rPr>
          <w:sz w:val="32"/>
          <w:szCs w:val="32"/>
        </w:rPr>
      </w:pPr>
    </w:p>
    <w:p w:rsidR="0071768C" w:rsidRPr="002F6EBD" w:rsidRDefault="006909E5" w:rsidP="00BB1264">
      <w:pPr>
        <w:pStyle w:val="Nadpis1"/>
      </w:pPr>
      <w:r>
        <w:lastRenderedPageBreak/>
        <w:t>a</w:t>
      </w:r>
      <w:r w:rsidR="0071768C" w:rsidRPr="002F6EBD">
        <w:t>. Identifikační údaje</w:t>
      </w:r>
    </w:p>
    <w:p w:rsidR="0071768C" w:rsidRPr="002F6EBD" w:rsidRDefault="0071768C" w:rsidP="00691119"/>
    <w:p w:rsidR="00CD066C" w:rsidRPr="009B254B" w:rsidRDefault="0071768C" w:rsidP="00CD066C">
      <w:pPr>
        <w:rPr>
          <w:sz w:val="14"/>
          <w:szCs w:val="36"/>
        </w:rPr>
      </w:pPr>
      <w:r w:rsidRPr="002F6EBD">
        <w:t>1.1 Stavba objekt:</w:t>
      </w:r>
      <w:r w:rsidRPr="002F6EBD">
        <w:tab/>
      </w:r>
      <w:r w:rsidR="00CD066C" w:rsidRPr="009B254B">
        <w:rPr>
          <w:szCs w:val="36"/>
        </w:rPr>
        <w:t>Domov seniorů Břeclav</w:t>
      </w:r>
    </w:p>
    <w:p w:rsidR="00CD066C" w:rsidRPr="009B254B" w:rsidRDefault="00CD066C" w:rsidP="00CD066C">
      <w:pPr>
        <w:ind w:left="1418" w:firstLine="709"/>
        <w:rPr>
          <w:sz w:val="16"/>
          <w:szCs w:val="36"/>
        </w:rPr>
      </w:pPr>
      <w:r w:rsidRPr="009B254B">
        <w:rPr>
          <w:szCs w:val="36"/>
        </w:rPr>
        <w:t>D.2.1 Dopravní infrastruktura a zpevněné plochy</w:t>
      </w:r>
    </w:p>
    <w:p w:rsidR="00302469" w:rsidRPr="00302469" w:rsidRDefault="00C26B3B" w:rsidP="00CD066C">
      <w:pPr>
        <w:ind w:left="2127" w:hanging="2127"/>
        <w:rPr>
          <w:b/>
          <w:sz w:val="28"/>
          <w:szCs w:val="36"/>
        </w:rPr>
      </w:pPr>
      <w:r w:rsidRPr="00D87D2A">
        <w:rPr>
          <w:sz w:val="20"/>
          <w:szCs w:val="36"/>
        </w:rPr>
        <w:t xml:space="preserve">   </w:t>
      </w:r>
      <w:r w:rsidRPr="00767844">
        <w:rPr>
          <w:sz w:val="20"/>
          <w:szCs w:val="36"/>
        </w:rPr>
        <w:t xml:space="preserve">  </w:t>
      </w:r>
    </w:p>
    <w:p w:rsidR="0071768C" w:rsidRPr="002F6EBD" w:rsidRDefault="007B06B8" w:rsidP="0071768C">
      <w:pPr>
        <w:pStyle w:val="Zhlav"/>
        <w:tabs>
          <w:tab w:val="clear" w:pos="4536"/>
          <w:tab w:val="clear" w:pos="9072"/>
        </w:tabs>
      </w:pPr>
      <w:r>
        <w:rPr>
          <w:rStyle w:val="Siln"/>
        </w:rPr>
        <w:tab/>
      </w:r>
      <w:r>
        <w:rPr>
          <w:rStyle w:val="Siln"/>
        </w:rPr>
        <w:tab/>
      </w:r>
      <w:r>
        <w:rPr>
          <w:rStyle w:val="Siln"/>
        </w:rPr>
        <w:tab/>
      </w:r>
      <w:r>
        <w:rPr>
          <w:rStyle w:val="Siln"/>
        </w:rPr>
        <w:tab/>
      </w:r>
      <w:r>
        <w:rPr>
          <w:rStyle w:val="Siln"/>
        </w:rPr>
        <w:tab/>
      </w:r>
      <w:r>
        <w:rPr>
          <w:rStyle w:val="Siln"/>
        </w:rPr>
        <w:tab/>
      </w:r>
      <w:r w:rsidR="006D12B2">
        <w:rPr>
          <w:rStyle w:val="Siln"/>
        </w:rPr>
        <w:t xml:space="preserve"> </w:t>
      </w:r>
    </w:p>
    <w:p w:rsidR="0071768C" w:rsidRPr="002F6EBD" w:rsidRDefault="0071768C" w:rsidP="0071768C">
      <w:pPr>
        <w:pStyle w:val="Zhlav"/>
        <w:tabs>
          <w:tab w:val="clear" w:pos="4536"/>
          <w:tab w:val="clear" w:pos="9072"/>
        </w:tabs>
      </w:pPr>
    </w:p>
    <w:p w:rsidR="00CD066C" w:rsidRPr="00CD066C" w:rsidRDefault="0071768C" w:rsidP="00CD066C">
      <w:pPr>
        <w:pStyle w:val="Zhlav"/>
        <w:ind w:left="4253" w:hanging="4253"/>
      </w:pPr>
      <w:r w:rsidRPr="002F6EBD">
        <w:t>1.2</w:t>
      </w:r>
      <w:r w:rsidR="002F6EBD" w:rsidRPr="002F6EBD">
        <w:t xml:space="preserve"> Katastrální území:</w:t>
      </w:r>
      <w:r w:rsidR="002F6EBD" w:rsidRPr="002F6EBD">
        <w:tab/>
      </w:r>
      <w:hyperlink r:id="rId10" w:history="1">
        <w:r w:rsidR="00CD066C" w:rsidRPr="00CD066C">
          <w:t>Břeclav</w:t>
        </w:r>
      </w:hyperlink>
    </w:p>
    <w:p w:rsidR="002F6EBD" w:rsidRPr="002F6EBD" w:rsidRDefault="002F6EBD" w:rsidP="00C26B3B">
      <w:pPr>
        <w:pStyle w:val="Zhlav"/>
        <w:tabs>
          <w:tab w:val="clear" w:pos="4536"/>
          <w:tab w:val="clear" w:pos="9072"/>
        </w:tabs>
        <w:ind w:left="4253" w:hanging="4253"/>
      </w:pPr>
      <w:r>
        <w:t>1.3 Kraj</w:t>
      </w:r>
      <w:r>
        <w:tab/>
      </w:r>
      <w:r>
        <w:tab/>
      </w:r>
      <w:r w:rsidRPr="002F6EBD">
        <w:t>Jihomoravský</w:t>
      </w:r>
    </w:p>
    <w:p w:rsidR="002F6EBD" w:rsidRPr="002F6EBD" w:rsidRDefault="002F6EBD" w:rsidP="0071768C">
      <w:pPr>
        <w:pStyle w:val="Zhlav"/>
        <w:tabs>
          <w:tab w:val="clear" w:pos="4536"/>
          <w:tab w:val="clear" w:pos="9072"/>
        </w:tabs>
      </w:pPr>
    </w:p>
    <w:p w:rsidR="00CD066C" w:rsidRPr="00CD066C" w:rsidRDefault="002F6EBD" w:rsidP="00CD066C">
      <w:r w:rsidRPr="002F6EBD">
        <w:t>1.4 Objednatel</w:t>
      </w:r>
      <w:r w:rsidRPr="002F6EBD">
        <w:tab/>
      </w:r>
      <w:r w:rsidRPr="002F6EBD">
        <w:tab/>
      </w:r>
      <w:r w:rsidRPr="002F6EBD">
        <w:tab/>
      </w:r>
      <w:r w:rsidRPr="002F6EBD">
        <w:tab/>
      </w:r>
      <w:r w:rsidR="00302469">
        <w:tab/>
      </w:r>
      <w:r w:rsidR="00CD066C" w:rsidRPr="00CD066C">
        <w:t xml:space="preserve">Město Břeclav, </w:t>
      </w:r>
    </w:p>
    <w:p w:rsidR="00CD066C" w:rsidRPr="00CD066C" w:rsidRDefault="00CD066C" w:rsidP="00CD066C">
      <w:pPr>
        <w:ind w:left="3545" w:firstLine="709"/>
      </w:pPr>
      <w:r w:rsidRPr="00CD066C">
        <w:t xml:space="preserve">Náměstí T.G. Masaryka 42/3, </w:t>
      </w:r>
    </w:p>
    <w:p w:rsidR="002F6EBD" w:rsidRPr="002F6EBD" w:rsidRDefault="00CD066C" w:rsidP="00CD066C">
      <w:pPr>
        <w:ind w:left="3545" w:firstLine="709"/>
      </w:pPr>
      <w:r w:rsidRPr="00CD066C">
        <w:t>690 02 Břeclav</w:t>
      </w:r>
      <w:r w:rsidR="00EB19E2">
        <w:tab/>
      </w:r>
      <w:r w:rsidR="00EB19E2">
        <w:tab/>
      </w:r>
      <w:r w:rsidR="00EB19E2">
        <w:tab/>
      </w:r>
      <w:r w:rsidR="00EB19E2">
        <w:tab/>
      </w:r>
      <w:r w:rsidR="00EB19E2">
        <w:tab/>
      </w:r>
      <w:r w:rsidR="00EB19E2">
        <w:tab/>
      </w:r>
    </w:p>
    <w:p w:rsidR="002F6EBD" w:rsidRPr="002F6EBD" w:rsidRDefault="002F6EBD" w:rsidP="00FA3F7C">
      <w:r w:rsidRPr="002F6EBD">
        <w:tab/>
      </w:r>
      <w:r w:rsidRPr="002F6EBD">
        <w:tab/>
      </w:r>
      <w:r w:rsidRPr="002F6EBD">
        <w:tab/>
      </w:r>
      <w:r w:rsidRPr="002F6EBD">
        <w:tab/>
      </w:r>
      <w:r w:rsidRPr="002F6EBD">
        <w:tab/>
      </w:r>
      <w:r w:rsidRPr="002F6EBD">
        <w:tab/>
      </w:r>
    </w:p>
    <w:p w:rsidR="00CD066C" w:rsidRPr="00CD066C" w:rsidRDefault="002F6EBD" w:rsidP="00CD066C">
      <w:r>
        <w:t>1.5 Uvažovaný správce komunikace:</w:t>
      </w:r>
      <w:r>
        <w:tab/>
      </w:r>
      <w:r w:rsidR="00CD066C" w:rsidRPr="00CD066C">
        <w:t xml:space="preserve">Město Břeclav, </w:t>
      </w:r>
    </w:p>
    <w:p w:rsidR="00CD066C" w:rsidRPr="00CD066C" w:rsidRDefault="00CD066C" w:rsidP="00CD066C">
      <w:pPr>
        <w:ind w:left="3545" w:firstLine="709"/>
      </w:pPr>
      <w:r w:rsidRPr="00CD066C">
        <w:t xml:space="preserve">Náměstí T.G. Masaryka 42/3, </w:t>
      </w:r>
    </w:p>
    <w:p w:rsidR="00302469" w:rsidRDefault="00CD066C" w:rsidP="00CD066C">
      <w:pPr>
        <w:ind w:left="4254"/>
      </w:pPr>
      <w:r w:rsidRPr="00CD066C">
        <w:t>690 02 Břeclav</w:t>
      </w:r>
    </w:p>
    <w:p w:rsidR="00D2333D" w:rsidRDefault="00D2333D" w:rsidP="00302469">
      <w:pPr>
        <w:spacing w:line="276" w:lineRule="auto"/>
        <w:ind w:left="2832" w:hanging="2832"/>
        <w:rPr>
          <w:sz w:val="20"/>
        </w:rPr>
      </w:pPr>
    </w:p>
    <w:p w:rsidR="00BD625E" w:rsidRPr="002F6EBD" w:rsidRDefault="00BD625E" w:rsidP="00D2333D">
      <w:pPr>
        <w:spacing w:line="276" w:lineRule="auto"/>
        <w:ind w:left="2832" w:hanging="2832"/>
      </w:pPr>
      <w:r w:rsidRPr="002F6EBD">
        <w:tab/>
      </w:r>
      <w:r w:rsidRPr="002F6EBD">
        <w:tab/>
      </w:r>
    </w:p>
    <w:p w:rsidR="00302469" w:rsidRDefault="002F6EBD" w:rsidP="00302469">
      <w:pPr>
        <w:pStyle w:val="Zhlav"/>
        <w:tabs>
          <w:tab w:val="clear" w:pos="4536"/>
          <w:tab w:val="clear" w:pos="9072"/>
        </w:tabs>
      </w:pPr>
      <w:r>
        <w:t>1.6. projektant</w:t>
      </w:r>
      <w:r w:rsidR="008244EC">
        <w:t xml:space="preserve"> části</w:t>
      </w:r>
      <w:r>
        <w:t>:</w:t>
      </w:r>
      <w:r>
        <w:tab/>
      </w:r>
      <w:r>
        <w:tab/>
      </w:r>
      <w:r>
        <w:tab/>
      </w:r>
      <w:r w:rsidR="008244EC">
        <w:tab/>
      </w:r>
      <w:r w:rsidR="00E638C8">
        <w:t xml:space="preserve">ing. Leoš </w:t>
      </w:r>
      <w:r w:rsidR="000E71E9">
        <w:t>Kučeřík</w:t>
      </w:r>
      <w:r w:rsidR="000E71E9">
        <w:tab/>
      </w:r>
      <w:r w:rsidR="000E71E9">
        <w:tab/>
      </w:r>
      <w:r w:rsidR="000E71E9">
        <w:tab/>
      </w:r>
      <w:r w:rsidR="000E71E9">
        <w:tab/>
      </w:r>
      <w:r w:rsidR="000E71E9">
        <w:tab/>
      </w:r>
      <w:r w:rsidR="000E71E9">
        <w:tab/>
      </w:r>
      <w:r w:rsidR="000E71E9">
        <w:tab/>
      </w:r>
      <w:r w:rsidR="000E71E9">
        <w:tab/>
      </w:r>
      <w:r w:rsidR="000E71E9">
        <w:tab/>
      </w:r>
      <w:r w:rsidR="00E638C8">
        <w:tab/>
      </w:r>
      <w:r w:rsidR="00302469">
        <w:t>Božice 441, 671 64</w:t>
      </w:r>
    </w:p>
    <w:p w:rsidR="00302469" w:rsidRPr="000B3388" w:rsidRDefault="00302469" w:rsidP="00302469">
      <w:pPr>
        <w:pStyle w:val="Zhlav"/>
        <w:tabs>
          <w:tab w:val="clear" w:pos="4536"/>
          <w:tab w:val="clear" w:pos="9072"/>
        </w:tabs>
      </w:pPr>
      <w:r>
        <w:tab/>
      </w:r>
      <w:r>
        <w:tab/>
      </w:r>
      <w:r>
        <w:tab/>
      </w:r>
      <w:r>
        <w:tab/>
      </w:r>
      <w:r>
        <w:tab/>
      </w:r>
      <w:r>
        <w:tab/>
      </w:r>
      <w:r w:rsidRPr="000B3388">
        <w:t>Evidenční číslo ČKAIT:</w:t>
      </w:r>
      <w:r w:rsidRPr="000B3388">
        <w:tab/>
        <w:t>1004565</w:t>
      </w:r>
    </w:p>
    <w:p w:rsidR="00302469" w:rsidRPr="002F6EBD" w:rsidRDefault="00302469" w:rsidP="00302469">
      <w:pPr>
        <w:pStyle w:val="Zhlav"/>
        <w:tabs>
          <w:tab w:val="clear" w:pos="4536"/>
          <w:tab w:val="clear" w:pos="9072"/>
        </w:tabs>
      </w:pPr>
      <w:r>
        <w:tab/>
      </w:r>
      <w:r>
        <w:tab/>
      </w:r>
      <w:r>
        <w:tab/>
      </w:r>
      <w:r>
        <w:tab/>
      </w:r>
      <w:r>
        <w:tab/>
      </w:r>
      <w:r>
        <w:tab/>
        <w:t>Obor autorizace:</w:t>
      </w:r>
      <w:r w:rsidRPr="000B3388">
        <w:t xml:space="preserve">Autorizovaný inženýr pro </w:t>
      </w:r>
      <w:r>
        <w:tab/>
      </w:r>
      <w:r>
        <w:tab/>
      </w:r>
      <w:r>
        <w:tab/>
      </w:r>
      <w:r>
        <w:tab/>
      </w:r>
      <w:r>
        <w:tab/>
      </w:r>
      <w:r>
        <w:tab/>
      </w:r>
      <w:r>
        <w:tab/>
      </w:r>
      <w:r>
        <w:tab/>
      </w:r>
      <w:r>
        <w:tab/>
        <w:t>d</w:t>
      </w:r>
      <w:r w:rsidRPr="000B3388">
        <w:t>opravní stavby</w:t>
      </w:r>
    </w:p>
    <w:p w:rsidR="00347364" w:rsidRDefault="00347364" w:rsidP="00302469">
      <w:pPr>
        <w:pStyle w:val="Zhlav"/>
        <w:tabs>
          <w:tab w:val="clear" w:pos="4536"/>
          <w:tab w:val="clear" w:pos="9072"/>
        </w:tabs>
        <w:rPr>
          <w:bCs/>
        </w:rPr>
      </w:pPr>
    </w:p>
    <w:p w:rsidR="002F6EBD" w:rsidRDefault="002F6EBD" w:rsidP="00347364">
      <w:pPr>
        <w:pStyle w:val="Zhlav"/>
        <w:tabs>
          <w:tab w:val="clear" w:pos="4536"/>
          <w:tab w:val="clear" w:pos="9072"/>
        </w:tabs>
        <w:rPr>
          <w:bCs/>
        </w:rPr>
      </w:pPr>
    </w:p>
    <w:p w:rsidR="002F6EBD" w:rsidRDefault="002F6EBD" w:rsidP="0071768C">
      <w:pPr>
        <w:pStyle w:val="Zhlav"/>
        <w:tabs>
          <w:tab w:val="clear" w:pos="4536"/>
          <w:tab w:val="clear" w:pos="9072"/>
        </w:tabs>
        <w:rPr>
          <w:bCs/>
        </w:rPr>
      </w:pPr>
    </w:p>
    <w:p w:rsidR="002F6EBD" w:rsidRDefault="00302469" w:rsidP="0071768C">
      <w:pPr>
        <w:pStyle w:val="Zhlav"/>
        <w:tabs>
          <w:tab w:val="clear" w:pos="4536"/>
          <w:tab w:val="clear" w:pos="9072"/>
        </w:tabs>
        <w:rPr>
          <w:bCs/>
        </w:rPr>
      </w:pPr>
      <w:r>
        <w:rPr>
          <w:bCs/>
        </w:rPr>
        <w:t>1.7 Stupeň dokumentace:</w:t>
      </w:r>
      <w:r>
        <w:rPr>
          <w:bCs/>
        </w:rPr>
        <w:tab/>
      </w:r>
      <w:r>
        <w:rPr>
          <w:bCs/>
        </w:rPr>
        <w:tab/>
      </w:r>
      <w:r>
        <w:rPr>
          <w:bCs/>
        </w:rPr>
        <w:tab/>
        <w:t>DUR+</w:t>
      </w:r>
      <w:r w:rsidR="00767844">
        <w:rPr>
          <w:bCs/>
        </w:rPr>
        <w:t>DSP</w:t>
      </w:r>
    </w:p>
    <w:p w:rsidR="002F6EBD" w:rsidRDefault="002F6EBD" w:rsidP="0071768C">
      <w:pPr>
        <w:pStyle w:val="Zhlav"/>
        <w:tabs>
          <w:tab w:val="clear" w:pos="4536"/>
          <w:tab w:val="clear" w:pos="9072"/>
        </w:tabs>
        <w:rPr>
          <w:bCs/>
        </w:rPr>
      </w:pPr>
    </w:p>
    <w:p w:rsidR="00BB1264" w:rsidRDefault="002F6EBD" w:rsidP="0071768C">
      <w:pPr>
        <w:pStyle w:val="Zhlav"/>
        <w:tabs>
          <w:tab w:val="clear" w:pos="4536"/>
          <w:tab w:val="clear" w:pos="9072"/>
        </w:tabs>
        <w:rPr>
          <w:bCs/>
        </w:rPr>
      </w:pPr>
      <w:r>
        <w:rPr>
          <w:bCs/>
        </w:rPr>
        <w:t>1.8 Komunikace</w:t>
      </w:r>
      <w:r w:rsidR="00BB1264">
        <w:rPr>
          <w:bCs/>
        </w:rPr>
        <w:t>:</w:t>
      </w:r>
      <w:r>
        <w:rPr>
          <w:bCs/>
        </w:rPr>
        <w:tab/>
      </w:r>
      <w:r>
        <w:rPr>
          <w:bCs/>
        </w:rPr>
        <w:tab/>
      </w:r>
      <w:r>
        <w:rPr>
          <w:bCs/>
        </w:rPr>
        <w:tab/>
      </w:r>
      <w:r>
        <w:rPr>
          <w:bCs/>
        </w:rPr>
        <w:tab/>
      </w:r>
      <w:r w:rsidR="00422CD9">
        <w:rPr>
          <w:bCs/>
        </w:rPr>
        <w:t>komunikace</w:t>
      </w:r>
    </w:p>
    <w:p w:rsidR="00BB1264" w:rsidRDefault="00BB1264" w:rsidP="0071768C">
      <w:pPr>
        <w:pStyle w:val="Zhlav"/>
        <w:tabs>
          <w:tab w:val="clear" w:pos="4536"/>
          <w:tab w:val="clear" w:pos="9072"/>
        </w:tabs>
        <w:rPr>
          <w:bCs/>
        </w:rPr>
      </w:pPr>
      <w:r>
        <w:rPr>
          <w:bCs/>
        </w:rPr>
        <w:t>1.9 Souřadný systém:</w:t>
      </w:r>
      <w:r>
        <w:rPr>
          <w:bCs/>
        </w:rPr>
        <w:tab/>
      </w:r>
      <w:r>
        <w:rPr>
          <w:bCs/>
        </w:rPr>
        <w:tab/>
      </w:r>
      <w:r>
        <w:rPr>
          <w:bCs/>
        </w:rPr>
        <w:tab/>
      </w:r>
      <w:r>
        <w:rPr>
          <w:bCs/>
        </w:rPr>
        <w:tab/>
        <w:t>S – JTSK</w:t>
      </w:r>
    </w:p>
    <w:p w:rsidR="00BB1264" w:rsidRDefault="00BB1264" w:rsidP="0071768C">
      <w:pPr>
        <w:pStyle w:val="Zhlav"/>
        <w:tabs>
          <w:tab w:val="clear" w:pos="4536"/>
          <w:tab w:val="clear" w:pos="9072"/>
        </w:tabs>
        <w:rPr>
          <w:bCs/>
        </w:rPr>
      </w:pPr>
    </w:p>
    <w:p w:rsidR="00BB1264" w:rsidRDefault="00BB1264" w:rsidP="0071768C">
      <w:pPr>
        <w:pStyle w:val="Zhlav"/>
        <w:tabs>
          <w:tab w:val="clear" w:pos="4536"/>
          <w:tab w:val="clear" w:pos="9072"/>
        </w:tabs>
        <w:rPr>
          <w:bCs/>
        </w:rPr>
      </w:pPr>
      <w:r>
        <w:rPr>
          <w:bCs/>
        </w:rPr>
        <w:t>1.10 Výškový systém:</w:t>
      </w:r>
      <w:r>
        <w:rPr>
          <w:bCs/>
        </w:rPr>
        <w:tab/>
      </w:r>
      <w:r>
        <w:rPr>
          <w:bCs/>
        </w:rPr>
        <w:tab/>
      </w:r>
      <w:r>
        <w:rPr>
          <w:bCs/>
        </w:rPr>
        <w:tab/>
        <w:t>B. p. v.</w:t>
      </w:r>
    </w:p>
    <w:p w:rsidR="00BB1264" w:rsidRDefault="00BB1264" w:rsidP="0071768C">
      <w:pPr>
        <w:pStyle w:val="Zhlav"/>
        <w:tabs>
          <w:tab w:val="clear" w:pos="4536"/>
          <w:tab w:val="clear" w:pos="9072"/>
        </w:tabs>
        <w:rPr>
          <w:bCs/>
        </w:rPr>
      </w:pPr>
    </w:p>
    <w:p w:rsidR="00EB49D7" w:rsidRDefault="006909E5" w:rsidP="00EB49D7">
      <w:pPr>
        <w:pStyle w:val="Nadpis1"/>
      </w:pPr>
      <w:r>
        <w:t>b</w:t>
      </w:r>
      <w:r w:rsidR="00EB49D7">
        <w:t xml:space="preserve">. </w:t>
      </w:r>
      <w:r>
        <w:t xml:space="preserve">Stručný technický popis  </w:t>
      </w:r>
    </w:p>
    <w:p w:rsidR="00EB49D7" w:rsidRDefault="00EB49D7" w:rsidP="00EB49D7">
      <w:pPr>
        <w:pStyle w:val="Zhlav"/>
        <w:tabs>
          <w:tab w:val="clear" w:pos="4536"/>
          <w:tab w:val="clear" w:pos="9072"/>
        </w:tabs>
        <w:rPr>
          <w:bCs/>
        </w:rPr>
      </w:pPr>
    </w:p>
    <w:p w:rsidR="00C26B3B" w:rsidRDefault="00C26B3B" w:rsidP="00C26B3B">
      <w:pPr>
        <w:pStyle w:val="Zhlav"/>
        <w:tabs>
          <w:tab w:val="left" w:pos="708"/>
        </w:tabs>
        <w:rPr>
          <w:bCs/>
        </w:rPr>
      </w:pPr>
      <w:r>
        <w:rPr>
          <w:bCs/>
        </w:rPr>
        <w:t xml:space="preserve">Kategorie komunikace:                                  </w:t>
      </w:r>
      <w:r w:rsidR="00422CD9">
        <w:rPr>
          <w:bCs/>
        </w:rPr>
        <w:t>komunikace</w:t>
      </w:r>
      <w:r w:rsidR="008244EC">
        <w:rPr>
          <w:bCs/>
        </w:rPr>
        <w:t xml:space="preserve"> ÚČELOVÁ</w:t>
      </w:r>
    </w:p>
    <w:p w:rsidR="00D045F4" w:rsidRPr="00994290" w:rsidRDefault="00D045F4" w:rsidP="00D045F4">
      <w:pPr>
        <w:autoSpaceDE w:val="0"/>
        <w:autoSpaceDN w:val="0"/>
        <w:adjustRightInd w:val="0"/>
      </w:pPr>
      <w:r w:rsidRPr="00994290">
        <w:t>Délka</w:t>
      </w:r>
      <w:r>
        <w:t xml:space="preserve"> </w:t>
      </w:r>
      <w:r w:rsidR="004A1D0A">
        <w:t>:</w:t>
      </w:r>
      <w:r w:rsidR="004A1D0A">
        <w:tab/>
      </w:r>
      <w:r w:rsidR="004A1D0A">
        <w:tab/>
      </w:r>
      <w:r w:rsidR="004A1D0A">
        <w:tab/>
      </w:r>
      <w:r w:rsidRPr="00994290">
        <w:t xml:space="preserve">        </w:t>
      </w:r>
      <w:r w:rsidRPr="00994290">
        <w:tab/>
      </w:r>
      <w:r>
        <w:tab/>
      </w:r>
      <w:r>
        <w:tab/>
      </w:r>
      <w:r w:rsidR="00CD066C">
        <w:rPr>
          <w:u w:val="single"/>
        </w:rPr>
        <w:t>80.38 m a 25.71</w:t>
      </w:r>
      <w:r w:rsidR="008244EC" w:rsidRPr="004A1D0A">
        <w:rPr>
          <w:u w:val="single"/>
        </w:rPr>
        <w:t xml:space="preserve"> </w:t>
      </w:r>
      <w:r w:rsidR="004A1D0A" w:rsidRPr="004A1D0A">
        <w:rPr>
          <w:u w:val="single"/>
        </w:rPr>
        <w:t>m</w:t>
      </w:r>
      <w:r w:rsidRPr="00994290">
        <w:t xml:space="preserve"> </w:t>
      </w:r>
    </w:p>
    <w:p w:rsidR="00D045F4" w:rsidRPr="00994290" w:rsidRDefault="00D045F4" w:rsidP="00D045F4">
      <w:pPr>
        <w:autoSpaceDE w:val="0"/>
        <w:autoSpaceDN w:val="0"/>
        <w:adjustRightInd w:val="0"/>
      </w:pPr>
      <w:r>
        <w:t xml:space="preserve">Šířka </w:t>
      </w:r>
      <w:r w:rsidR="004A1D0A">
        <w:t>:</w:t>
      </w:r>
      <w:r w:rsidR="004A1D0A">
        <w:tab/>
      </w:r>
      <w:r w:rsidR="004A1D0A">
        <w:tab/>
      </w:r>
      <w:r w:rsidR="004A1D0A">
        <w:tab/>
      </w:r>
      <w:r w:rsidRPr="00994290">
        <w:t xml:space="preserve"> </w:t>
      </w:r>
      <w:r>
        <w:tab/>
      </w:r>
      <w:r>
        <w:tab/>
      </w:r>
      <w:r>
        <w:tab/>
      </w:r>
      <w:r w:rsidR="008244EC">
        <w:t>3</w:t>
      </w:r>
      <w:r>
        <w:t>,5</w:t>
      </w:r>
      <w:r w:rsidR="00CD066C">
        <w:t xml:space="preserve"> m a 4,25</w:t>
      </w:r>
      <w:r w:rsidRPr="00994290">
        <w:t xml:space="preserve"> </w:t>
      </w:r>
    </w:p>
    <w:p w:rsidR="00D045F4" w:rsidRDefault="00D045F4" w:rsidP="00D045F4">
      <w:pPr>
        <w:autoSpaceDE w:val="0"/>
        <w:autoSpaceDN w:val="0"/>
        <w:adjustRightInd w:val="0"/>
        <w:jc w:val="both"/>
      </w:pPr>
      <w:r w:rsidRPr="00994290">
        <w:t>Příčný sklon</w:t>
      </w:r>
      <w:r w:rsidRPr="00994290">
        <w:tab/>
      </w:r>
      <w:r w:rsidRPr="00994290">
        <w:tab/>
      </w:r>
      <w:r w:rsidRPr="00994290">
        <w:tab/>
      </w:r>
      <w:r>
        <w:tab/>
      </w:r>
      <w:r>
        <w:tab/>
        <w:t>2,</w:t>
      </w:r>
      <w:r w:rsidR="00422CD9">
        <w:t>0</w:t>
      </w:r>
      <w:r w:rsidRPr="00994290">
        <w:t>0 %.</w:t>
      </w:r>
    </w:p>
    <w:p w:rsidR="00C26B3B" w:rsidRDefault="00C26B3B" w:rsidP="00C26B3B">
      <w:pPr>
        <w:pStyle w:val="Zhlav"/>
        <w:tabs>
          <w:tab w:val="left" w:pos="708"/>
        </w:tabs>
        <w:rPr>
          <w:bCs/>
        </w:rPr>
      </w:pPr>
      <w:r>
        <w:rPr>
          <w:bCs/>
        </w:rPr>
        <w:t xml:space="preserve">Volná výška nad komunikací:                       </w:t>
      </w:r>
      <w:r>
        <w:rPr>
          <w:bCs/>
        </w:rPr>
        <w:tab/>
        <w:t>neomezená</w:t>
      </w:r>
    </w:p>
    <w:p w:rsidR="00422CD9" w:rsidRDefault="00422CD9" w:rsidP="00C26B3B">
      <w:pPr>
        <w:pStyle w:val="Zhlav"/>
        <w:tabs>
          <w:tab w:val="left" w:pos="708"/>
        </w:tabs>
        <w:rPr>
          <w:bCs/>
        </w:rPr>
      </w:pPr>
    </w:p>
    <w:p w:rsidR="00C26B3B" w:rsidRPr="0048404E" w:rsidRDefault="00C26B3B" w:rsidP="00C26B3B">
      <w:pPr>
        <w:autoSpaceDE w:val="0"/>
        <w:autoSpaceDN w:val="0"/>
        <w:adjustRightInd w:val="0"/>
        <w:jc w:val="both"/>
        <w:rPr>
          <w:szCs w:val="22"/>
        </w:rPr>
      </w:pPr>
      <w:r w:rsidRPr="0048404E">
        <w:rPr>
          <w:szCs w:val="22"/>
        </w:rPr>
        <w:t>Prostorové a výškové uspořádání bylo navrženo s ohledem na následující omezující podmínky:</w:t>
      </w:r>
    </w:p>
    <w:p w:rsidR="00C26B3B" w:rsidRPr="0048404E" w:rsidRDefault="00C26B3B" w:rsidP="00C26B3B">
      <w:pPr>
        <w:autoSpaceDE w:val="0"/>
        <w:autoSpaceDN w:val="0"/>
        <w:adjustRightInd w:val="0"/>
        <w:jc w:val="both"/>
        <w:rPr>
          <w:szCs w:val="22"/>
        </w:rPr>
      </w:pPr>
      <w:r w:rsidRPr="0048404E">
        <w:rPr>
          <w:rFonts w:ascii="Symbol" w:hAnsi="Symbol" w:cs="Symbol"/>
          <w:szCs w:val="22"/>
        </w:rPr>
        <w:t></w:t>
      </w:r>
      <w:r w:rsidRPr="0048404E">
        <w:rPr>
          <w:rFonts w:ascii="Symbol" w:hAnsi="Symbol" w:cs="Symbol"/>
          <w:szCs w:val="22"/>
        </w:rPr>
        <w:t></w:t>
      </w:r>
      <w:r w:rsidRPr="0048404E">
        <w:rPr>
          <w:szCs w:val="22"/>
        </w:rPr>
        <w:t>směrové vedení je dáno stávající</w:t>
      </w:r>
      <w:r>
        <w:rPr>
          <w:szCs w:val="22"/>
        </w:rPr>
        <w:t xml:space="preserve"> </w:t>
      </w:r>
      <w:r w:rsidRPr="0048404E">
        <w:rPr>
          <w:szCs w:val="22"/>
        </w:rPr>
        <w:t>trasou</w:t>
      </w:r>
      <w:r>
        <w:rPr>
          <w:szCs w:val="22"/>
        </w:rPr>
        <w:t xml:space="preserve"> </w:t>
      </w:r>
      <w:r w:rsidR="00D045F4">
        <w:rPr>
          <w:szCs w:val="22"/>
        </w:rPr>
        <w:t>komunikace</w:t>
      </w:r>
      <w:r>
        <w:rPr>
          <w:szCs w:val="22"/>
        </w:rPr>
        <w:t>.</w:t>
      </w:r>
    </w:p>
    <w:p w:rsidR="00C26B3B" w:rsidRPr="0048404E" w:rsidRDefault="00C26B3B" w:rsidP="00C26B3B">
      <w:pPr>
        <w:autoSpaceDE w:val="0"/>
        <w:autoSpaceDN w:val="0"/>
        <w:adjustRightInd w:val="0"/>
        <w:jc w:val="both"/>
        <w:rPr>
          <w:szCs w:val="22"/>
        </w:rPr>
      </w:pPr>
      <w:r w:rsidRPr="0048404E">
        <w:rPr>
          <w:rFonts w:ascii="Symbol" w:hAnsi="Symbol" w:cs="Symbol"/>
          <w:szCs w:val="22"/>
        </w:rPr>
        <w:lastRenderedPageBreak/>
        <w:t></w:t>
      </w:r>
      <w:r w:rsidRPr="0048404E">
        <w:rPr>
          <w:rFonts w:ascii="Symbol" w:hAnsi="Symbol" w:cs="Symbol"/>
          <w:szCs w:val="22"/>
        </w:rPr>
        <w:t></w:t>
      </w:r>
      <w:r w:rsidRPr="0048404E">
        <w:rPr>
          <w:szCs w:val="22"/>
        </w:rPr>
        <w:t>výškové vedení je dáno začátkem a koncem trasy komunikace a respektuje výškový profil stávající</w:t>
      </w:r>
      <w:r>
        <w:rPr>
          <w:szCs w:val="22"/>
        </w:rPr>
        <w:t>ho terénu</w:t>
      </w:r>
      <w:r w:rsidRPr="0048404E">
        <w:rPr>
          <w:szCs w:val="22"/>
        </w:rPr>
        <w:t>.</w:t>
      </w:r>
    </w:p>
    <w:p w:rsidR="00820BEB" w:rsidRPr="00DF497C" w:rsidRDefault="00820BEB" w:rsidP="00820BEB">
      <w:pPr>
        <w:autoSpaceDE w:val="0"/>
        <w:autoSpaceDN w:val="0"/>
        <w:adjustRightInd w:val="0"/>
        <w:jc w:val="both"/>
        <w:rPr>
          <w:rFonts w:ascii="Arial" w:hAnsi="Arial" w:cs="Arial"/>
          <w:b/>
          <w:bCs/>
          <w:sz w:val="22"/>
          <w:szCs w:val="22"/>
          <w:highlight w:val="yellow"/>
        </w:rPr>
      </w:pPr>
    </w:p>
    <w:p w:rsidR="00820BEB" w:rsidRPr="00604675" w:rsidRDefault="00820BEB" w:rsidP="00820BEB">
      <w:pPr>
        <w:autoSpaceDE w:val="0"/>
        <w:autoSpaceDN w:val="0"/>
        <w:adjustRightInd w:val="0"/>
        <w:jc w:val="both"/>
        <w:rPr>
          <w:b/>
          <w:bCs/>
          <w:sz w:val="22"/>
          <w:szCs w:val="22"/>
        </w:rPr>
      </w:pPr>
      <w:r w:rsidRPr="00604675">
        <w:rPr>
          <w:b/>
          <w:bCs/>
          <w:sz w:val="22"/>
          <w:szCs w:val="22"/>
        </w:rPr>
        <w:t xml:space="preserve">Křižovatky a křížení </w:t>
      </w:r>
    </w:p>
    <w:p w:rsidR="00820BEB" w:rsidRDefault="00820BEB" w:rsidP="00820BEB">
      <w:pPr>
        <w:autoSpaceDE w:val="0"/>
        <w:autoSpaceDN w:val="0"/>
        <w:adjustRightInd w:val="0"/>
        <w:jc w:val="both"/>
        <w:rPr>
          <w:sz w:val="22"/>
          <w:szCs w:val="22"/>
        </w:rPr>
      </w:pPr>
    </w:p>
    <w:p w:rsidR="00C26B3B" w:rsidRPr="00E72520" w:rsidRDefault="00D045F4" w:rsidP="00C26B3B">
      <w:pPr>
        <w:rPr>
          <w:b/>
          <w:i/>
          <w:sz w:val="28"/>
          <w:szCs w:val="36"/>
        </w:rPr>
      </w:pPr>
      <w:r>
        <w:rPr>
          <w:szCs w:val="22"/>
        </w:rPr>
        <w:t>- neuvedeno</w:t>
      </w:r>
    </w:p>
    <w:p w:rsidR="00C26B3B" w:rsidRDefault="00C26B3B" w:rsidP="00820BEB">
      <w:pPr>
        <w:autoSpaceDE w:val="0"/>
        <w:autoSpaceDN w:val="0"/>
        <w:adjustRightInd w:val="0"/>
        <w:jc w:val="both"/>
        <w:rPr>
          <w:b/>
          <w:bCs/>
          <w:sz w:val="22"/>
          <w:szCs w:val="22"/>
        </w:rPr>
      </w:pPr>
    </w:p>
    <w:p w:rsidR="00820BEB" w:rsidRPr="00604675" w:rsidRDefault="00820BEB" w:rsidP="00820BEB">
      <w:pPr>
        <w:autoSpaceDE w:val="0"/>
        <w:autoSpaceDN w:val="0"/>
        <w:adjustRightInd w:val="0"/>
        <w:jc w:val="both"/>
        <w:rPr>
          <w:b/>
          <w:bCs/>
          <w:sz w:val="22"/>
          <w:szCs w:val="22"/>
        </w:rPr>
      </w:pPr>
      <w:r w:rsidRPr="00604675">
        <w:rPr>
          <w:b/>
          <w:bCs/>
          <w:sz w:val="22"/>
          <w:szCs w:val="22"/>
        </w:rPr>
        <w:t>Zemní těleso</w:t>
      </w:r>
    </w:p>
    <w:p w:rsidR="00422CD9" w:rsidRDefault="00422CD9" w:rsidP="00D045F4">
      <w:pPr>
        <w:jc w:val="both"/>
        <w:outlineLvl w:val="0"/>
        <w:rPr>
          <w:color w:val="000000" w:themeColor="text1"/>
        </w:rPr>
      </w:pPr>
      <w:r>
        <w:rPr>
          <w:color w:val="000000" w:themeColor="text1"/>
        </w:rPr>
        <w:t>Bude odstraněn stávající povrch .</w:t>
      </w:r>
    </w:p>
    <w:p w:rsidR="00D045F4" w:rsidRPr="00D74FA9" w:rsidRDefault="00D045F4" w:rsidP="00D045F4">
      <w:pPr>
        <w:jc w:val="both"/>
        <w:outlineLvl w:val="0"/>
        <w:rPr>
          <w:color w:val="000000" w:themeColor="text1"/>
        </w:rPr>
      </w:pPr>
      <w:r w:rsidRPr="00D74FA9">
        <w:rPr>
          <w:color w:val="000000" w:themeColor="text1"/>
        </w:rPr>
        <w:t xml:space="preserve">Bude proveden odkop zeminy na úroveň zemní pláně. </w:t>
      </w:r>
    </w:p>
    <w:p w:rsidR="00E638C8" w:rsidRDefault="00E638C8" w:rsidP="00E638C8">
      <w:pPr>
        <w:jc w:val="both"/>
        <w:outlineLvl w:val="0"/>
        <w:rPr>
          <w:color w:val="000000" w:themeColor="text1"/>
        </w:rPr>
      </w:pPr>
      <w:r>
        <w:rPr>
          <w:color w:val="000000" w:themeColor="text1"/>
        </w:rPr>
        <w:t>Přebytečná zemina a suť bude odvezena a uložena na skládku.</w:t>
      </w:r>
    </w:p>
    <w:p w:rsidR="00E638C8" w:rsidRDefault="00E638C8" w:rsidP="00E638C8">
      <w:pPr>
        <w:jc w:val="both"/>
        <w:outlineLvl w:val="0"/>
        <w:rPr>
          <w:color w:val="000000" w:themeColor="text1"/>
        </w:rPr>
      </w:pPr>
      <w:r>
        <w:rPr>
          <w:color w:val="000000" w:themeColor="text1"/>
        </w:rPr>
        <w:t>Bude provedena úprava terénu za obrubou pěší komunikace.</w:t>
      </w:r>
      <w:r w:rsidR="00422CD9">
        <w:rPr>
          <w:color w:val="000000" w:themeColor="text1"/>
        </w:rPr>
        <w:t>(napojení stávajících ploch navazujících komunikací)</w:t>
      </w:r>
    </w:p>
    <w:p w:rsidR="006909E5" w:rsidRDefault="006909E5" w:rsidP="006909E5">
      <w:pPr>
        <w:pStyle w:val="Zhlav"/>
        <w:tabs>
          <w:tab w:val="clear" w:pos="4536"/>
          <w:tab w:val="clear" w:pos="9072"/>
        </w:tabs>
        <w:rPr>
          <w:b/>
          <w:bCs/>
          <w:u w:val="single"/>
        </w:rPr>
      </w:pPr>
    </w:p>
    <w:p w:rsidR="006909E5" w:rsidRDefault="006909E5" w:rsidP="006909E5">
      <w:pPr>
        <w:pStyle w:val="Zhlav"/>
        <w:tabs>
          <w:tab w:val="clear" w:pos="4536"/>
          <w:tab w:val="clear" w:pos="9072"/>
        </w:tabs>
        <w:rPr>
          <w:b/>
          <w:bCs/>
          <w:u w:val="single"/>
        </w:rPr>
      </w:pPr>
    </w:p>
    <w:p w:rsidR="006909E5" w:rsidRDefault="006909E5" w:rsidP="006909E5">
      <w:pPr>
        <w:pStyle w:val="Zhlav"/>
        <w:tabs>
          <w:tab w:val="clear" w:pos="4536"/>
          <w:tab w:val="clear" w:pos="9072"/>
        </w:tabs>
        <w:rPr>
          <w:b/>
          <w:bCs/>
          <w:u w:val="single"/>
        </w:rPr>
      </w:pPr>
    </w:p>
    <w:p w:rsidR="006909E5" w:rsidRPr="00820BEB" w:rsidRDefault="006909E5" w:rsidP="006909E5">
      <w:pPr>
        <w:pStyle w:val="Zhlav"/>
        <w:tabs>
          <w:tab w:val="clear" w:pos="4536"/>
          <w:tab w:val="clear" w:pos="9072"/>
        </w:tabs>
        <w:rPr>
          <w:b/>
          <w:bCs/>
          <w:sz w:val="32"/>
          <w:u w:val="single"/>
        </w:rPr>
      </w:pPr>
      <w:r w:rsidRPr="00820BEB">
        <w:rPr>
          <w:b/>
          <w:bCs/>
          <w:sz w:val="32"/>
          <w:u w:val="single"/>
        </w:rPr>
        <w:t>c. Vyhodnocení průzkumů a podkladů</w:t>
      </w:r>
    </w:p>
    <w:p w:rsidR="006909E5" w:rsidRDefault="006909E5" w:rsidP="006909E5">
      <w:pPr>
        <w:pStyle w:val="Zhlav"/>
        <w:tabs>
          <w:tab w:val="clear" w:pos="4536"/>
          <w:tab w:val="clear" w:pos="9072"/>
        </w:tabs>
        <w:rPr>
          <w:bCs/>
        </w:rPr>
      </w:pPr>
    </w:p>
    <w:p w:rsidR="00C26B3B" w:rsidRPr="008244EC" w:rsidRDefault="00C26B3B" w:rsidP="00C26B3B">
      <w:pPr>
        <w:pStyle w:val="Zhlav"/>
        <w:numPr>
          <w:ilvl w:val="0"/>
          <w:numId w:val="4"/>
        </w:numPr>
        <w:tabs>
          <w:tab w:val="clear" w:pos="4536"/>
          <w:tab w:val="clear" w:pos="9072"/>
        </w:tabs>
        <w:jc w:val="both"/>
        <w:rPr>
          <w:bCs/>
        </w:rPr>
      </w:pPr>
      <w:r w:rsidRPr="008244EC">
        <w:rPr>
          <w:bCs/>
        </w:rPr>
        <w:t xml:space="preserve">Geodetické zaměření stávajícího terénu v prostoru uvažované akce </w:t>
      </w:r>
    </w:p>
    <w:p w:rsidR="00C26B3B" w:rsidRDefault="00C26B3B" w:rsidP="00C26B3B">
      <w:pPr>
        <w:pStyle w:val="Zhlav"/>
        <w:numPr>
          <w:ilvl w:val="0"/>
          <w:numId w:val="4"/>
        </w:numPr>
        <w:tabs>
          <w:tab w:val="clear" w:pos="4536"/>
          <w:tab w:val="clear" w:pos="9072"/>
        </w:tabs>
        <w:rPr>
          <w:bCs/>
        </w:rPr>
      </w:pPr>
      <w:r w:rsidRPr="008244EC">
        <w:rPr>
          <w:bCs/>
        </w:rPr>
        <w:t>Byl proveden předběžný geotechnický  průzkum vlastního objektu a okolí.</w:t>
      </w:r>
    </w:p>
    <w:p w:rsidR="00820BEB" w:rsidRPr="00D260A8" w:rsidRDefault="00820BEB" w:rsidP="00820BEB">
      <w:pPr>
        <w:pStyle w:val="Zhlav"/>
        <w:numPr>
          <w:ilvl w:val="0"/>
          <w:numId w:val="4"/>
        </w:numPr>
        <w:tabs>
          <w:tab w:val="clear" w:pos="4536"/>
          <w:tab w:val="clear" w:pos="9072"/>
        </w:tabs>
        <w:rPr>
          <w:b/>
          <w:bCs/>
          <w:u w:val="single"/>
        </w:rPr>
      </w:pPr>
      <w:r w:rsidRPr="00D260A8">
        <w:rPr>
          <w:b/>
          <w:bCs/>
          <w:u w:val="single"/>
        </w:rPr>
        <w:t>Inženýrské sítě</w:t>
      </w:r>
      <w:r w:rsidR="00E638C8">
        <w:rPr>
          <w:b/>
          <w:bCs/>
          <w:u w:val="single"/>
        </w:rPr>
        <w:t xml:space="preserve"> </w:t>
      </w:r>
    </w:p>
    <w:p w:rsidR="00820BEB" w:rsidRPr="00650C9F" w:rsidRDefault="00820BEB" w:rsidP="00820BEB">
      <w:pPr>
        <w:pStyle w:val="Zhlav"/>
        <w:tabs>
          <w:tab w:val="clear" w:pos="4536"/>
          <w:tab w:val="clear" w:pos="9072"/>
        </w:tabs>
        <w:ind w:left="720"/>
        <w:rPr>
          <w:rStyle w:val="Siln"/>
        </w:rPr>
      </w:pPr>
      <w:r>
        <w:rPr>
          <w:bCs/>
        </w:rPr>
        <w:t xml:space="preserve"> </w:t>
      </w:r>
      <w:r w:rsidRPr="00650C9F">
        <w:rPr>
          <w:rStyle w:val="Siln"/>
        </w:rPr>
        <w:t>!!! POZOR!!! Všechny inženýrské sítě jsou ve výkresech zakresleny pouze informativně, dle informací získaných od správců sítí. Je proto nutné před započetím prací veškeré sítě fyzicky vytýčit, aby nedošlo k jejich poškození (vytýčení provede správcovská organizace).</w:t>
      </w:r>
    </w:p>
    <w:p w:rsidR="006909E5" w:rsidRDefault="006909E5" w:rsidP="006909E5">
      <w:pPr>
        <w:pStyle w:val="Zhlav"/>
        <w:tabs>
          <w:tab w:val="clear" w:pos="4536"/>
          <w:tab w:val="clear" w:pos="9072"/>
        </w:tabs>
        <w:rPr>
          <w:bCs/>
        </w:rPr>
      </w:pPr>
    </w:p>
    <w:p w:rsidR="00EB49D7" w:rsidRDefault="00EB49D7" w:rsidP="00EB49D7">
      <w:pPr>
        <w:pStyle w:val="Zhlav"/>
        <w:tabs>
          <w:tab w:val="clear" w:pos="4536"/>
          <w:tab w:val="clear" w:pos="9072"/>
        </w:tabs>
        <w:rPr>
          <w:bCs/>
        </w:rPr>
      </w:pPr>
    </w:p>
    <w:p w:rsidR="00EB49D7" w:rsidRDefault="006909E5" w:rsidP="00EB49D7">
      <w:pPr>
        <w:pStyle w:val="Nadpis1"/>
      </w:pPr>
      <w:r>
        <w:t>d</w:t>
      </w:r>
      <w:r w:rsidR="00EB49D7">
        <w:t xml:space="preserve">. </w:t>
      </w:r>
      <w:r>
        <w:t xml:space="preserve">Vztahy pozemní komunikace k ostatním objektům stavby </w:t>
      </w:r>
    </w:p>
    <w:p w:rsidR="00EB49D7" w:rsidRDefault="00EB49D7" w:rsidP="00EB49D7">
      <w:pPr>
        <w:pStyle w:val="Zhlav"/>
        <w:tabs>
          <w:tab w:val="clear" w:pos="4536"/>
          <w:tab w:val="clear" w:pos="9072"/>
        </w:tabs>
        <w:rPr>
          <w:bCs/>
        </w:rPr>
      </w:pPr>
    </w:p>
    <w:p w:rsidR="00CD066C" w:rsidRPr="006A61A4" w:rsidRDefault="00CD066C" w:rsidP="00CD066C">
      <w:pPr>
        <w:autoSpaceDE w:val="0"/>
        <w:autoSpaceDN w:val="0"/>
        <w:adjustRightInd w:val="0"/>
        <w:jc w:val="both"/>
      </w:pPr>
      <w:r w:rsidRPr="006A61A4">
        <w:t xml:space="preserve">Pozemek se nachází v k.ú. </w:t>
      </w:r>
      <w:r>
        <w:t>Břeclav</w:t>
      </w:r>
      <w:r w:rsidRPr="006A61A4">
        <w:t>. Místo je přístupné ze stávající místní</w:t>
      </w:r>
      <w:r>
        <w:t xml:space="preserve"> </w:t>
      </w:r>
      <w:r w:rsidRPr="006A61A4">
        <w:t>komunikac</w:t>
      </w:r>
      <w:r>
        <w:t>í ulice  Na Pěšíně.</w:t>
      </w:r>
    </w:p>
    <w:p w:rsidR="00CD066C" w:rsidRPr="00CF7028" w:rsidRDefault="00CD066C" w:rsidP="00CD066C">
      <w:pPr>
        <w:jc w:val="both"/>
        <w:outlineLvl w:val="0"/>
      </w:pPr>
      <w:r w:rsidRPr="00CF7028">
        <w:t>Navrhovan</w:t>
      </w:r>
      <w:r>
        <w:t xml:space="preserve">é komunikace </w:t>
      </w:r>
      <w:r w:rsidRPr="00CF7028">
        <w:t>j</w:t>
      </w:r>
      <w:r>
        <w:t>sou</w:t>
      </w:r>
      <w:r w:rsidRPr="00CF7028">
        <w:t xml:space="preserve"> ve shodě s technickými parametry odpovídajícími návrhovým parametrům kategorii a významu komunikace.</w:t>
      </w:r>
    </w:p>
    <w:p w:rsidR="00CD066C" w:rsidRDefault="00CD066C" w:rsidP="00CD066C">
      <w:pPr>
        <w:jc w:val="both"/>
        <w:outlineLvl w:val="0"/>
      </w:pPr>
      <w:r w:rsidRPr="00CF7028">
        <w:t xml:space="preserve">Zdůvodnění výběru stavebního pozemku – pozemek je </w:t>
      </w:r>
      <w:r>
        <w:t>stávající zpevněná plocha panely sloužící dopravní obsluze.</w:t>
      </w:r>
    </w:p>
    <w:p w:rsidR="008244EC" w:rsidRPr="00DE58BB" w:rsidRDefault="008244EC" w:rsidP="008244EC">
      <w:pPr>
        <w:rPr>
          <w:b/>
        </w:rPr>
      </w:pPr>
      <w:r w:rsidRPr="00D74FA9">
        <w:rPr>
          <w:szCs w:val="22"/>
        </w:rPr>
        <w:t xml:space="preserve"> Umístění </w:t>
      </w:r>
      <w:r>
        <w:rPr>
          <w:szCs w:val="22"/>
        </w:rPr>
        <w:t>účelové komunikace, chodníku</w:t>
      </w:r>
      <w:r w:rsidRPr="00D74FA9">
        <w:rPr>
          <w:szCs w:val="22"/>
        </w:rPr>
        <w:t>,</w:t>
      </w:r>
      <w:r>
        <w:rPr>
          <w:szCs w:val="22"/>
        </w:rPr>
        <w:t xml:space="preserve"> odstavných stání</w:t>
      </w:r>
      <w:r w:rsidRPr="00D74FA9">
        <w:rPr>
          <w:szCs w:val="22"/>
        </w:rPr>
        <w:t xml:space="preserve"> bude respektovat stávající </w:t>
      </w:r>
      <w:r>
        <w:rPr>
          <w:szCs w:val="22"/>
        </w:rPr>
        <w:t>budovu jízdárny a navazující komunikace z hlediska</w:t>
      </w:r>
      <w:r w:rsidRPr="00D74FA9">
        <w:rPr>
          <w:szCs w:val="22"/>
        </w:rPr>
        <w:t xml:space="preserve"> prostorového i výškového uspořádání.</w:t>
      </w:r>
    </w:p>
    <w:p w:rsidR="0000747B" w:rsidRDefault="0000747B" w:rsidP="00D045F4">
      <w:pPr>
        <w:rPr>
          <w:i/>
          <w:highlight w:val="yellow"/>
          <w:u w:val="single"/>
        </w:rPr>
      </w:pPr>
    </w:p>
    <w:p w:rsidR="00EB49D7" w:rsidRPr="0000747B" w:rsidRDefault="00647572" w:rsidP="00161B70">
      <w:pPr>
        <w:pStyle w:val="Zhlav"/>
        <w:tabs>
          <w:tab w:val="clear" w:pos="4536"/>
          <w:tab w:val="clear" w:pos="9072"/>
        </w:tabs>
        <w:jc w:val="both"/>
        <w:rPr>
          <w:bCs/>
        </w:rPr>
      </w:pPr>
      <w:r w:rsidRPr="0000747B">
        <w:rPr>
          <w:i/>
          <w:u w:val="single"/>
        </w:rPr>
        <w:t>Délka</w:t>
      </w:r>
      <w:r w:rsidR="004140E9" w:rsidRPr="0000747B">
        <w:rPr>
          <w:i/>
          <w:u w:val="single"/>
        </w:rPr>
        <w:t xml:space="preserve"> </w:t>
      </w:r>
      <w:r w:rsidR="00221082" w:rsidRPr="0000747B">
        <w:rPr>
          <w:i/>
          <w:u w:val="single"/>
        </w:rPr>
        <w:t xml:space="preserve">úseku </w:t>
      </w:r>
      <w:r w:rsidR="008244EC">
        <w:rPr>
          <w:i/>
          <w:u w:val="single"/>
        </w:rPr>
        <w:t xml:space="preserve">účelové </w:t>
      </w:r>
      <w:r w:rsidR="00221082" w:rsidRPr="0000747B">
        <w:rPr>
          <w:i/>
          <w:u w:val="single"/>
        </w:rPr>
        <w:t>komunikace</w:t>
      </w:r>
      <w:r w:rsidRPr="0000747B">
        <w:rPr>
          <w:i/>
          <w:u w:val="single"/>
        </w:rPr>
        <w:t xml:space="preserve"> </w:t>
      </w:r>
      <w:r w:rsidR="004140E9" w:rsidRPr="0000747B">
        <w:rPr>
          <w:i/>
          <w:u w:val="single"/>
        </w:rPr>
        <w:t>je</w:t>
      </w:r>
      <w:r w:rsidR="002236FF" w:rsidRPr="0000747B">
        <w:rPr>
          <w:i/>
          <w:u w:val="single"/>
        </w:rPr>
        <w:t xml:space="preserve"> </w:t>
      </w:r>
      <w:r w:rsidR="00CD066C">
        <w:rPr>
          <w:u w:val="single"/>
        </w:rPr>
        <w:t>80,38</w:t>
      </w:r>
      <w:r w:rsidR="00CD066C" w:rsidRPr="004A1D0A">
        <w:rPr>
          <w:u w:val="single"/>
        </w:rPr>
        <w:t xml:space="preserve"> m</w:t>
      </w:r>
      <w:r w:rsidR="00CD066C">
        <w:rPr>
          <w:u w:val="single"/>
        </w:rPr>
        <w:t xml:space="preserve"> + 25,71 m</w:t>
      </w:r>
    </w:p>
    <w:p w:rsidR="00647572" w:rsidRPr="0000747B" w:rsidRDefault="00814B9E" w:rsidP="00161B70">
      <w:pPr>
        <w:jc w:val="both"/>
      </w:pPr>
      <w:r w:rsidRPr="0000747B">
        <w:t xml:space="preserve">Návrh </w:t>
      </w:r>
      <w:r w:rsidR="00CD066C">
        <w:t>účelové</w:t>
      </w:r>
      <w:r w:rsidR="00422CD9">
        <w:t xml:space="preserve"> komunikace</w:t>
      </w:r>
      <w:r w:rsidRPr="0000747B">
        <w:t xml:space="preserve"> je v souladu s ČSN 736110 -  Projektování místních komunikací.</w:t>
      </w:r>
    </w:p>
    <w:p w:rsidR="00F44C3C" w:rsidRPr="003A1FC3" w:rsidRDefault="00F44C3C" w:rsidP="00F44C3C">
      <w:pPr>
        <w:pStyle w:val="Zhlav"/>
        <w:tabs>
          <w:tab w:val="clear" w:pos="4536"/>
          <w:tab w:val="clear" w:pos="9072"/>
        </w:tabs>
        <w:rPr>
          <w:bCs/>
        </w:rPr>
      </w:pPr>
      <w:r w:rsidRPr="0000747B">
        <w:rPr>
          <w:bCs/>
        </w:rPr>
        <w:t xml:space="preserve">Provádění stavby bude vyžadovat </w:t>
      </w:r>
      <w:r w:rsidR="0000747B">
        <w:rPr>
          <w:bCs/>
        </w:rPr>
        <w:t xml:space="preserve">částečnou </w:t>
      </w:r>
      <w:r w:rsidRPr="0000747B">
        <w:rPr>
          <w:bCs/>
        </w:rPr>
        <w:t xml:space="preserve">uzavírku </w:t>
      </w:r>
      <w:r w:rsidR="0000747B">
        <w:rPr>
          <w:bCs/>
        </w:rPr>
        <w:t xml:space="preserve">přilehlé </w:t>
      </w:r>
      <w:r w:rsidR="00D045F4">
        <w:rPr>
          <w:bCs/>
        </w:rPr>
        <w:t>místní komunikace</w:t>
      </w:r>
      <w:r w:rsidR="0000747B">
        <w:rPr>
          <w:bCs/>
        </w:rPr>
        <w:t xml:space="preserve"> (vymezení prostoru pro dovoz materiálu)</w:t>
      </w:r>
      <w:r w:rsidRPr="0000747B">
        <w:rPr>
          <w:bCs/>
        </w:rPr>
        <w:t>.</w:t>
      </w:r>
    </w:p>
    <w:p w:rsidR="00F44C3C" w:rsidRDefault="00F44C3C" w:rsidP="00F44C3C">
      <w:pPr>
        <w:pStyle w:val="Zhlav"/>
        <w:tabs>
          <w:tab w:val="clear" w:pos="4536"/>
          <w:tab w:val="clear" w:pos="9072"/>
        </w:tabs>
        <w:rPr>
          <w:bCs/>
        </w:rPr>
      </w:pPr>
    </w:p>
    <w:p w:rsidR="00F44C3C" w:rsidRPr="00E46808" w:rsidRDefault="00F44C3C" w:rsidP="00F44C3C">
      <w:pPr>
        <w:pStyle w:val="Zhlav"/>
        <w:tabs>
          <w:tab w:val="clear" w:pos="4536"/>
          <w:tab w:val="clear" w:pos="9072"/>
        </w:tabs>
        <w:rPr>
          <w:rStyle w:val="Siln"/>
          <w:u w:val="single"/>
        </w:rPr>
      </w:pPr>
      <w:r w:rsidRPr="00E46808">
        <w:rPr>
          <w:rStyle w:val="Siln"/>
          <w:u w:val="single"/>
        </w:rPr>
        <w:t>Ochranná pásma</w:t>
      </w:r>
    </w:p>
    <w:p w:rsidR="00F44C3C" w:rsidRDefault="00F44C3C" w:rsidP="00F44C3C">
      <w:pPr>
        <w:pStyle w:val="Zhlav"/>
        <w:tabs>
          <w:tab w:val="clear" w:pos="4536"/>
          <w:tab w:val="clear" w:pos="9072"/>
        </w:tabs>
        <w:rPr>
          <w:bCs/>
        </w:rPr>
      </w:pPr>
      <w:r>
        <w:rPr>
          <w:bCs/>
        </w:rPr>
        <w:t>Stavba se nachází v ochranných pásmech jednotlivých zde se nacházejících inženýrských sítí.</w:t>
      </w:r>
    </w:p>
    <w:p w:rsidR="00F44C3C" w:rsidRDefault="00F44C3C" w:rsidP="00F44C3C">
      <w:pPr>
        <w:pStyle w:val="Zhlav"/>
        <w:tabs>
          <w:tab w:val="clear" w:pos="4536"/>
          <w:tab w:val="clear" w:pos="9072"/>
        </w:tabs>
        <w:rPr>
          <w:bCs/>
        </w:rPr>
      </w:pPr>
      <w:r>
        <w:rPr>
          <w:bCs/>
        </w:rPr>
        <w:t>Inženýrské sítě je nutné chránit a respektovat požadavky jejich správců.</w:t>
      </w:r>
    </w:p>
    <w:p w:rsidR="00F44C3C" w:rsidRDefault="00F44C3C" w:rsidP="00F44C3C">
      <w:pPr>
        <w:pStyle w:val="Zhlav"/>
        <w:tabs>
          <w:tab w:val="clear" w:pos="4536"/>
          <w:tab w:val="clear" w:pos="9072"/>
        </w:tabs>
        <w:rPr>
          <w:bCs/>
        </w:rPr>
      </w:pPr>
    </w:p>
    <w:p w:rsidR="00F44C3C" w:rsidRDefault="00F44C3C" w:rsidP="00F44C3C">
      <w:pPr>
        <w:autoSpaceDE w:val="0"/>
        <w:autoSpaceDN w:val="0"/>
        <w:adjustRightInd w:val="0"/>
        <w:jc w:val="both"/>
        <w:rPr>
          <w:sz w:val="22"/>
          <w:szCs w:val="22"/>
        </w:rPr>
      </w:pPr>
    </w:p>
    <w:p w:rsidR="00F44C3C" w:rsidRPr="003A1FC3" w:rsidRDefault="00F44C3C" w:rsidP="00F44C3C">
      <w:pPr>
        <w:autoSpaceDE w:val="0"/>
        <w:autoSpaceDN w:val="0"/>
        <w:adjustRightInd w:val="0"/>
        <w:jc w:val="both"/>
        <w:rPr>
          <w:szCs w:val="22"/>
        </w:rPr>
      </w:pPr>
      <w:r w:rsidRPr="003A1FC3">
        <w:rPr>
          <w:szCs w:val="22"/>
        </w:rPr>
        <w:lastRenderedPageBreak/>
        <w:t>Ochranná pásma objektu, stávajících vedení, komunikací a železnicí:</w:t>
      </w:r>
    </w:p>
    <w:p w:rsidR="00F44C3C" w:rsidRPr="00604675" w:rsidRDefault="00F44C3C" w:rsidP="00F44C3C">
      <w:pPr>
        <w:autoSpaceDE w:val="0"/>
        <w:autoSpaceDN w:val="0"/>
        <w:adjustRightInd w:val="0"/>
        <w:jc w:val="both"/>
        <w:rPr>
          <w:sz w:val="22"/>
          <w:szCs w:val="22"/>
        </w:rPr>
      </w:pPr>
      <w:r w:rsidRPr="00604675">
        <w:rPr>
          <w:sz w:val="22"/>
          <w:szCs w:val="22"/>
        </w:rPr>
        <w:t xml:space="preserve">Silnice I. třídy </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50 m"/>
        </w:smartTagPr>
        <w:r w:rsidRPr="00604675">
          <w:rPr>
            <w:sz w:val="22"/>
            <w:szCs w:val="22"/>
          </w:rPr>
          <w:t>50 m</w:t>
        </w:r>
      </w:smartTag>
      <w:r w:rsidRPr="00604675">
        <w:rPr>
          <w:sz w:val="22"/>
          <w:szCs w:val="22"/>
        </w:rPr>
        <w:t xml:space="preserve"> od osy přilehlého jízdního pásu</w:t>
      </w:r>
    </w:p>
    <w:p w:rsidR="00F44C3C" w:rsidRPr="00604675" w:rsidRDefault="00F44C3C" w:rsidP="00F44C3C">
      <w:pPr>
        <w:autoSpaceDE w:val="0"/>
        <w:autoSpaceDN w:val="0"/>
        <w:adjustRightInd w:val="0"/>
        <w:jc w:val="both"/>
        <w:rPr>
          <w:sz w:val="22"/>
          <w:szCs w:val="22"/>
        </w:rPr>
      </w:pPr>
      <w:r w:rsidRPr="00604675">
        <w:rPr>
          <w:sz w:val="22"/>
          <w:szCs w:val="22"/>
        </w:rPr>
        <w:t>Silnice II. třídy</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přilehlého jízdního pásu</w:t>
      </w:r>
    </w:p>
    <w:p w:rsidR="00F44C3C" w:rsidRPr="00604675" w:rsidRDefault="00F44C3C" w:rsidP="00F44C3C">
      <w:pPr>
        <w:autoSpaceDE w:val="0"/>
        <w:autoSpaceDN w:val="0"/>
        <w:adjustRightInd w:val="0"/>
        <w:jc w:val="both"/>
        <w:rPr>
          <w:sz w:val="22"/>
          <w:szCs w:val="22"/>
        </w:rPr>
      </w:pPr>
      <w:r w:rsidRPr="00604675">
        <w:rPr>
          <w:sz w:val="22"/>
          <w:szCs w:val="22"/>
        </w:rPr>
        <w:t xml:space="preserve">Silnice III. třídy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komunikace</w:t>
      </w:r>
    </w:p>
    <w:p w:rsidR="00F44C3C" w:rsidRPr="00604675" w:rsidRDefault="00F44C3C" w:rsidP="00F44C3C">
      <w:pPr>
        <w:autoSpaceDE w:val="0"/>
        <w:autoSpaceDN w:val="0"/>
        <w:adjustRightInd w:val="0"/>
        <w:jc w:val="both"/>
        <w:rPr>
          <w:sz w:val="22"/>
          <w:szCs w:val="22"/>
        </w:rPr>
      </w:pPr>
      <w:r w:rsidRPr="00604675">
        <w:rPr>
          <w:sz w:val="22"/>
          <w:szCs w:val="22"/>
        </w:rPr>
        <w:t xml:space="preserve">Místní komunikace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osy komunikace</w:t>
      </w:r>
    </w:p>
    <w:p w:rsidR="00F44C3C" w:rsidRPr="00604675" w:rsidRDefault="00F44C3C" w:rsidP="00F44C3C">
      <w:pPr>
        <w:autoSpaceDE w:val="0"/>
        <w:autoSpaceDN w:val="0"/>
        <w:adjustRightInd w:val="0"/>
        <w:jc w:val="both"/>
        <w:rPr>
          <w:sz w:val="22"/>
          <w:szCs w:val="22"/>
        </w:rPr>
      </w:pPr>
      <w:r w:rsidRPr="00604675">
        <w:rPr>
          <w:sz w:val="22"/>
          <w:szCs w:val="22"/>
        </w:rPr>
        <w:t xml:space="preserve">Železniční trať CD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60 m"/>
        </w:smartTagPr>
        <w:r w:rsidRPr="00604675">
          <w:rPr>
            <w:sz w:val="22"/>
            <w:szCs w:val="22"/>
          </w:rPr>
          <w:t>60 m</w:t>
        </w:r>
      </w:smartTag>
      <w:r w:rsidRPr="00604675">
        <w:rPr>
          <w:sz w:val="22"/>
          <w:szCs w:val="22"/>
        </w:rPr>
        <w:t xml:space="preserve"> od osy krajní koleje</w:t>
      </w:r>
    </w:p>
    <w:p w:rsidR="00F44C3C" w:rsidRPr="00604675" w:rsidRDefault="00F44C3C" w:rsidP="00F44C3C">
      <w:pPr>
        <w:autoSpaceDE w:val="0"/>
        <w:autoSpaceDN w:val="0"/>
        <w:adjustRightInd w:val="0"/>
        <w:jc w:val="both"/>
        <w:rPr>
          <w:sz w:val="22"/>
          <w:szCs w:val="22"/>
        </w:rPr>
      </w:pPr>
      <w:r w:rsidRPr="00604675">
        <w:rPr>
          <w:sz w:val="22"/>
          <w:szCs w:val="22"/>
        </w:rPr>
        <w:t>Vodní zdroje</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2"/>
          <w:szCs w:val="22"/>
        </w:rPr>
        <w:tab/>
        <w:t>určené pásmo hygienické ochrany</w:t>
      </w:r>
    </w:p>
    <w:p w:rsidR="00F44C3C" w:rsidRPr="00604675" w:rsidRDefault="00F44C3C" w:rsidP="00F44C3C">
      <w:pPr>
        <w:autoSpaceDE w:val="0"/>
        <w:autoSpaceDN w:val="0"/>
        <w:adjustRightInd w:val="0"/>
        <w:jc w:val="both"/>
        <w:rPr>
          <w:sz w:val="20"/>
          <w:szCs w:val="20"/>
        </w:rPr>
      </w:pPr>
      <w:r w:rsidRPr="00604675">
        <w:rPr>
          <w:sz w:val="22"/>
          <w:szCs w:val="22"/>
        </w:rPr>
        <w:t>Památkové zóny</w:t>
      </w:r>
      <w:r w:rsidRPr="00604675">
        <w:rPr>
          <w:sz w:val="22"/>
          <w:szCs w:val="22"/>
        </w:rPr>
        <w:tab/>
      </w:r>
      <w:r w:rsidRPr="00604675">
        <w:rPr>
          <w:sz w:val="22"/>
          <w:szCs w:val="22"/>
        </w:rPr>
        <w:tab/>
      </w:r>
      <w:r w:rsidRPr="00604675">
        <w:rPr>
          <w:sz w:val="22"/>
          <w:szCs w:val="22"/>
        </w:rPr>
        <w:tab/>
      </w:r>
      <w:r w:rsidRPr="00604675">
        <w:rPr>
          <w:sz w:val="22"/>
          <w:szCs w:val="22"/>
        </w:rPr>
        <w:tab/>
      </w:r>
      <w:r w:rsidRPr="00604675">
        <w:rPr>
          <w:sz w:val="20"/>
          <w:szCs w:val="20"/>
        </w:rPr>
        <w:t>určené hranice</w:t>
      </w:r>
    </w:p>
    <w:p w:rsidR="00F44C3C" w:rsidRPr="00604675" w:rsidRDefault="00F44C3C" w:rsidP="00F44C3C">
      <w:pPr>
        <w:autoSpaceDE w:val="0"/>
        <w:autoSpaceDN w:val="0"/>
        <w:adjustRightInd w:val="0"/>
        <w:jc w:val="both"/>
        <w:rPr>
          <w:sz w:val="22"/>
          <w:szCs w:val="22"/>
        </w:rPr>
      </w:pPr>
      <w:r w:rsidRPr="00604675">
        <w:rPr>
          <w:sz w:val="22"/>
          <w:szCs w:val="22"/>
        </w:rPr>
        <w:t>Ochranné pásmo lesa</w:t>
      </w:r>
      <w:r w:rsidRPr="00604675">
        <w:rPr>
          <w:sz w:val="22"/>
          <w:szCs w:val="22"/>
        </w:rPr>
        <w:tab/>
      </w:r>
      <w:r w:rsidRPr="00604675">
        <w:rPr>
          <w:sz w:val="22"/>
          <w:szCs w:val="22"/>
        </w:rPr>
        <w:tab/>
      </w:r>
      <w:r w:rsidRPr="00604675">
        <w:rPr>
          <w:sz w:val="22"/>
          <w:szCs w:val="22"/>
        </w:rPr>
        <w:tab/>
      </w:r>
      <w:r>
        <w:rPr>
          <w:sz w:val="22"/>
          <w:szCs w:val="22"/>
        </w:rPr>
        <w:tab/>
      </w:r>
      <w:smartTag w:uri="urn:schemas-microsoft-com:office:smarttags" w:element="metricconverter">
        <w:smartTagPr>
          <w:attr w:name="ProductID" w:val="50 m"/>
        </w:smartTagPr>
        <w:r w:rsidRPr="00604675">
          <w:rPr>
            <w:sz w:val="22"/>
            <w:szCs w:val="22"/>
          </w:rPr>
          <w:t>50 m</w:t>
        </w:r>
      </w:smartTag>
      <w:r w:rsidRPr="00604675">
        <w:rPr>
          <w:sz w:val="22"/>
          <w:szCs w:val="22"/>
        </w:rPr>
        <w:t xml:space="preserve"> od okraje lesa</w:t>
      </w:r>
    </w:p>
    <w:p w:rsidR="00F44C3C" w:rsidRPr="00604675" w:rsidRDefault="00F44C3C" w:rsidP="00F44C3C">
      <w:pPr>
        <w:autoSpaceDE w:val="0"/>
        <w:autoSpaceDN w:val="0"/>
        <w:adjustRightInd w:val="0"/>
        <w:jc w:val="both"/>
        <w:rPr>
          <w:sz w:val="22"/>
          <w:szCs w:val="22"/>
        </w:rPr>
      </w:pPr>
    </w:p>
    <w:p w:rsidR="00F44C3C" w:rsidRPr="00604675" w:rsidRDefault="00F44C3C" w:rsidP="00F44C3C">
      <w:pPr>
        <w:autoSpaceDE w:val="0"/>
        <w:autoSpaceDN w:val="0"/>
        <w:adjustRightInd w:val="0"/>
        <w:jc w:val="both"/>
        <w:rPr>
          <w:sz w:val="22"/>
          <w:szCs w:val="22"/>
        </w:rPr>
      </w:pPr>
      <w:r w:rsidRPr="00604675">
        <w:rPr>
          <w:sz w:val="22"/>
          <w:szCs w:val="22"/>
        </w:rPr>
        <w:t>Stokové sítě (kanalizace) do DN 500</w:t>
      </w:r>
      <w:r w:rsidRPr="00604675">
        <w:rPr>
          <w:sz w:val="22"/>
          <w:szCs w:val="22"/>
        </w:rPr>
        <w:tab/>
      </w:r>
      <w:r>
        <w:rPr>
          <w:sz w:val="22"/>
          <w:szCs w:val="22"/>
        </w:rPr>
        <w:tab/>
      </w:r>
      <w:smartTag w:uri="urn:schemas-microsoft-com:office:smarttags" w:element="metricconverter">
        <w:smartTagPr>
          <w:attr w:name="ProductID" w:val="1,5 m"/>
        </w:smartTagPr>
        <w:r w:rsidRPr="00604675">
          <w:rPr>
            <w:sz w:val="22"/>
            <w:szCs w:val="22"/>
          </w:rPr>
          <w:t>1,5 m</w:t>
        </w:r>
      </w:smartTag>
      <w:r w:rsidRPr="00604675">
        <w:rPr>
          <w:sz w:val="22"/>
          <w:szCs w:val="22"/>
        </w:rPr>
        <w:t xml:space="preserve"> od okraje půdorysných rozměru</w:t>
      </w:r>
    </w:p>
    <w:p w:rsidR="00F44C3C" w:rsidRPr="00604675" w:rsidRDefault="00F44C3C" w:rsidP="00F44C3C">
      <w:pPr>
        <w:autoSpaceDE w:val="0"/>
        <w:autoSpaceDN w:val="0"/>
        <w:adjustRightInd w:val="0"/>
        <w:jc w:val="both"/>
        <w:rPr>
          <w:sz w:val="22"/>
          <w:szCs w:val="22"/>
        </w:rPr>
      </w:pPr>
      <w:r w:rsidRPr="00604675">
        <w:rPr>
          <w:sz w:val="22"/>
          <w:szCs w:val="22"/>
        </w:rPr>
        <w:t>Stokové sítě (kanalizace) nad DN 500</w:t>
      </w:r>
      <w:r w:rsidRPr="00604675">
        <w:rPr>
          <w:sz w:val="22"/>
          <w:szCs w:val="22"/>
        </w:rPr>
        <w:tab/>
      </w:r>
      <w:r>
        <w:rPr>
          <w:sz w:val="22"/>
          <w:szCs w:val="22"/>
        </w:rPr>
        <w:tab/>
      </w:r>
      <w:smartTag w:uri="urn:schemas-microsoft-com:office:smarttags" w:element="metricconverter">
        <w:smartTagPr>
          <w:attr w:name="ProductID" w:val="2,5 m"/>
        </w:smartTagPr>
        <w:r w:rsidRPr="00604675">
          <w:rPr>
            <w:sz w:val="22"/>
            <w:szCs w:val="22"/>
          </w:rPr>
          <w:t>2,5 m</w:t>
        </w:r>
      </w:smartTag>
      <w:r w:rsidRPr="00604675">
        <w:rPr>
          <w:sz w:val="22"/>
          <w:szCs w:val="22"/>
        </w:rPr>
        <w:t xml:space="preserve"> od okraje půdorysných rozměru</w:t>
      </w:r>
    </w:p>
    <w:p w:rsidR="00F44C3C" w:rsidRPr="00604675" w:rsidRDefault="00F44C3C" w:rsidP="00F44C3C">
      <w:pPr>
        <w:autoSpaceDE w:val="0"/>
        <w:autoSpaceDN w:val="0"/>
        <w:adjustRightInd w:val="0"/>
        <w:jc w:val="both"/>
        <w:rPr>
          <w:sz w:val="22"/>
          <w:szCs w:val="22"/>
        </w:rPr>
      </w:pPr>
      <w:r w:rsidRPr="00604675">
        <w:rPr>
          <w:sz w:val="22"/>
          <w:szCs w:val="22"/>
        </w:rPr>
        <w:t xml:space="preserve">Venkovní vedení VN </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7 m"/>
        </w:smartTagPr>
        <w:r w:rsidRPr="00604675">
          <w:rPr>
            <w:sz w:val="22"/>
            <w:szCs w:val="22"/>
          </w:rPr>
          <w:t>7 m</w:t>
        </w:r>
      </w:smartTag>
      <w:r w:rsidRPr="00604675">
        <w:rPr>
          <w:sz w:val="22"/>
          <w:szCs w:val="22"/>
        </w:rPr>
        <w:t xml:space="preserve"> od krajního vodice</w:t>
      </w:r>
    </w:p>
    <w:p w:rsidR="00F44C3C" w:rsidRPr="00604675" w:rsidRDefault="00F44C3C" w:rsidP="00F44C3C">
      <w:pPr>
        <w:autoSpaceDE w:val="0"/>
        <w:autoSpaceDN w:val="0"/>
        <w:adjustRightInd w:val="0"/>
        <w:jc w:val="both"/>
        <w:rPr>
          <w:sz w:val="22"/>
          <w:szCs w:val="22"/>
        </w:rPr>
      </w:pPr>
      <w:r w:rsidRPr="00604675">
        <w:rPr>
          <w:sz w:val="22"/>
          <w:szCs w:val="22"/>
        </w:rPr>
        <w:t xml:space="preserve">Kabelová elektrická vedení </w:t>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1 m"/>
        </w:smartTagPr>
        <w:r w:rsidRPr="00604675">
          <w:rPr>
            <w:sz w:val="22"/>
            <w:szCs w:val="22"/>
          </w:rPr>
          <w:t>1 m</w:t>
        </w:r>
      </w:smartTag>
      <w:r w:rsidRPr="00604675">
        <w:rPr>
          <w:sz w:val="22"/>
          <w:szCs w:val="22"/>
        </w:rPr>
        <w:t xml:space="preserve"> od krajního kabelu</w:t>
      </w:r>
    </w:p>
    <w:p w:rsidR="00F44C3C" w:rsidRPr="00604675" w:rsidRDefault="00F44C3C" w:rsidP="00F44C3C">
      <w:pPr>
        <w:autoSpaceDE w:val="0"/>
        <w:autoSpaceDN w:val="0"/>
        <w:adjustRightInd w:val="0"/>
        <w:jc w:val="both"/>
        <w:rPr>
          <w:sz w:val="22"/>
          <w:szCs w:val="22"/>
        </w:rPr>
      </w:pPr>
      <w:r w:rsidRPr="00604675">
        <w:rPr>
          <w:sz w:val="22"/>
          <w:szCs w:val="22"/>
        </w:rPr>
        <w:t xml:space="preserve">Telekomunikační sdělovací kabely </w:t>
      </w:r>
      <w:r w:rsidRPr="00604675">
        <w:rPr>
          <w:sz w:val="22"/>
          <w:szCs w:val="22"/>
        </w:rPr>
        <w:tab/>
      </w:r>
      <w:r w:rsidRPr="00604675">
        <w:rPr>
          <w:sz w:val="22"/>
          <w:szCs w:val="22"/>
        </w:rPr>
        <w:tab/>
      </w:r>
      <w:smartTag w:uri="urn:schemas-microsoft-com:office:smarttags" w:element="metricconverter">
        <w:smartTagPr>
          <w:attr w:name="ProductID" w:val="1 m"/>
        </w:smartTagPr>
        <w:r w:rsidRPr="00604675">
          <w:rPr>
            <w:sz w:val="22"/>
            <w:szCs w:val="22"/>
          </w:rPr>
          <w:t>1 m</w:t>
        </w:r>
      </w:smartTag>
      <w:r w:rsidRPr="00604675">
        <w:rPr>
          <w:sz w:val="22"/>
          <w:szCs w:val="22"/>
        </w:rPr>
        <w:t xml:space="preserve"> od krajního kabelu</w:t>
      </w:r>
    </w:p>
    <w:p w:rsidR="00F44C3C" w:rsidRPr="00604675" w:rsidRDefault="00F44C3C" w:rsidP="00F44C3C">
      <w:pPr>
        <w:autoSpaceDE w:val="0"/>
        <w:autoSpaceDN w:val="0"/>
        <w:adjustRightInd w:val="0"/>
        <w:jc w:val="both"/>
        <w:rPr>
          <w:sz w:val="22"/>
          <w:szCs w:val="22"/>
        </w:rPr>
      </w:pPr>
      <w:r w:rsidRPr="00604675">
        <w:rPr>
          <w:sz w:val="22"/>
          <w:szCs w:val="22"/>
        </w:rPr>
        <w:t>Vodovody do DN 200</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2 m"/>
        </w:smartTagPr>
        <w:r w:rsidRPr="00604675">
          <w:rPr>
            <w:sz w:val="22"/>
            <w:szCs w:val="22"/>
          </w:rPr>
          <w:t>2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Vodovody do DN 250-400</w:t>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3 m"/>
        </w:smartTagPr>
        <w:r w:rsidRPr="00604675">
          <w:rPr>
            <w:sz w:val="22"/>
            <w:szCs w:val="22"/>
          </w:rPr>
          <w:t>3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Vodovody do DN 800</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5 m"/>
        </w:smartTagPr>
        <w:r w:rsidRPr="00604675">
          <w:rPr>
            <w:sz w:val="22"/>
            <w:szCs w:val="22"/>
          </w:rPr>
          <w:t>5 m</w:t>
        </w:r>
      </w:smartTag>
      <w:r w:rsidRPr="00604675">
        <w:rPr>
          <w:sz w:val="22"/>
          <w:szCs w:val="22"/>
        </w:rPr>
        <w:t xml:space="preserve"> od vnějšího okraje potrubí</w:t>
      </w:r>
    </w:p>
    <w:p w:rsidR="00F44C3C" w:rsidRPr="00604675" w:rsidRDefault="00F44C3C" w:rsidP="00F44C3C">
      <w:pPr>
        <w:autoSpaceDE w:val="0"/>
        <w:autoSpaceDN w:val="0"/>
        <w:adjustRightInd w:val="0"/>
        <w:jc w:val="both"/>
        <w:rPr>
          <w:sz w:val="22"/>
          <w:szCs w:val="22"/>
        </w:rPr>
      </w:pPr>
      <w:r w:rsidRPr="00604675">
        <w:rPr>
          <w:sz w:val="22"/>
          <w:szCs w:val="22"/>
        </w:rPr>
        <w:t>Plynovody a přípojky</w:t>
      </w:r>
      <w:r w:rsidRPr="00604675">
        <w:rPr>
          <w:sz w:val="22"/>
          <w:szCs w:val="22"/>
        </w:rPr>
        <w:tab/>
      </w:r>
      <w:r w:rsidRPr="00604675">
        <w:rPr>
          <w:sz w:val="22"/>
          <w:szCs w:val="22"/>
        </w:rPr>
        <w:tab/>
      </w:r>
      <w:r w:rsidRPr="00604675">
        <w:rPr>
          <w:sz w:val="22"/>
          <w:szCs w:val="22"/>
        </w:rPr>
        <w:tab/>
      </w:r>
      <w:r w:rsidRPr="00604675">
        <w:rPr>
          <w:sz w:val="22"/>
          <w:szCs w:val="22"/>
        </w:rPr>
        <w:tab/>
      </w:r>
      <w:smartTag w:uri="urn:schemas-microsoft-com:office:smarttags" w:element="metricconverter">
        <w:smartTagPr>
          <w:attr w:name="ProductID" w:val="4 m"/>
        </w:smartTagPr>
        <w:r w:rsidRPr="00604675">
          <w:rPr>
            <w:sz w:val="22"/>
            <w:szCs w:val="22"/>
          </w:rPr>
          <w:t>4 m</w:t>
        </w:r>
      </w:smartTag>
      <w:r w:rsidRPr="00604675">
        <w:rPr>
          <w:sz w:val="22"/>
          <w:szCs w:val="22"/>
        </w:rPr>
        <w:t xml:space="preserve"> od vnějšího povrchu potrubí</w:t>
      </w:r>
    </w:p>
    <w:p w:rsidR="00F44C3C" w:rsidRPr="00604675" w:rsidRDefault="00F44C3C" w:rsidP="00F44C3C">
      <w:pPr>
        <w:autoSpaceDE w:val="0"/>
        <w:autoSpaceDN w:val="0"/>
        <w:adjustRightInd w:val="0"/>
        <w:jc w:val="both"/>
        <w:rPr>
          <w:sz w:val="22"/>
          <w:szCs w:val="22"/>
        </w:rPr>
      </w:pPr>
      <w:r w:rsidRPr="00604675">
        <w:rPr>
          <w:sz w:val="22"/>
          <w:szCs w:val="22"/>
        </w:rPr>
        <w:t>Elektro. nadzem.vedení – 1kV do 35kV</w:t>
      </w:r>
      <w:r w:rsidRPr="00604675">
        <w:rPr>
          <w:sz w:val="22"/>
          <w:szCs w:val="22"/>
        </w:rPr>
        <w:tab/>
      </w:r>
      <w:r>
        <w:rPr>
          <w:sz w:val="22"/>
          <w:szCs w:val="22"/>
        </w:rPr>
        <w:tab/>
      </w:r>
      <w:smartTag w:uri="urn:schemas-microsoft-com:office:smarttags" w:element="metricconverter">
        <w:smartTagPr>
          <w:attr w:name="ProductID" w:val="7 m"/>
        </w:smartTagPr>
        <w:r w:rsidRPr="00604675">
          <w:rPr>
            <w:sz w:val="22"/>
            <w:szCs w:val="22"/>
          </w:rPr>
          <w:t>7 m</w:t>
        </w:r>
      </w:smartTag>
      <w:r w:rsidRPr="00604675">
        <w:rPr>
          <w:sz w:val="22"/>
          <w:szCs w:val="22"/>
        </w:rPr>
        <w:t xml:space="preserve"> od krajního vodice</w:t>
      </w:r>
    </w:p>
    <w:p w:rsidR="00F44C3C" w:rsidRPr="00604675" w:rsidRDefault="00F44C3C" w:rsidP="00F44C3C">
      <w:pPr>
        <w:jc w:val="both"/>
        <w:outlineLvl w:val="0"/>
      </w:pPr>
      <w:r w:rsidRPr="00604675">
        <w:rPr>
          <w:sz w:val="22"/>
          <w:szCs w:val="22"/>
        </w:rPr>
        <w:t>Elektro. nadzemí.vedení – 35kV do 110kV</w:t>
      </w:r>
      <w:r w:rsidRPr="00604675">
        <w:rPr>
          <w:sz w:val="22"/>
          <w:szCs w:val="22"/>
        </w:rPr>
        <w:tab/>
      </w:r>
      <w:smartTag w:uri="urn:schemas-microsoft-com:office:smarttags" w:element="metricconverter">
        <w:smartTagPr>
          <w:attr w:name="ProductID" w:val="12 m"/>
        </w:smartTagPr>
        <w:r w:rsidRPr="00604675">
          <w:rPr>
            <w:sz w:val="22"/>
            <w:szCs w:val="22"/>
          </w:rPr>
          <w:t>12 m</w:t>
        </w:r>
      </w:smartTag>
      <w:r w:rsidRPr="00604675">
        <w:rPr>
          <w:sz w:val="22"/>
          <w:szCs w:val="22"/>
        </w:rPr>
        <w:t xml:space="preserve"> od krajního vodice</w:t>
      </w:r>
    </w:p>
    <w:p w:rsidR="00EB49D7" w:rsidRDefault="00EB49D7" w:rsidP="00161B70">
      <w:pPr>
        <w:pStyle w:val="Zhlav"/>
        <w:tabs>
          <w:tab w:val="clear" w:pos="4536"/>
          <w:tab w:val="clear" w:pos="9072"/>
        </w:tabs>
        <w:jc w:val="both"/>
        <w:rPr>
          <w:bCs/>
        </w:rPr>
      </w:pPr>
    </w:p>
    <w:p w:rsidR="006909E5" w:rsidRDefault="006909E5" w:rsidP="00EB49D7">
      <w:pPr>
        <w:pStyle w:val="Zhlav"/>
        <w:tabs>
          <w:tab w:val="clear" w:pos="4536"/>
          <w:tab w:val="clear" w:pos="9072"/>
        </w:tabs>
        <w:rPr>
          <w:rStyle w:val="Siln"/>
        </w:rPr>
      </w:pPr>
    </w:p>
    <w:p w:rsidR="006909E5" w:rsidRDefault="006909E5" w:rsidP="006909E5">
      <w:pPr>
        <w:pStyle w:val="Nadpis1"/>
      </w:pPr>
      <w:r>
        <w:t xml:space="preserve">e. Návrh zpevněných ploch </w:t>
      </w:r>
    </w:p>
    <w:p w:rsidR="00CD066C" w:rsidRDefault="00CD066C" w:rsidP="00CD066C">
      <w:pPr>
        <w:autoSpaceDE w:val="0"/>
        <w:autoSpaceDN w:val="0"/>
        <w:adjustRightInd w:val="0"/>
      </w:pPr>
      <w:r>
        <w:t xml:space="preserve">TRASA I </w:t>
      </w:r>
    </w:p>
    <w:p w:rsidR="00CD066C" w:rsidRDefault="00CD066C" w:rsidP="00CD066C">
      <w:pPr>
        <w:autoSpaceDE w:val="0"/>
        <w:autoSpaceDN w:val="0"/>
        <w:adjustRightInd w:val="0"/>
      </w:pPr>
    </w:p>
    <w:p w:rsidR="00CD066C" w:rsidRPr="00994290" w:rsidRDefault="00CD066C" w:rsidP="00CD066C">
      <w:pPr>
        <w:autoSpaceDE w:val="0"/>
        <w:autoSpaceDN w:val="0"/>
        <w:adjustRightInd w:val="0"/>
      </w:pPr>
      <w:r w:rsidRPr="00994290">
        <w:t>Délka</w:t>
      </w:r>
      <w:r>
        <w:t xml:space="preserve"> :</w:t>
      </w:r>
      <w:r>
        <w:tab/>
      </w:r>
      <w:r>
        <w:tab/>
      </w:r>
      <w:r>
        <w:tab/>
      </w:r>
      <w:r w:rsidRPr="00994290">
        <w:t xml:space="preserve">        </w:t>
      </w:r>
      <w:r w:rsidRPr="00994290">
        <w:tab/>
      </w:r>
      <w:r>
        <w:rPr>
          <w:u w:val="single"/>
        </w:rPr>
        <w:t>80,38</w:t>
      </w:r>
      <w:r w:rsidRPr="004A1D0A">
        <w:rPr>
          <w:u w:val="single"/>
        </w:rPr>
        <w:t xml:space="preserve"> m</w:t>
      </w:r>
      <w:r w:rsidRPr="00994290">
        <w:t xml:space="preserve"> </w:t>
      </w:r>
    </w:p>
    <w:p w:rsidR="00CD066C" w:rsidRPr="00994290" w:rsidRDefault="00CD066C" w:rsidP="00CD066C">
      <w:pPr>
        <w:autoSpaceDE w:val="0"/>
        <w:autoSpaceDN w:val="0"/>
        <w:adjustRightInd w:val="0"/>
      </w:pPr>
      <w:r>
        <w:t>Šířka:</w:t>
      </w:r>
      <w:r>
        <w:tab/>
      </w:r>
      <w:r>
        <w:tab/>
      </w:r>
      <w:r>
        <w:tab/>
      </w:r>
      <w:r>
        <w:tab/>
        <w:t>3,5</w:t>
      </w:r>
      <w:r w:rsidRPr="00994290">
        <w:t xml:space="preserve"> m</w:t>
      </w:r>
      <w:r>
        <w:t xml:space="preserve">   až 4,25 m</w:t>
      </w:r>
      <w:r w:rsidRPr="00994290">
        <w:t xml:space="preserve">; </w:t>
      </w:r>
    </w:p>
    <w:p w:rsidR="00CD066C" w:rsidRDefault="00CD066C" w:rsidP="00CD066C">
      <w:pPr>
        <w:autoSpaceDE w:val="0"/>
        <w:autoSpaceDN w:val="0"/>
        <w:adjustRightInd w:val="0"/>
        <w:jc w:val="both"/>
      </w:pPr>
      <w:r w:rsidRPr="00994290">
        <w:t>Příčný sklon</w:t>
      </w:r>
      <w:r w:rsidRPr="00994290">
        <w:tab/>
      </w:r>
      <w:r w:rsidRPr="00994290">
        <w:tab/>
      </w:r>
      <w:r w:rsidRPr="00994290">
        <w:tab/>
      </w:r>
      <w:r>
        <w:t>2,0</w:t>
      </w:r>
      <w:r w:rsidRPr="00994290">
        <w:t>0 %.</w:t>
      </w:r>
    </w:p>
    <w:p w:rsidR="00CD066C" w:rsidRDefault="00CD066C" w:rsidP="00CD066C">
      <w:pPr>
        <w:autoSpaceDE w:val="0"/>
        <w:autoSpaceDN w:val="0"/>
        <w:adjustRightInd w:val="0"/>
        <w:jc w:val="both"/>
      </w:pPr>
      <w:r>
        <w:t>Podélný sklon:</w:t>
      </w:r>
      <w:r>
        <w:tab/>
      </w:r>
      <w:r>
        <w:tab/>
        <w:t>0,13 %, 0,53%, 2,89%, 0,05%</w:t>
      </w:r>
    </w:p>
    <w:p w:rsidR="00CD066C" w:rsidRDefault="00CD066C" w:rsidP="00CD066C">
      <w:pPr>
        <w:autoSpaceDE w:val="0"/>
        <w:autoSpaceDN w:val="0"/>
        <w:adjustRightInd w:val="0"/>
        <w:ind w:left="2832" w:firstLine="3"/>
        <w:jc w:val="both"/>
      </w:pPr>
      <w:r>
        <w:t>(podélný sklon pod hodnotu 0,5% je prostoru drenážní dlažby a v místě, kde srážkovou vodu bude odvádět štěrbinový žlab).</w:t>
      </w:r>
    </w:p>
    <w:p w:rsidR="00CD066C" w:rsidRDefault="00CD066C" w:rsidP="00CD066C">
      <w:pPr>
        <w:autoSpaceDE w:val="0"/>
        <w:autoSpaceDN w:val="0"/>
        <w:adjustRightInd w:val="0"/>
      </w:pPr>
    </w:p>
    <w:p w:rsidR="00CD066C" w:rsidRDefault="00CD066C" w:rsidP="00CD066C">
      <w:pPr>
        <w:autoSpaceDE w:val="0"/>
        <w:autoSpaceDN w:val="0"/>
        <w:adjustRightInd w:val="0"/>
      </w:pPr>
      <w:r>
        <w:t xml:space="preserve">TRASA II </w:t>
      </w:r>
    </w:p>
    <w:p w:rsidR="00CD066C" w:rsidRDefault="00CD066C" w:rsidP="00CD066C">
      <w:pPr>
        <w:autoSpaceDE w:val="0"/>
        <w:autoSpaceDN w:val="0"/>
        <w:adjustRightInd w:val="0"/>
      </w:pPr>
    </w:p>
    <w:p w:rsidR="00CD066C" w:rsidRPr="00994290" w:rsidRDefault="00CD066C" w:rsidP="00CD066C">
      <w:pPr>
        <w:autoSpaceDE w:val="0"/>
        <w:autoSpaceDN w:val="0"/>
        <w:adjustRightInd w:val="0"/>
      </w:pPr>
      <w:r w:rsidRPr="00994290">
        <w:t>Délka</w:t>
      </w:r>
      <w:r>
        <w:t xml:space="preserve"> :</w:t>
      </w:r>
      <w:r>
        <w:tab/>
      </w:r>
      <w:r>
        <w:tab/>
      </w:r>
      <w:r>
        <w:tab/>
      </w:r>
      <w:r w:rsidRPr="00994290">
        <w:t xml:space="preserve">        </w:t>
      </w:r>
      <w:r w:rsidRPr="00994290">
        <w:tab/>
      </w:r>
      <w:r>
        <w:rPr>
          <w:u w:val="single"/>
        </w:rPr>
        <w:t>25,71</w:t>
      </w:r>
      <w:r w:rsidRPr="004A1D0A">
        <w:rPr>
          <w:u w:val="single"/>
        </w:rPr>
        <w:t xml:space="preserve"> m</w:t>
      </w:r>
      <w:r w:rsidRPr="00994290">
        <w:t xml:space="preserve"> </w:t>
      </w:r>
    </w:p>
    <w:p w:rsidR="00CD066C" w:rsidRPr="00994290" w:rsidRDefault="00CD066C" w:rsidP="00CD066C">
      <w:pPr>
        <w:autoSpaceDE w:val="0"/>
        <w:autoSpaceDN w:val="0"/>
        <w:adjustRightInd w:val="0"/>
      </w:pPr>
      <w:r>
        <w:t>Šířka:</w:t>
      </w:r>
      <w:r>
        <w:tab/>
      </w:r>
      <w:r>
        <w:tab/>
      </w:r>
      <w:r>
        <w:tab/>
      </w:r>
      <w:r>
        <w:tab/>
        <w:t>3,5</w:t>
      </w:r>
      <w:r w:rsidRPr="00994290">
        <w:t xml:space="preserve"> m</w:t>
      </w:r>
      <w:r>
        <w:t xml:space="preserve">   </w:t>
      </w:r>
      <w:r w:rsidRPr="00994290">
        <w:t xml:space="preserve">; </w:t>
      </w:r>
    </w:p>
    <w:p w:rsidR="00CD066C" w:rsidRDefault="00CD066C" w:rsidP="00CD066C">
      <w:pPr>
        <w:autoSpaceDE w:val="0"/>
        <w:autoSpaceDN w:val="0"/>
        <w:adjustRightInd w:val="0"/>
        <w:jc w:val="both"/>
      </w:pPr>
      <w:r w:rsidRPr="00994290">
        <w:t>Příčný sklon</w:t>
      </w:r>
      <w:r w:rsidRPr="00994290">
        <w:tab/>
      </w:r>
      <w:r w:rsidRPr="00994290">
        <w:tab/>
      </w:r>
      <w:r w:rsidRPr="00994290">
        <w:tab/>
      </w:r>
      <w:r>
        <w:t>2,0</w:t>
      </w:r>
      <w:r w:rsidRPr="00994290">
        <w:t>0 %.</w:t>
      </w:r>
    </w:p>
    <w:p w:rsidR="00CD066C" w:rsidRDefault="00CD066C" w:rsidP="00CD066C">
      <w:pPr>
        <w:pStyle w:val="Odstavecseseznamem"/>
        <w:ind w:left="0"/>
        <w:jc w:val="both"/>
        <w:outlineLvl w:val="0"/>
      </w:pPr>
      <w:r>
        <w:t>Podélný sklon:</w:t>
      </w:r>
      <w:r>
        <w:tab/>
      </w:r>
      <w:r>
        <w:tab/>
        <w:t>7,14 %, 0,86%,</w:t>
      </w:r>
    </w:p>
    <w:p w:rsidR="00CD066C" w:rsidRDefault="00CD066C" w:rsidP="00CD066C">
      <w:pPr>
        <w:pStyle w:val="Odstavecseseznamem"/>
        <w:ind w:left="0"/>
        <w:jc w:val="both"/>
        <w:outlineLvl w:val="0"/>
      </w:pPr>
    </w:p>
    <w:p w:rsidR="00CD066C" w:rsidRDefault="00CD066C" w:rsidP="00CD066C">
      <w:pPr>
        <w:pStyle w:val="Odstavecseseznamem"/>
        <w:ind w:left="0"/>
        <w:jc w:val="both"/>
        <w:outlineLvl w:val="0"/>
      </w:pPr>
    </w:p>
    <w:p w:rsidR="00CD066C" w:rsidRPr="00D65467" w:rsidRDefault="00CD066C" w:rsidP="00CD066C">
      <w:pPr>
        <w:pStyle w:val="Odstavecseseznamem"/>
        <w:ind w:left="0"/>
        <w:jc w:val="both"/>
        <w:outlineLvl w:val="0"/>
        <w:rPr>
          <w:highlight w:val="yellow"/>
        </w:rPr>
      </w:pPr>
      <w:r w:rsidRPr="00D65467">
        <w:t>Navržená konstrukce účelové komunikace je:</w:t>
      </w:r>
    </w:p>
    <w:p w:rsidR="00CD066C" w:rsidRPr="00D65467" w:rsidRDefault="00CD066C" w:rsidP="00CD066C">
      <w:pPr>
        <w:autoSpaceDE w:val="0"/>
        <w:autoSpaceDN w:val="0"/>
        <w:adjustRightInd w:val="0"/>
        <w:jc w:val="both"/>
        <w:rPr>
          <w:highlight w:val="yellow"/>
        </w:rPr>
      </w:pPr>
    </w:p>
    <w:p w:rsidR="00CD066C" w:rsidRDefault="00CD066C" w:rsidP="00CD066C">
      <w:pPr>
        <w:pStyle w:val="Odstavecseseznamem"/>
        <w:autoSpaceDE w:val="0"/>
        <w:autoSpaceDN w:val="0"/>
        <w:adjustRightInd w:val="0"/>
        <w:ind w:left="0"/>
        <w:jc w:val="both"/>
        <w:rPr>
          <w:sz w:val="22"/>
          <w:szCs w:val="22"/>
        </w:rPr>
      </w:pPr>
      <w:r>
        <w:rPr>
          <w:sz w:val="22"/>
          <w:szCs w:val="22"/>
        </w:rPr>
        <w:t>Dlažba betonová</w:t>
      </w:r>
      <w:r>
        <w:rPr>
          <w:sz w:val="22"/>
          <w:szCs w:val="22"/>
        </w:rPr>
        <w:tab/>
        <w:t xml:space="preserve"> </w:t>
      </w:r>
      <w:r>
        <w:rPr>
          <w:sz w:val="22"/>
          <w:szCs w:val="22"/>
        </w:rPr>
        <w:tab/>
      </w:r>
      <w:r>
        <w:rPr>
          <w:sz w:val="22"/>
          <w:szCs w:val="22"/>
        </w:rPr>
        <w:tab/>
      </w:r>
      <w:r>
        <w:rPr>
          <w:sz w:val="22"/>
          <w:szCs w:val="22"/>
        </w:rPr>
        <w:tab/>
        <w:t>DL.</w:t>
      </w:r>
      <w:r>
        <w:rPr>
          <w:sz w:val="22"/>
          <w:szCs w:val="22"/>
        </w:rPr>
        <w:tab/>
        <w:t xml:space="preserve"> </w:t>
      </w:r>
      <w:r>
        <w:rPr>
          <w:sz w:val="22"/>
          <w:szCs w:val="22"/>
        </w:rPr>
        <w:tab/>
      </w:r>
      <w:r>
        <w:rPr>
          <w:sz w:val="22"/>
          <w:szCs w:val="22"/>
        </w:rPr>
        <w:tab/>
        <w:t>80   mm</w:t>
      </w:r>
    </w:p>
    <w:p w:rsidR="00CD066C" w:rsidRDefault="00CD066C" w:rsidP="00CD066C">
      <w:pPr>
        <w:pStyle w:val="Odstavecseseznamem"/>
        <w:autoSpaceDE w:val="0"/>
        <w:autoSpaceDN w:val="0"/>
        <w:adjustRightInd w:val="0"/>
        <w:ind w:left="0"/>
        <w:jc w:val="both"/>
        <w:rPr>
          <w:sz w:val="9"/>
          <w:szCs w:val="9"/>
        </w:rPr>
      </w:pPr>
      <w:r>
        <w:rPr>
          <w:sz w:val="22"/>
          <w:szCs w:val="22"/>
        </w:rPr>
        <w:t>Lože z drti (4/8)</w:t>
      </w:r>
      <w:r>
        <w:rPr>
          <w:sz w:val="22"/>
          <w:szCs w:val="22"/>
        </w:rPr>
        <w:tab/>
      </w:r>
      <w:r>
        <w:rPr>
          <w:sz w:val="22"/>
          <w:szCs w:val="22"/>
        </w:rPr>
        <w:tab/>
        <w:t xml:space="preserve"> </w:t>
      </w:r>
      <w:r>
        <w:rPr>
          <w:sz w:val="22"/>
          <w:szCs w:val="22"/>
        </w:rPr>
        <w:tab/>
      </w:r>
      <w:r>
        <w:rPr>
          <w:sz w:val="22"/>
          <w:szCs w:val="22"/>
        </w:rPr>
        <w:tab/>
        <w:t>L.</w:t>
      </w:r>
      <w:r>
        <w:rPr>
          <w:sz w:val="22"/>
          <w:szCs w:val="22"/>
        </w:rPr>
        <w:tab/>
      </w:r>
      <w:r>
        <w:rPr>
          <w:sz w:val="22"/>
          <w:szCs w:val="22"/>
        </w:rPr>
        <w:tab/>
      </w:r>
      <w:r>
        <w:rPr>
          <w:sz w:val="22"/>
          <w:szCs w:val="22"/>
        </w:rPr>
        <w:tab/>
        <w:t>40   mm</w:t>
      </w:r>
      <w:r>
        <w:rPr>
          <w:sz w:val="9"/>
          <w:szCs w:val="9"/>
        </w:rPr>
        <w:t>2</w:t>
      </w:r>
    </w:p>
    <w:p w:rsidR="00CD066C" w:rsidRPr="00D65467" w:rsidRDefault="00CD066C" w:rsidP="00CD066C">
      <w:pPr>
        <w:pStyle w:val="Odstavecseseznamem"/>
        <w:autoSpaceDE w:val="0"/>
        <w:autoSpaceDN w:val="0"/>
        <w:adjustRightInd w:val="0"/>
        <w:ind w:left="0"/>
        <w:jc w:val="both"/>
        <w:rPr>
          <w:sz w:val="22"/>
          <w:szCs w:val="22"/>
        </w:rPr>
      </w:pPr>
      <w:r>
        <w:rPr>
          <w:sz w:val="22"/>
          <w:szCs w:val="22"/>
        </w:rPr>
        <w:t>SC I</w:t>
      </w:r>
      <w:r>
        <w:rPr>
          <w:sz w:val="22"/>
          <w:szCs w:val="22"/>
        </w:rPr>
        <w:tab/>
      </w:r>
      <w:r>
        <w:rPr>
          <w:sz w:val="22"/>
          <w:szCs w:val="22"/>
        </w:rPr>
        <w:tab/>
      </w:r>
      <w:r>
        <w:rPr>
          <w:sz w:val="22"/>
          <w:szCs w:val="22"/>
        </w:rPr>
        <w:tab/>
      </w:r>
      <w:r w:rsidRPr="00D65467">
        <w:rPr>
          <w:sz w:val="22"/>
          <w:szCs w:val="22"/>
        </w:rPr>
        <w:t xml:space="preserve"> </w:t>
      </w:r>
      <w:r w:rsidRPr="00D65467">
        <w:rPr>
          <w:sz w:val="22"/>
          <w:szCs w:val="22"/>
        </w:rPr>
        <w:tab/>
      </w:r>
      <w:r w:rsidRPr="00D65467">
        <w:rPr>
          <w:sz w:val="22"/>
          <w:szCs w:val="22"/>
        </w:rPr>
        <w:tab/>
      </w:r>
      <w:r w:rsidRPr="00D65467">
        <w:rPr>
          <w:sz w:val="22"/>
          <w:szCs w:val="22"/>
        </w:rPr>
        <w:tab/>
      </w:r>
      <w:r>
        <w:rPr>
          <w:sz w:val="22"/>
          <w:szCs w:val="22"/>
        </w:rPr>
        <w:t>SC I</w:t>
      </w:r>
      <w:r>
        <w:rPr>
          <w:sz w:val="22"/>
          <w:szCs w:val="22"/>
        </w:rPr>
        <w:tab/>
      </w:r>
      <w:r>
        <w:rPr>
          <w:sz w:val="22"/>
          <w:szCs w:val="22"/>
        </w:rPr>
        <w:tab/>
      </w:r>
      <w:r>
        <w:rPr>
          <w:sz w:val="22"/>
          <w:szCs w:val="22"/>
        </w:rPr>
        <w:tab/>
        <w:t>12</w:t>
      </w:r>
      <w:r w:rsidRPr="00D65467">
        <w:rPr>
          <w:sz w:val="22"/>
          <w:szCs w:val="22"/>
        </w:rPr>
        <w:t>0 mm</w:t>
      </w:r>
    </w:p>
    <w:p w:rsidR="00CD066C" w:rsidRDefault="00CD066C" w:rsidP="00CD066C">
      <w:pPr>
        <w:pStyle w:val="Odstavecseseznamem"/>
        <w:autoSpaceDE w:val="0"/>
        <w:autoSpaceDN w:val="0"/>
        <w:adjustRightInd w:val="0"/>
        <w:ind w:left="0"/>
        <w:jc w:val="both"/>
        <w:rPr>
          <w:sz w:val="22"/>
          <w:szCs w:val="22"/>
          <w:u w:val="single"/>
        </w:rPr>
      </w:pPr>
      <w:r w:rsidRPr="009E3D19">
        <w:rPr>
          <w:sz w:val="22"/>
          <w:szCs w:val="22"/>
          <w:u w:val="single"/>
        </w:rPr>
        <w:t>Štěrkodrť (0/32)</w:t>
      </w:r>
      <w:r w:rsidRPr="009E3D19">
        <w:rPr>
          <w:sz w:val="22"/>
          <w:szCs w:val="22"/>
          <w:u w:val="single"/>
        </w:rPr>
        <w:tab/>
        <w:t xml:space="preserve"> </w:t>
      </w:r>
      <w:r w:rsidRPr="009E3D19">
        <w:rPr>
          <w:sz w:val="22"/>
          <w:szCs w:val="22"/>
          <w:u w:val="single"/>
        </w:rPr>
        <w:tab/>
      </w:r>
      <w:r w:rsidRPr="009E3D19">
        <w:rPr>
          <w:sz w:val="22"/>
          <w:szCs w:val="22"/>
          <w:u w:val="single"/>
        </w:rPr>
        <w:tab/>
      </w:r>
      <w:r w:rsidRPr="009E3D19">
        <w:rPr>
          <w:sz w:val="22"/>
          <w:szCs w:val="22"/>
          <w:u w:val="single"/>
        </w:rPr>
        <w:tab/>
        <w:t>ŠD</w:t>
      </w:r>
      <w:r w:rsidRPr="009E3D19">
        <w:rPr>
          <w:sz w:val="22"/>
          <w:szCs w:val="22"/>
          <w:u w:val="single"/>
        </w:rPr>
        <w:tab/>
      </w:r>
      <w:r w:rsidRPr="009E3D19">
        <w:rPr>
          <w:sz w:val="22"/>
          <w:szCs w:val="22"/>
          <w:u w:val="single"/>
        </w:rPr>
        <w:tab/>
      </w:r>
      <w:r>
        <w:rPr>
          <w:sz w:val="22"/>
          <w:szCs w:val="22"/>
          <w:u w:val="single"/>
        </w:rPr>
        <w:tab/>
        <w:t>150 mm</w:t>
      </w:r>
    </w:p>
    <w:p w:rsidR="00CD066C" w:rsidRPr="00D65467" w:rsidRDefault="00CD066C" w:rsidP="00CD066C">
      <w:pPr>
        <w:pStyle w:val="Odstavecseseznamem"/>
        <w:ind w:left="0"/>
        <w:jc w:val="both"/>
        <w:outlineLvl w:val="0"/>
      </w:pPr>
      <w:r w:rsidRPr="00D65467">
        <w:rPr>
          <w:sz w:val="22"/>
          <w:szCs w:val="22"/>
        </w:rPr>
        <w:t xml:space="preserve">celkem </w:t>
      </w:r>
      <w:r w:rsidRPr="00D65467">
        <w:rPr>
          <w:sz w:val="22"/>
          <w:szCs w:val="22"/>
        </w:rPr>
        <w:tab/>
      </w:r>
      <w:r w:rsidRPr="00D65467">
        <w:rPr>
          <w:sz w:val="22"/>
          <w:szCs w:val="22"/>
        </w:rPr>
        <w:tab/>
      </w:r>
      <w:r w:rsidRPr="00D65467">
        <w:rPr>
          <w:sz w:val="22"/>
          <w:szCs w:val="22"/>
        </w:rPr>
        <w:tab/>
      </w:r>
      <w:r w:rsidRPr="00D65467">
        <w:rPr>
          <w:sz w:val="22"/>
          <w:szCs w:val="22"/>
        </w:rPr>
        <w:tab/>
      </w:r>
      <w:r w:rsidRPr="00D65467">
        <w:rPr>
          <w:sz w:val="22"/>
          <w:szCs w:val="22"/>
        </w:rPr>
        <w:tab/>
      </w:r>
      <w:r w:rsidRPr="00D65467">
        <w:rPr>
          <w:sz w:val="22"/>
          <w:szCs w:val="22"/>
        </w:rPr>
        <w:tab/>
      </w:r>
      <w:r w:rsidRPr="00D65467">
        <w:rPr>
          <w:sz w:val="22"/>
          <w:szCs w:val="22"/>
        </w:rPr>
        <w:tab/>
      </w:r>
      <w:r w:rsidRPr="00D65467">
        <w:rPr>
          <w:sz w:val="22"/>
          <w:szCs w:val="22"/>
        </w:rPr>
        <w:tab/>
        <w:t>min.</w:t>
      </w:r>
      <w:r w:rsidRPr="00D65467">
        <w:rPr>
          <w:sz w:val="22"/>
          <w:szCs w:val="22"/>
        </w:rPr>
        <w:tab/>
        <w:t>420 mm</w:t>
      </w:r>
    </w:p>
    <w:p w:rsidR="00CD066C" w:rsidRPr="00D65467" w:rsidRDefault="00CD066C" w:rsidP="00CD066C">
      <w:pPr>
        <w:jc w:val="both"/>
        <w:outlineLvl w:val="0"/>
        <w:rPr>
          <w:highlight w:val="yellow"/>
        </w:rPr>
      </w:pPr>
    </w:p>
    <w:p w:rsidR="00CD066C" w:rsidRPr="00620AF3" w:rsidRDefault="00CD066C" w:rsidP="00CD066C">
      <w:pPr>
        <w:jc w:val="both"/>
        <w:outlineLvl w:val="0"/>
      </w:pPr>
      <w:r w:rsidRPr="00D65467">
        <w:t>Požadovaná min. hodnota E</w:t>
      </w:r>
      <w:r w:rsidRPr="00D65467">
        <w:rPr>
          <w:vertAlign w:val="subscript"/>
        </w:rPr>
        <w:t>def</w:t>
      </w:r>
      <w:r w:rsidRPr="00D65467">
        <w:t>= 45 Mpa.</w:t>
      </w:r>
      <w:r w:rsidRPr="00620AF3">
        <w:t xml:space="preserve"> </w:t>
      </w:r>
    </w:p>
    <w:p w:rsidR="00CD066C" w:rsidRDefault="00CD066C" w:rsidP="00CD066C">
      <w:pPr>
        <w:pStyle w:val="Odstavecseseznamem"/>
        <w:ind w:left="0"/>
        <w:jc w:val="both"/>
        <w:outlineLvl w:val="0"/>
      </w:pPr>
    </w:p>
    <w:p w:rsidR="00CD066C" w:rsidRPr="00E55962" w:rsidRDefault="00CD066C" w:rsidP="00CD066C">
      <w:pPr>
        <w:pStyle w:val="Odstavecseseznamem"/>
        <w:ind w:left="0"/>
        <w:jc w:val="both"/>
        <w:outlineLvl w:val="0"/>
      </w:pPr>
      <w:r w:rsidRPr="00E55962">
        <w:t xml:space="preserve">Navržená konstrukce </w:t>
      </w:r>
      <w:r>
        <w:t>pěší komunikace</w:t>
      </w:r>
      <w:r w:rsidRPr="00E55962">
        <w:t xml:space="preserve"> je:</w:t>
      </w:r>
    </w:p>
    <w:p w:rsidR="00CD066C" w:rsidRPr="00E55962" w:rsidRDefault="00CD066C" w:rsidP="00CD066C">
      <w:pPr>
        <w:autoSpaceDE w:val="0"/>
        <w:autoSpaceDN w:val="0"/>
        <w:adjustRightInd w:val="0"/>
        <w:jc w:val="both"/>
      </w:pPr>
    </w:p>
    <w:p w:rsidR="00CD066C" w:rsidRDefault="00CD066C" w:rsidP="00CD066C">
      <w:pPr>
        <w:pStyle w:val="Odstavecseseznamem"/>
        <w:autoSpaceDE w:val="0"/>
        <w:autoSpaceDN w:val="0"/>
        <w:adjustRightInd w:val="0"/>
        <w:ind w:left="0"/>
        <w:jc w:val="both"/>
        <w:rPr>
          <w:sz w:val="22"/>
          <w:szCs w:val="22"/>
        </w:rPr>
      </w:pPr>
      <w:r>
        <w:rPr>
          <w:sz w:val="22"/>
          <w:szCs w:val="22"/>
        </w:rPr>
        <w:t>Dlažba betonová</w:t>
      </w:r>
      <w:r>
        <w:rPr>
          <w:sz w:val="22"/>
          <w:szCs w:val="22"/>
        </w:rPr>
        <w:tab/>
        <w:t xml:space="preserve"> </w:t>
      </w:r>
      <w:r>
        <w:rPr>
          <w:sz w:val="22"/>
          <w:szCs w:val="22"/>
        </w:rPr>
        <w:tab/>
      </w:r>
      <w:r>
        <w:rPr>
          <w:sz w:val="22"/>
          <w:szCs w:val="22"/>
        </w:rPr>
        <w:tab/>
      </w:r>
      <w:r>
        <w:rPr>
          <w:sz w:val="22"/>
          <w:szCs w:val="22"/>
        </w:rPr>
        <w:tab/>
        <w:t>DL.</w:t>
      </w:r>
      <w:r>
        <w:rPr>
          <w:sz w:val="22"/>
          <w:szCs w:val="22"/>
        </w:rPr>
        <w:tab/>
        <w:t xml:space="preserve"> </w:t>
      </w:r>
      <w:r>
        <w:rPr>
          <w:sz w:val="22"/>
          <w:szCs w:val="22"/>
        </w:rPr>
        <w:tab/>
      </w:r>
      <w:r>
        <w:rPr>
          <w:sz w:val="22"/>
          <w:szCs w:val="22"/>
        </w:rPr>
        <w:tab/>
        <w:t>60   mm</w:t>
      </w:r>
    </w:p>
    <w:p w:rsidR="00CD066C" w:rsidRDefault="00CD066C" w:rsidP="00CD066C">
      <w:pPr>
        <w:pStyle w:val="Odstavecseseznamem"/>
        <w:autoSpaceDE w:val="0"/>
        <w:autoSpaceDN w:val="0"/>
        <w:adjustRightInd w:val="0"/>
        <w:ind w:left="0"/>
        <w:jc w:val="both"/>
        <w:rPr>
          <w:sz w:val="9"/>
          <w:szCs w:val="9"/>
        </w:rPr>
      </w:pPr>
      <w:r>
        <w:rPr>
          <w:sz w:val="22"/>
          <w:szCs w:val="22"/>
        </w:rPr>
        <w:t>Lože z drti (4/8)</w:t>
      </w:r>
      <w:r>
        <w:rPr>
          <w:sz w:val="22"/>
          <w:szCs w:val="22"/>
        </w:rPr>
        <w:tab/>
      </w:r>
      <w:r>
        <w:rPr>
          <w:sz w:val="22"/>
          <w:szCs w:val="22"/>
        </w:rPr>
        <w:tab/>
        <w:t xml:space="preserve"> </w:t>
      </w:r>
      <w:r>
        <w:rPr>
          <w:sz w:val="22"/>
          <w:szCs w:val="22"/>
        </w:rPr>
        <w:tab/>
      </w:r>
      <w:r>
        <w:rPr>
          <w:sz w:val="22"/>
          <w:szCs w:val="22"/>
        </w:rPr>
        <w:tab/>
        <w:t>L.</w:t>
      </w:r>
      <w:r>
        <w:rPr>
          <w:sz w:val="22"/>
          <w:szCs w:val="22"/>
        </w:rPr>
        <w:tab/>
      </w:r>
      <w:r>
        <w:rPr>
          <w:sz w:val="22"/>
          <w:szCs w:val="22"/>
        </w:rPr>
        <w:tab/>
      </w:r>
      <w:r>
        <w:rPr>
          <w:sz w:val="22"/>
          <w:szCs w:val="22"/>
        </w:rPr>
        <w:tab/>
        <w:t>40   mm</w:t>
      </w:r>
      <w:r>
        <w:rPr>
          <w:sz w:val="9"/>
          <w:szCs w:val="9"/>
        </w:rPr>
        <w:t>2</w:t>
      </w:r>
    </w:p>
    <w:p w:rsidR="00CD066C" w:rsidRDefault="00CD066C" w:rsidP="00CD066C">
      <w:pPr>
        <w:pStyle w:val="Odstavecseseznamem"/>
        <w:autoSpaceDE w:val="0"/>
        <w:autoSpaceDN w:val="0"/>
        <w:adjustRightInd w:val="0"/>
        <w:ind w:left="0"/>
        <w:jc w:val="both"/>
        <w:rPr>
          <w:sz w:val="22"/>
          <w:szCs w:val="22"/>
          <w:u w:val="single"/>
        </w:rPr>
      </w:pPr>
      <w:r>
        <w:rPr>
          <w:sz w:val="22"/>
          <w:szCs w:val="22"/>
          <w:u w:val="single"/>
        </w:rPr>
        <w:t>Štěrkodrť (0/32)</w:t>
      </w:r>
      <w:r>
        <w:rPr>
          <w:sz w:val="22"/>
          <w:szCs w:val="22"/>
          <w:u w:val="single"/>
        </w:rPr>
        <w:tab/>
        <w:t xml:space="preserve"> </w:t>
      </w:r>
      <w:r>
        <w:rPr>
          <w:sz w:val="22"/>
          <w:szCs w:val="22"/>
          <w:u w:val="single"/>
        </w:rPr>
        <w:tab/>
      </w:r>
      <w:r>
        <w:rPr>
          <w:sz w:val="22"/>
          <w:szCs w:val="22"/>
          <w:u w:val="single"/>
        </w:rPr>
        <w:tab/>
      </w:r>
      <w:r>
        <w:rPr>
          <w:sz w:val="22"/>
          <w:szCs w:val="22"/>
          <w:u w:val="single"/>
        </w:rPr>
        <w:tab/>
        <w:t>ŠD</w:t>
      </w:r>
      <w:r>
        <w:rPr>
          <w:sz w:val="22"/>
          <w:szCs w:val="22"/>
          <w:u w:val="single"/>
        </w:rPr>
        <w:tab/>
      </w:r>
      <w:r>
        <w:rPr>
          <w:sz w:val="22"/>
          <w:szCs w:val="22"/>
          <w:u w:val="single"/>
        </w:rPr>
        <w:tab/>
      </w:r>
      <w:r>
        <w:rPr>
          <w:sz w:val="22"/>
          <w:szCs w:val="22"/>
          <w:u w:val="single"/>
        </w:rPr>
        <w:tab/>
        <w:t>200 mm</w:t>
      </w:r>
    </w:p>
    <w:p w:rsidR="00CD066C" w:rsidRDefault="00CD066C" w:rsidP="00CD066C">
      <w:pPr>
        <w:pStyle w:val="Odstavecseseznamem"/>
        <w:ind w:left="0"/>
        <w:jc w:val="both"/>
        <w:outlineLvl w:val="0"/>
      </w:pPr>
      <w:r>
        <w:rPr>
          <w:sz w:val="22"/>
          <w:szCs w:val="22"/>
        </w:rPr>
        <w:t xml:space="preserve">celkem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min.</w:t>
      </w:r>
      <w:r>
        <w:rPr>
          <w:sz w:val="22"/>
          <w:szCs w:val="22"/>
        </w:rPr>
        <w:tab/>
        <w:t>300 mm</w:t>
      </w:r>
    </w:p>
    <w:p w:rsidR="00CD066C" w:rsidRDefault="00CD066C" w:rsidP="00CD066C">
      <w:pPr>
        <w:jc w:val="both"/>
        <w:outlineLvl w:val="0"/>
      </w:pPr>
    </w:p>
    <w:p w:rsidR="00CD066C" w:rsidRPr="00620AF3" w:rsidRDefault="00CD066C" w:rsidP="00CD066C">
      <w:pPr>
        <w:jc w:val="both"/>
        <w:outlineLvl w:val="0"/>
      </w:pPr>
      <w:r>
        <w:t>Požadovaná min. hodnota E</w:t>
      </w:r>
      <w:r>
        <w:rPr>
          <w:vertAlign w:val="subscript"/>
        </w:rPr>
        <w:t>def</w:t>
      </w:r>
      <w:r>
        <w:t>= 30 Mpa.</w:t>
      </w:r>
      <w:r w:rsidRPr="00620AF3">
        <w:t xml:space="preserve"> </w:t>
      </w:r>
    </w:p>
    <w:p w:rsidR="00CD066C" w:rsidRDefault="00CD066C" w:rsidP="00CD066C">
      <w:pPr>
        <w:pStyle w:val="Odstavecseseznamem"/>
        <w:ind w:left="0"/>
        <w:jc w:val="both"/>
        <w:outlineLvl w:val="0"/>
        <w:rPr>
          <w:sz w:val="28"/>
        </w:rPr>
      </w:pPr>
    </w:p>
    <w:p w:rsidR="00CD066C" w:rsidRPr="000403D0" w:rsidRDefault="00CD066C" w:rsidP="00CD066C">
      <w:pPr>
        <w:pStyle w:val="Odstavecseseznamem"/>
        <w:ind w:left="0"/>
        <w:jc w:val="both"/>
        <w:outlineLvl w:val="0"/>
        <w:rPr>
          <w:sz w:val="28"/>
        </w:rPr>
      </w:pPr>
    </w:p>
    <w:p w:rsidR="00CD066C" w:rsidRPr="00E55962" w:rsidRDefault="00CD066C" w:rsidP="00CD066C">
      <w:pPr>
        <w:pStyle w:val="Odstavecseseznamem"/>
        <w:ind w:left="0"/>
        <w:jc w:val="both"/>
        <w:outlineLvl w:val="0"/>
      </w:pPr>
      <w:r w:rsidRPr="00E55962">
        <w:t xml:space="preserve">Navržená konstrukce </w:t>
      </w:r>
      <w:r>
        <w:t>komunikace odstavných stání</w:t>
      </w:r>
      <w:r w:rsidRPr="00E55962">
        <w:t xml:space="preserve"> </w:t>
      </w:r>
      <w:r>
        <w:t xml:space="preserve"> a části úseku účelové komunikace </w:t>
      </w:r>
      <w:r w:rsidRPr="00E55962">
        <w:t>je:</w:t>
      </w:r>
    </w:p>
    <w:p w:rsidR="00CD066C" w:rsidRPr="00E55962" w:rsidRDefault="00CD066C" w:rsidP="00CD066C">
      <w:pPr>
        <w:autoSpaceDE w:val="0"/>
        <w:autoSpaceDN w:val="0"/>
        <w:adjustRightInd w:val="0"/>
        <w:jc w:val="both"/>
      </w:pPr>
    </w:p>
    <w:p w:rsidR="00CD066C" w:rsidRDefault="00CD066C" w:rsidP="00CD066C">
      <w:pPr>
        <w:pStyle w:val="Odstavecseseznamem"/>
        <w:autoSpaceDE w:val="0"/>
        <w:autoSpaceDN w:val="0"/>
        <w:adjustRightInd w:val="0"/>
        <w:ind w:left="0"/>
        <w:jc w:val="both"/>
        <w:rPr>
          <w:sz w:val="22"/>
          <w:szCs w:val="22"/>
        </w:rPr>
      </w:pPr>
      <w:r>
        <w:rPr>
          <w:sz w:val="22"/>
          <w:szCs w:val="22"/>
        </w:rPr>
        <w:t xml:space="preserve">Dlažba betonová drenážní </w:t>
      </w:r>
      <w:r>
        <w:rPr>
          <w:sz w:val="22"/>
          <w:szCs w:val="22"/>
        </w:rPr>
        <w:tab/>
      </w:r>
      <w:r>
        <w:rPr>
          <w:sz w:val="22"/>
          <w:szCs w:val="22"/>
        </w:rPr>
        <w:tab/>
      </w:r>
      <w:r>
        <w:rPr>
          <w:sz w:val="22"/>
          <w:szCs w:val="22"/>
        </w:rPr>
        <w:tab/>
        <w:t>DL.</w:t>
      </w:r>
      <w:r>
        <w:rPr>
          <w:sz w:val="22"/>
          <w:szCs w:val="22"/>
        </w:rPr>
        <w:tab/>
        <w:t xml:space="preserve"> </w:t>
      </w:r>
      <w:r>
        <w:rPr>
          <w:sz w:val="22"/>
          <w:szCs w:val="22"/>
        </w:rPr>
        <w:tab/>
      </w:r>
      <w:r>
        <w:rPr>
          <w:sz w:val="22"/>
          <w:szCs w:val="22"/>
        </w:rPr>
        <w:tab/>
        <w:t>80   mm</w:t>
      </w:r>
    </w:p>
    <w:p w:rsidR="00CD066C" w:rsidRDefault="00CD066C" w:rsidP="00CD066C">
      <w:pPr>
        <w:pStyle w:val="Odstavecseseznamem"/>
        <w:autoSpaceDE w:val="0"/>
        <w:autoSpaceDN w:val="0"/>
        <w:adjustRightInd w:val="0"/>
        <w:ind w:left="0"/>
        <w:jc w:val="both"/>
        <w:rPr>
          <w:sz w:val="9"/>
          <w:szCs w:val="9"/>
        </w:rPr>
      </w:pPr>
      <w:r>
        <w:rPr>
          <w:sz w:val="22"/>
          <w:szCs w:val="22"/>
        </w:rPr>
        <w:t>Lože z drti (4/8)</w:t>
      </w:r>
      <w:r>
        <w:rPr>
          <w:sz w:val="22"/>
          <w:szCs w:val="22"/>
        </w:rPr>
        <w:tab/>
      </w:r>
      <w:r>
        <w:rPr>
          <w:sz w:val="22"/>
          <w:szCs w:val="22"/>
        </w:rPr>
        <w:tab/>
        <w:t xml:space="preserve"> </w:t>
      </w:r>
      <w:r>
        <w:rPr>
          <w:sz w:val="22"/>
          <w:szCs w:val="22"/>
        </w:rPr>
        <w:tab/>
      </w:r>
      <w:r>
        <w:rPr>
          <w:sz w:val="22"/>
          <w:szCs w:val="22"/>
        </w:rPr>
        <w:tab/>
        <w:t>L.</w:t>
      </w:r>
      <w:r>
        <w:rPr>
          <w:sz w:val="22"/>
          <w:szCs w:val="22"/>
        </w:rPr>
        <w:tab/>
      </w:r>
      <w:r>
        <w:rPr>
          <w:sz w:val="22"/>
          <w:szCs w:val="22"/>
        </w:rPr>
        <w:tab/>
      </w:r>
      <w:r>
        <w:rPr>
          <w:sz w:val="22"/>
          <w:szCs w:val="22"/>
        </w:rPr>
        <w:tab/>
        <w:t>40   mm</w:t>
      </w:r>
      <w:r>
        <w:rPr>
          <w:sz w:val="9"/>
          <w:szCs w:val="9"/>
        </w:rPr>
        <w:t>2</w:t>
      </w:r>
    </w:p>
    <w:p w:rsidR="00CD066C" w:rsidRPr="00422CD9" w:rsidRDefault="00CD066C" w:rsidP="00CD066C">
      <w:pPr>
        <w:pStyle w:val="Odstavecseseznamem"/>
        <w:autoSpaceDE w:val="0"/>
        <w:autoSpaceDN w:val="0"/>
        <w:adjustRightInd w:val="0"/>
        <w:ind w:left="0"/>
        <w:jc w:val="both"/>
        <w:rPr>
          <w:sz w:val="22"/>
          <w:szCs w:val="22"/>
        </w:rPr>
      </w:pPr>
      <w:r w:rsidRPr="00D65467">
        <w:rPr>
          <w:sz w:val="22"/>
          <w:szCs w:val="22"/>
        </w:rPr>
        <w:t>Štěrkodrť (0/32)</w:t>
      </w:r>
      <w:r w:rsidRPr="00D65467">
        <w:rPr>
          <w:sz w:val="22"/>
          <w:szCs w:val="22"/>
        </w:rPr>
        <w:tab/>
        <w:t xml:space="preserve"> </w:t>
      </w:r>
      <w:r w:rsidRPr="00D65467">
        <w:rPr>
          <w:sz w:val="22"/>
          <w:szCs w:val="22"/>
        </w:rPr>
        <w:tab/>
      </w:r>
      <w:r w:rsidRPr="00D65467">
        <w:rPr>
          <w:sz w:val="22"/>
          <w:szCs w:val="22"/>
        </w:rPr>
        <w:tab/>
      </w:r>
      <w:r w:rsidRPr="00D65467">
        <w:rPr>
          <w:sz w:val="22"/>
          <w:szCs w:val="22"/>
        </w:rPr>
        <w:tab/>
        <w:t>ŠD</w:t>
      </w:r>
      <w:r w:rsidRPr="00D65467">
        <w:rPr>
          <w:sz w:val="22"/>
          <w:szCs w:val="22"/>
        </w:rPr>
        <w:tab/>
      </w:r>
      <w:r>
        <w:rPr>
          <w:sz w:val="22"/>
          <w:szCs w:val="22"/>
        </w:rPr>
        <w:tab/>
      </w:r>
      <w:r>
        <w:rPr>
          <w:sz w:val="22"/>
          <w:szCs w:val="22"/>
        </w:rPr>
        <w:tab/>
        <w:t>150 mm</w:t>
      </w:r>
    </w:p>
    <w:p w:rsidR="00CD066C" w:rsidRDefault="00CD066C" w:rsidP="00CD066C">
      <w:pPr>
        <w:pStyle w:val="Odstavecseseznamem"/>
        <w:autoSpaceDE w:val="0"/>
        <w:autoSpaceDN w:val="0"/>
        <w:adjustRightInd w:val="0"/>
        <w:ind w:left="0"/>
        <w:jc w:val="both"/>
        <w:rPr>
          <w:sz w:val="22"/>
          <w:szCs w:val="22"/>
          <w:u w:val="single"/>
        </w:rPr>
      </w:pPr>
      <w:r w:rsidRPr="009E3D19">
        <w:rPr>
          <w:sz w:val="22"/>
          <w:szCs w:val="22"/>
          <w:u w:val="single"/>
        </w:rPr>
        <w:t>Štěrkodrť (0/32)</w:t>
      </w:r>
      <w:r w:rsidRPr="009E3D19">
        <w:rPr>
          <w:sz w:val="22"/>
          <w:szCs w:val="22"/>
          <w:u w:val="single"/>
        </w:rPr>
        <w:tab/>
        <w:t xml:space="preserve"> </w:t>
      </w:r>
      <w:r w:rsidRPr="009E3D19">
        <w:rPr>
          <w:sz w:val="22"/>
          <w:szCs w:val="22"/>
          <w:u w:val="single"/>
        </w:rPr>
        <w:tab/>
      </w:r>
      <w:r w:rsidRPr="009E3D19">
        <w:rPr>
          <w:sz w:val="22"/>
          <w:szCs w:val="22"/>
          <w:u w:val="single"/>
        </w:rPr>
        <w:tab/>
      </w:r>
      <w:r w:rsidRPr="009E3D19">
        <w:rPr>
          <w:sz w:val="22"/>
          <w:szCs w:val="22"/>
          <w:u w:val="single"/>
        </w:rPr>
        <w:tab/>
        <w:t>ŠD</w:t>
      </w:r>
      <w:r w:rsidRPr="009E3D19">
        <w:rPr>
          <w:sz w:val="22"/>
          <w:szCs w:val="22"/>
          <w:u w:val="single"/>
        </w:rPr>
        <w:tab/>
      </w:r>
      <w:r w:rsidRPr="009E3D19">
        <w:rPr>
          <w:sz w:val="22"/>
          <w:szCs w:val="22"/>
          <w:u w:val="single"/>
        </w:rPr>
        <w:tab/>
      </w:r>
      <w:r>
        <w:rPr>
          <w:sz w:val="22"/>
          <w:szCs w:val="22"/>
          <w:u w:val="single"/>
        </w:rPr>
        <w:tab/>
        <w:t>150 mm</w:t>
      </w:r>
    </w:p>
    <w:p w:rsidR="00CD066C" w:rsidRDefault="00CD066C" w:rsidP="00CD066C">
      <w:pPr>
        <w:pStyle w:val="Odstavecseseznamem"/>
        <w:ind w:left="0"/>
        <w:jc w:val="both"/>
        <w:outlineLvl w:val="0"/>
      </w:pPr>
      <w:r>
        <w:rPr>
          <w:sz w:val="22"/>
          <w:szCs w:val="22"/>
        </w:rPr>
        <w:t xml:space="preserve">celkem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min.</w:t>
      </w:r>
      <w:r>
        <w:rPr>
          <w:sz w:val="22"/>
          <w:szCs w:val="22"/>
        </w:rPr>
        <w:tab/>
        <w:t>420 mm</w:t>
      </w:r>
    </w:p>
    <w:p w:rsidR="00CD066C" w:rsidRDefault="00CD066C" w:rsidP="00CD066C">
      <w:pPr>
        <w:jc w:val="both"/>
        <w:outlineLvl w:val="0"/>
      </w:pPr>
    </w:p>
    <w:p w:rsidR="00CD066C" w:rsidRPr="00620AF3" w:rsidRDefault="00CD066C" w:rsidP="00CD066C">
      <w:pPr>
        <w:jc w:val="both"/>
        <w:outlineLvl w:val="0"/>
      </w:pPr>
      <w:r>
        <w:t>Požadovaná min. hodnota E</w:t>
      </w:r>
      <w:r>
        <w:rPr>
          <w:vertAlign w:val="subscript"/>
        </w:rPr>
        <w:t>def</w:t>
      </w:r>
      <w:r>
        <w:t>= 45 Mpa.</w:t>
      </w:r>
      <w:r w:rsidRPr="00620AF3">
        <w:t xml:space="preserve"> </w:t>
      </w:r>
    </w:p>
    <w:p w:rsidR="006909E5" w:rsidRDefault="006909E5" w:rsidP="007D42AC">
      <w:pPr>
        <w:pStyle w:val="Nadpis1"/>
      </w:pPr>
      <w:r>
        <w:t xml:space="preserve">f. Režim povrchových a podzemních vod </w:t>
      </w:r>
    </w:p>
    <w:p w:rsidR="00AF45D3" w:rsidRDefault="00AF45D3" w:rsidP="00AF45D3">
      <w:pPr>
        <w:autoSpaceDE w:val="0"/>
        <w:autoSpaceDN w:val="0"/>
        <w:adjustRightInd w:val="0"/>
        <w:jc w:val="both"/>
      </w:pPr>
    </w:p>
    <w:p w:rsidR="00356DE3" w:rsidRPr="00E51D3D" w:rsidRDefault="008244EC" w:rsidP="00356DE3">
      <w:pPr>
        <w:autoSpaceDE w:val="0"/>
        <w:autoSpaceDN w:val="0"/>
        <w:adjustRightInd w:val="0"/>
        <w:jc w:val="both"/>
        <w:rPr>
          <w:szCs w:val="22"/>
        </w:rPr>
      </w:pPr>
      <w:r>
        <w:t>Dešťová voda bude svedena podélným a příčným sklonem komunikace do prostoru kde bude zasakována přes drenážní dlažbu.</w:t>
      </w:r>
    </w:p>
    <w:p w:rsidR="00AF45D3" w:rsidRPr="00AF45D3" w:rsidRDefault="00AF45D3" w:rsidP="00AF45D3"/>
    <w:p w:rsidR="006909E5" w:rsidRDefault="006909E5" w:rsidP="006909E5">
      <w:pPr>
        <w:pStyle w:val="Nadpis1"/>
      </w:pPr>
      <w:r>
        <w:t>g. Návrh dopravních značek</w:t>
      </w:r>
    </w:p>
    <w:p w:rsidR="00356DE3" w:rsidRPr="00356DE3" w:rsidRDefault="00AF45D3" w:rsidP="00AF45D3">
      <w:r w:rsidRPr="00356DE3">
        <w:t xml:space="preserve">Svislé dopravní značení </w:t>
      </w:r>
      <w:r w:rsidR="008244EC">
        <w:t xml:space="preserve"> - </w:t>
      </w:r>
      <w:r w:rsidR="00CD066C">
        <w:t>není navrženo.</w:t>
      </w:r>
    </w:p>
    <w:p w:rsidR="00356DE3" w:rsidRPr="00356DE3" w:rsidRDefault="00356DE3" w:rsidP="00AF45D3"/>
    <w:p w:rsidR="00AF45D3" w:rsidRDefault="00AF45D3" w:rsidP="00AF45D3">
      <w:r w:rsidRPr="00356DE3">
        <w:t>Vodorovné dopravní značení není navrženo.</w:t>
      </w:r>
    </w:p>
    <w:p w:rsidR="00CD066C" w:rsidRDefault="00CD066C" w:rsidP="00CD066C">
      <w:pPr>
        <w:pStyle w:val="Nadpis1"/>
      </w:pPr>
      <w:r>
        <w:t>h. Zvláštní podmínky a požadavky na postup výstavby, případně údržbu</w:t>
      </w:r>
    </w:p>
    <w:p w:rsidR="00CD066C" w:rsidRDefault="00CD066C" w:rsidP="00CD066C">
      <w:pPr>
        <w:pStyle w:val="Zhlav"/>
        <w:tabs>
          <w:tab w:val="clear" w:pos="4536"/>
          <w:tab w:val="clear" w:pos="9072"/>
        </w:tabs>
        <w:ind w:hanging="1"/>
        <w:jc w:val="both"/>
      </w:pPr>
      <w:r>
        <w:rPr>
          <w:b/>
        </w:rPr>
        <w:t xml:space="preserve">- </w:t>
      </w:r>
      <w:r>
        <w:t>Budou dodrženy podmínky stanovené správci sítí uvedené ve vyjádřeních.</w:t>
      </w:r>
    </w:p>
    <w:p w:rsidR="00CD066C" w:rsidRDefault="00CD066C" w:rsidP="00CD066C">
      <w:pPr>
        <w:rPr>
          <w:b/>
          <w:bCs/>
          <w:i/>
          <w:iCs/>
          <w:szCs w:val="22"/>
        </w:rPr>
      </w:pPr>
      <w:r>
        <w:rPr>
          <w:b/>
          <w:bCs/>
          <w:i/>
          <w:iCs/>
          <w:szCs w:val="22"/>
        </w:rPr>
        <w:t>Technologické postupy prací</w:t>
      </w:r>
    </w:p>
    <w:p w:rsidR="00CD066C" w:rsidRDefault="00CD066C" w:rsidP="00CD066C">
      <w:pPr>
        <w:rPr>
          <w:b/>
          <w:bCs/>
          <w:szCs w:val="22"/>
        </w:rPr>
      </w:pPr>
    </w:p>
    <w:p w:rsidR="00CD066C" w:rsidRDefault="00CD066C" w:rsidP="00CD066C">
      <w:pPr>
        <w:pStyle w:val="Normln1"/>
        <w:ind w:left="0"/>
        <w:rPr>
          <w:szCs w:val="22"/>
        </w:rPr>
      </w:pPr>
      <w:r>
        <w:rPr>
          <w:szCs w:val="22"/>
        </w:rPr>
        <w:t xml:space="preserve">Okraje všech vozovkových vrstev musí být zkoseny v předepsaném sklonu </w:t>
      </w:r>
    </w:p>
    <w:p w:rsidR="00CD066C" w:rsidRDefault="00CD066C" w:rsidP="00CD066C">
      <w:pPr>
        <w:pStyle w:val="Normln1"/>
        <w:ind w:left="0"/>
        <w:rPr>
          <w:szCs w:val="22"/>
        </w:rPr>
      </w:pPr>
      <w:r>
        <w:rPr>
          <w:szCs w:val="22"/>
        </w:rPr>
        <w:t>Před pokládkou vrstev vozovky se kontroluje modul přetvárnosti statickou zatěžovací deskou podle ČSN 72 1006. Nejmenší přípustná hodnota modulu přetvárnosti z druhého zatěžovacího cyklu je pro:</w:t>
      </w:r>
    </w:p>
    <w:p w:rsidR="00CD066C" w:rsidRDefault="00CD066C" w:rsidP="00CD066C">
      <w:pPr>
        <w:pStyle w:val="Normln1"/>
        <w:ind w:left="0"/>
        <w:rPr>
          <w:szCs w:val="22"/>
        </w:rPr>
      </w:pPr>
    </w:p>
    <w:p w:rsidR="00CD066C" w:rsidRDefault="00CD066C" w:rsidP="00CD066C">
      <w:pPr>
        <w:pStyle w:val="Normln1"/>
        <w:ind w:left="0"/>
        <w:rPr>
          <w:szCs w:val="22"/>
        </w:rPr>
      </w:pPr>
      <w:r>
        <w:rPr>
          <w:szCs w:val="22"/>
        </w:rPr>
        <w:t>- zemní pláň</w:t>
      </w:r>
      <w:r>
        <w:rPr>
          <w:szCs w:val="22"/>
        </w:rPr>
        <w:tab/>
      </w:r>
      <w:r>
        <w:rPr>
          <w:szCs w:val="22"/>
        </w:rPr>
        <w:tab/>
        <w:t xml:space="preserve">          Edef,2 = 45 MPa,</w:t>
      </w:r>
    </w:p>
    <w:p w:rsidR="00CD066C" w:rsidRDefault="00CD066C" w:rsidP="00CD066C">
      <w:pPr>
        <w:pStyle w:val="Normln1"/>
        <w:ind w:left="0"/>
        <w:rPr>
          <w:szCs w:val="22"/>
        </w:rPr>
      </w:pPr>
      <w:r>
        <w:rPr>
          <w:szCs w:val="22"/>
        </w:rPr>
        <w:t>Před pokládkou jednotlivých vrstev musí být předcházející vrstva vždy zaměřena geodetem stavby a převzata zástupcem TDI včetně všech protokolů o vykonaných zkouškách.</w:t>
      </w:r>
    </w:p>
    <w:p w:rsidR="00CD066C" w:rsidRDefault="00CD066C" w:rsidP="00CD066C">
      <w:pPr>
        <w:pStyle w:val="Normln1"/>
        <w:ind w:left="0"/>
        <w:rPr>
          <w:b/>
          <w:caps/>
          <w:szCs w:val="22"/>
        </w:rPr>
      </w:pPr>
    </w:p>
    <w:p w:rsidR="00CD066C" w:rsidRDefault="00CD066C" w:rsidP="00CD066C">
      <w:pPr>
        <w:pStyle w:val="Normln1"/>
        <w:ind w:left="0"/>
        <w:rPr>
          <w:b/>
          <w:bCs/>
          <w:i/>
          <w:iCs/>
          <w:szCs w:val="22"/>
        </w:rPr>
      </w:pPr>
      <w:r>
        <w:rPr>
          <w:b/>
          <w:bCs/>
          <w:i/>
          <w:iCs/>
          <w:szCs w:val="22"/>
        </w:rPr>
        <w:t>Rozprostírání</w:t>
      </w:r>
    </w:p>
    <w:p w:rsidR="00CD066C" w:rsidRDefault="00CD066C" w:rsidP="00CD066C">
      <w:pPr>
        <w:pStyle w:val="Normln1"/>
        <w:ind w:left="0"/>
        <w:rPr>
          <w:szCs w:val="22"/>
        </w:rPr>
      </w:pPr>
      <w:r>
        <w:rPr>
          <w:szCs w:val="22"/>
        </w:rPr>
        <w:lastRenderedPageBreak/>
        <w:t>Po pláni smí jezdit jen technologická doprava a mechanizmy bezprostředně související se zřizováním následné vrstvy a to pouze po nahrubo navrstvené části zhotovované vrstvy. Tuto dopravu je třeba rozložit stejnoměrně po celé šířce vrstvy, aby se zajistila neporušenost podkladu (vyjíždění kolejí či jiné poškození).Po „nahrubování“ celistvého úseku bude vrstva dokončena načisto na projektovanou výšku (odlišný technologický postup je nutno projednat a odsouhlasit s geotechnikem a technickým dozorem stavby).</w:t>
      </w:r>
    </w:p>
    <w:p w:rsidR="00CD066C" w:rsidRDefault="00CD066C" w:rsidP="00CD066C">
      <w:pPr>
        <w:pStyle w:val="Normln1"/>
        <w:ind w:left="0"/>
        <w:rPr>
          <w:szCs w:val="22"/>
        </w:rPr>
      </w:pPr>
      <w:r>
        <w:rPr>
          <w:szCs w:val="22"/>
        </w:rPr>
        <w:t>Vrstvy se pokládají s takovým nadvýšením, aby po zhutnění tloušťka vrstvy odpovídala tloušťce projektové. Nadvýšení stanoví stavbyvedoucí na základě zkušebního hutnění.</w:t>
      </w:r>
    </w:p>
    <w:p w:rsidR="00CD066C" w:rsidRDefault="00CD066C" w:rsidP="00CD066C">
      <w:pPr>
        <w:pStyle w:val="Normln1"/>
        <w:ind w:left="0"/>
        <w:rPr>
          <w:b/>
          <w:caps/>
          <w:szCs w:val="22"/>
        </w:rPr>
      </w:pPr>
    </w:p>
    <w:p w:rsidR="00CD066C" w:rsidRDefault="00CD066C" w:rsidP="00CD066C">
      <w:pPr>
        <w:pStyle w:val="Normln1"/>
        <w:ind w:left="0"/>
        <w:rPr>
          <w:b/>
          <w:bCs/>
          <w:i/>
          <w:iCs/>
          <w:szCs w:val="22"/>
        </w:rPr>
      </w:pPr>
      <w:r>
        <w:rPr>
          <w:b/>
          <w:bCs/>
          <w:i/>
          <w:iCs/>
          <w:szCs w:val="22"/>
        </w:rPr>
        <w:t>Hutnění</w:t>
      </w:r>
    </w:p>
    <w:p w:rsidR="00CD066C" w:rsidRDefault="00CD066C" w:rsidP="00CD066C">
      <w:pPr>
        <w:pStyle w:val="Normln1"/>
        <w:ind w:left="0"/>
        <w:rPr>
          <w:szCs w:val="22"/>
        </w:rPr>
      </w:pPr>
      <w:r>
        <w:rPr>
          <w:szCs w:val="22"/>
        </w:rPr>
        <w:t>Při stavbě komunikace s jednostranným příčným sklonem a v obloucích se válcuje vždy od níže položeného okraje a postupně v pruzích směrem k okraji výše položenému.</w:t>
      </w:r>
    </w:p>
    <w:p w:rsidR="00CD066C" w:rsidRDefault="00CD066C" w:rsidP="00CD066C">
      <w:pPr>
        <w:pStyle w:val="Normln1"/>
        <w:ind w:left="0"/>
        <w:rPr>
          <w:szCs w:val="22"/>
        </w:rPr>
      </w:pPr>
      <w:r>
        <w:rPr>
          <w:szCs w:val="22"/>
        </w:rPr>
        <w:t xml:space="preserve">Při hutnění nutno postupovat tak, aby únosnost vrstvy a její zhutnění bylo co nejrovnoměrnější. </w:t>
      </w:r>
    </w:p>
    <w:p w:rsidR="00CD066C" w:rsidRDefault="00CD066C" w:rsidP="00CD066C">
      <w:pPr>
        <w:pStyle w:val="Normln1"/>
        <w:ind w:left="0"/>
        <w:rPr>
          <w:b/>
          <w:bCs/>
          <w:i/>
          <w:iCs/>
          <w:szCs w:val="22"/>
        </w:rPr>
      </w:pPr>
    </w:p>
    <w:p w:rsidR="00CD066C" w:rsidRDefault="00CD066C" w:rsidP="00CD066C">
      <w:pPr>
        <w:pStyle w:val="Normln1"/>
        <w:ind w:left="0"/>
        <w:rPr>
          <w:b/>
          <w:bCs/>
          <w:i/>
          <w:iCs/>
          <w:szCs w:val="22"/>
        </w:rPr>
      </w:pPr>
      <w:r>
        <w:rPr>
          <w:b/>
          <w:bCs/>
          <w:i/>
          <w:iCs/>
          <w:szCs w:val="22"/>
        </w:rPr>
        <w:t>Ošetřování a ochrana povrchu</w:t>
      </w:r>
    </w:p>
    <w:p w:rsidR="00CD066C" w:rsidRDefault="00CD066C" w:rsidP="00CD066C">
      <w:pPr>
        <w:pStyle w:val="Normln1"/>
        <w:ind w:left="0"/>
        <w:rPr>
          <w:szCs w:val="22"/>
        </w:rPr>
      </w:pPr>
      <w:r>
        <w:rPr>
          <w:szCs w:val="22"/>
        </w:rPr>
        <w:t>Pokládka se nesmí provádět při silném nebo dlouhotrvajícím dešti a při teplotách nižších než 0 °C.</w:t>
      </w:r>
    </w:p>
    <w:p w:rsidR="00CD066C" w:rsidRDefault="00CD066C" w:rsidP="00CD066C">
      <w:pPr>
        <w:pStyle w:val="Normln1"/>
        <w:ind w:left="0"/>
        <w:rPr>
          <w:szCs w:val="22"/>
        </w:rPr>
      </w:pPr>
      <w:r>
        <w:rPr>
          <w:szCs w:val="22"/>
        </w:rPr>
        <w:t>Nejsou-li mezery mezi zrny na povrchu ŠD vyplněny, je nutno provést jejich vyplnění rozprostřením a zaválcováním vhodného kameniva, nebo lokální výměnu vrstvy.</w:t>
      </w:r>
    </w:p>
    <w:p w:rsidR="00CD066C" w:rsidRDefault="00CD066C" w:rsidP="00CD066C">
      <w:pPr>
        <w:pStyle w:val="Normln1"/>
        <w:ind w:left="0"/>
        <w:rPr>
          <w:szCs w:val="22"/>
        </w:rPr>
      </w:pPr>
      <w:r>
        <w:rPr>
          <w:szCs w:val="22"/>
        </w:rPr>
        <w:t>Nestmelená vrstva musí být překryta navazující vrstvou v technologicky nejkratší možné době.</w:t>
      </w:r>
    </w:p>
    <w:p w:rsidR="00CD066C" w:rsidRDefault="00CD066C" w:rsidP="00CD066C">
      <w:pPr>
        <w:pStyle w:val="Normln1"/>
        <w:ind w:left="0"/>
        <w:rPr>
          <w:szCs w:val="22"/>
        </w:rPr>
      </w:pPr>
      <w:r>
        <w:rPr>
          <w:szCs w:val="22"/>
        </w:rPr>
        <w:t>Údržba nestmelené vrstvy musí být až do doby jejího překrytí průběžná. Sestává se z opravy poškozených míst stejným materiálem, jeho urovnáním a zhutněním.</w:t>
      </w:r>
    </w:p>
    <w:p w:rsidR="00CD066C" w:rsidRDefault="00CD066C" w:rsidP="00CD066C">
      <w:pPr>
        <w:pStyle w:val="Normln1"/>
        <w:ind w:left="0"/>
        <w:rPr>
          <w:b/>
          <w:bCs/>
          <w:szCs w:val="22"/>
        </w:rPr>
      </w:pPr>
    </w:p>
    <w:p w:rsidR="00CD066C" w:rsidRDefault="00CD066C" w:rsidP="00CD066C">
      <w:pPr>
        <w:pStyle w:val="Normln1"/>
        <w:ind w:left="0"/>
        <w:rPr>
          <w:b/>
          <w:bCs/>
          <w:i/>
          <w:iCs/>
          <w:szCs w:val="22"/>
        </w:rPr>
      </w:pPr>
      <w:r>
        <w:rPr>
          <w:b/>
          <w:bCs/>
          <w:i/>
          <w:iCs/>
          <w:szCs w:val="22"/>
        </w:rPr>
        <w:t>Přejímací zkoušky</w:t>
      </w:r>
    </w:p>
    <w:p w:rsidR="00CD066C" w:rsidRDefault="00CD066C" w:rsidP="00CD066C">
      <w:pPr>
        <w:pStyle w:val="Normln1"/>
        <w:ind w:left="0"/>
        <w:rPr>
          <w:szCs w:val="22"/>
        </w:rPr>
      </w:pPr>
      <w:r>
        <w:rPr>
          <w:szCs w:val="22"/>
        </w:rPr>
        <w:t xml:space="preserve">Pro zajištění požadované kvality prací je třeba pečlivě provádět veškeré mezioperační kontroly v četnostech předepsaných v KZP stavby. V případě zjištění neshody se o dalším postupu dohodne zhotovitel se zástupcem investora. </w:t>
      </w:r>
    </w:p>
    <w:p w:rsidR="00CD066C" w:rsidRDefault="00CD066C" w:rsidP="00CD066C">
      <w:pPr>
        <w:pStyle w:val="Normln1"/>
        <w:ind w:left="0"/>
        <w:rPr>
          <w:szCs w:val="22"/>
        </w:rPr>
      </w:pPr>
      <w:r>
        <w:rPr>
          <w:szCs w:val="22"/>
        </w:rPr>
        <w:t xml:space="preserve">Podrobný výčet požadovaných kontrolních zkoušek a jimi prokázaných hodnot je uveden v následujících tabulkách. </w:t>
      </w:r>
    </w:p>
    <w:p w:rsidR="00CD066C" w:rsidRDefault="00CD066C" w:rsidP="00CD066C">
      <w:pPr>
        <w:pStyle w:val="Normln1"/>
        <w:ind w:left="0"/>
        <w:rPr>
          <w:spacing w:val="13"/>
          <w:szCs w:val="22"/>
        </w:rPr>
      </w:pPr>
      <w:r>
        <w:rPr>
          <w:szCs w:val="22"/>
        </w:rPr>
        <w:t xml:space="preserve">V rámci přejímacích zkoušek se zjišťují parametry ucelených částí konstrukce (jednotlivá konstrukční vrstva). </w:t>
      </w:r>
      <w:r>
        <w:rPr>
          <w:spacing w:val="13"/>
          <w:szCs w:val="22"/>
        </w:rPr>
        <w:t>Výsledky zkoušek musí charakterizovat kontrolovaný úsek a současně postihnout místa s případně nedostatečnou kvalitou zpracování. Proto rozsah přejímacích zkoušek a požadavky na dosažené hodnoty jsou totožné s požadavky na kontrolní zkoušky.</w:t>
      </w:r>
    </w:p>
    <w:tbl>
      <w:tblPr>
        <w:tblW w:w="0" w:type="auto"/>
        <w:tblInd w:w="70" w:type="dxa"/>
        <w:tblLayout w:type="fixed"/>
        <w:tblCellMar>
          <w:left w:w="70" w:type="dxa"/>
          <w:right w:w="70" w:type="dxa"/>
        </w:tblCellMar>
        <w:tblLook w:val="0000"/>
      </w:tblPr>
      <w:tblGrid>
        <w:gridCol w:w="1276"/>
        <w:gridCol w:w="1559"/>
        <w:gridCol w:w="1276"/>
        <w:gridCol w:w="709"/>
        <w:gridCol w:w="709"/>
        <w:gridCol w:w="567"/>
        <w:gridCol w:w="21"/>
        <w:gridCol w:w="688"/>
        <w:gridCol w:w="709"/>
        <w:gridCol w:w="1731"/>
      </w:tblGrid>
      <w:tr w:rsidR="00CD066C" w:rsidTr="00D60AAA">
        <w:trPr>
          <w:cantSplit/>
        </w:trPr>
        <w:tc>
          <w:tcPr>
            <w:tcW w:w="4111" w:type="dxa"/>
            <w:gridSpan w:val="3"/>
            <w:vMerge w:val="restart"/>
            <w:tcBorders>
              <w:top w:val="single" w:sz="8" w:space="0" w:color="000000"/>
              <w:left w:val="single" w:sz="8" w:space="0" w:color="000000"/>
              <w:bottom w:val="single" w:sz="8" w:space="0" w:color="000000"/>
            </w:tcBorders>
            <w:vAlign w:val="center"/>
          </w:tcPr>
          <w:p w:rsidR="00CD066C" w:rsidRDefault="00CD066C" w:rsidP="00D60AAA">
            <w:pPr>
              <w:pStyle w:val="Normlnnasted"/>
              <w:snapToGrid w:val="0"/>
              <w:rPr>
                <w:b/>
                <w:sz w:val="20"/>
              </w:rPr>
            </w:pPr>
            <w:r>
              <w:rPr>
                <w:b/>
                <w:sz w:val="20"/>
              </w:rPr>
              <w:t>Parametr</w:t>
            </w:r>
          </w:p>
        </w:tc>
        <w:tc>
          <w:tcPr>
            <w:tcW w:w="3403" w:type="dxa"/>
            <w:gridSpan w:val="6"/>
            <w:tcBorders>
              <w:top w:val="single" w:sz="8" w:space="0" w:color="000000"/>
              <w:left w:val="single" w:sz="8" w:space="0" w:color="000000"/>
              <w:bottom w:val="single" w:sz="8" w:space="0" w:color="000000"/>
            </w:tcBorders>
            <w:vAlign w:val="center"/>
          </w:tcPr>
          <w:p w:rsidR="00CD066C" w:rsidRDefault="00CD066C" w:rsidP="00D60AAA">
            <w:pPr>
              <w:pStyle w:val="Normlnnasted"/>
              <w:snapToGrid w:val="0"/>
              <w:rPr>
                <w:b/>
                <w:sz w:val="20"/>
              </w:rPr>
            </w:pPr>
            <w:r>
              <w:rPr>
                <w:b/>
                <w:sz w:val="20"/>
              </w:rPr>
              <w:t>Požadavek na podkladní vrstvu (není-li v projektové dokumentaci určeno jinak)</w:t>
            </w:r>
          </w:p>
        </w:tc>
        <w:tc>
          <w:tcPr>
            <w:tcW w:w="1731" w:type="dxa"/>
            <w:vMerge w:val="restart"/>
            <w:tcBorders>
              <w:top w:val="single" w:sz="8" w:space="0" w:color="000000"/>
              <w:left w:val="single" w:sz="8" w:space="0" w:color="000000"/>
              <w:bottom w:val="single" w:sz="8" w:space="0" w:color="000000"/>
              <w:right w:val="single" w:sz="8" w:space="0" w:color="000000"/>
            </w:tcBorders>
            <w:vAlign w:val="center"/>
          </w:tcPr>
          <w:p w:rsidR="00CD066C" w:rsidRDefault="00CD066C" w:rsidP="00D60AAA">
            <w:pPr>
              <w:pStyle w:val="Normlnnasted"/>
              <w:snapToGrid w:val="0"/>
              <w:rPr>
                <w:b/>
                <w:sz w:val="20"/>
              </w:rPr>
            </w:pPr>
            <w:r>
              <w:rPr>
                <w:b/>
                <w:sz w:val="20"/>
              </w:rPr>
              <w:t>Četnost</w:t>
            </w:r>
          </w:p>
        </w:tc>
      </w:tr>
      <w:tr w:rsidR="00CD066C" w:rsidTr="00D60AAA">
        <w:trPr>
          <w:cantSplit/>
        </w:trPr>
        <w:tc>
          <w:tcPr>
            <w:tcW w:w="4111" w:type="dxa"/>
            <w:gridSpan w:val="3"/>
            <w:vMerge/>
            <w:tcBorders>
              <w:top w:val="single" w:sz="8" w:space="0" w:color="000000"/>
              <w:left w:val="single" w:sz="8" w:space="0" w:color="000000"/>
            </w:tcBorders>
            <w:tcMar>
              <w:left w:w="28" w:type="dxa"/>
              <w:right w:w="28" w:type="dxa"/>
            </w:tcMar>
          </w:tcPr>
          <w:p w:rsidR="00CD066C" w:rsidRDefault="00CD066C" w:rsidP="00D60AAA"/>
        </w:tc>
        <w:tc>
          <w:tcPr>
            <w:tcW w:w="709" w:type="dxa"/>
            <w:tcBorders>
              <w:top w:val="single" w:sz="8" w:space="0" w:color="000000"/>
              <w:left w:val="single" w:sz="8" w:space="0" w:color="000000"/>
            </w:tcBorders>
            <w:tcMar>
              <w:left w:w="28" w:type="dxa"/>
              <w:right w:w="28" w:type="dxa"/>
            </w:tcMar>
          </w:tcPr>
          <w:p w:rsidR="00CD066C" w:rsidRDefault="00CD066C" w:rsidP="00D60AAA">
            <w:pPr>
              <w:pStyle w:val="Normlnnasted"/>
              <w:snapToGrid w:val="0"/>
              <w:rPr>
                <w:b/>
              </w:rPr>
            </w:pPr>
            <w:r>
              <w:rPr>
                <w:b/>
              </w:rPr>
              <w:t>MZK</w:t>
            </w:r>
          </w:p>
        </w:tc>
        <w:tc>
          <w:tcPr>
            <w:tcW w:w="709" w:type="dxa"/>
            <w:tcBorders>
              <w:top w:val="single" w:sz="8" w:space="0" w:color="000000"/>
              <w:left w:val="single" w:sz="8" w:space="0" w:color="000000"/>
            </w:tcBorders>
            <w:tcMar>
              <w:left w:w="28" w:type="dxa"/>
              <w:right w:w="28" w:type="dxa"/>
            </w:tcMar>
          </w:tcPr>
          <w:p w:rsidR="00CD066C" w:rsidRDefault="00CD066C" w:rsidP="00D60AAA">
            <w:pPr>
              <w:pStyle w:val="Normlnnasted"/>
              <w:snapToGrid w:val="0"/>
              <w:rPr>
                <w:b/>
              </w:rPr>
            </w:pPr>
            <w:r>
              <w:rPr>
                <w:b/>
              </w:rPr>
              <w:t>ŠV</w:t>
            </w:r>
          </w:p>
        </w:tc>
        <w:tc>
          <w:tcPr>
            <w:tcW w:w="588" w:type="dxa"/>
            <w:gridSpan w:val="2"/>
            <w:tcBorders>
              <w:top w:val="single" w:sz="8" w:space="0" w:color="000000"/>
              <w:left w:val="single" w:sz="8" w:space="0" w:color="000000"/>
            </w:tcBorders>
          </w:tcPr>
          <w:p w:rsidR="00CD066C" w:rsidRDefault="00CD066C" w:rsidP="00D60AAA">
            <w:pPr>
              <w:pStyle w:val="Normlnnasted"/>
              <w:snapToGrid w:val="0"/>
              <w:rPr>
                <w:b/>
              </w:rPr>
            </w:pPr>
            <w:r>
              <w:rPr>
                <w:b/>
              </w:rPr>
              <w:t>ŠD</w:t>
            </w:r>
          </w:p>
        </w:tc>
        <w:tc>
          <w:tcPr>
            <w:tcW w:w="688" w:type="dxa"/>
            <w:tcBorders>
              <w:top w:val="single" w:sz="8" w:space="0" w:color="000000"/>
              <w:left w:val="single" w:sz="8" w:space="0" w:color="000000"/>
            </w:tcBorders>
          </w:tcPr>
          <w:p w:rsidR="00CD066C" w:rsidRDefault="00CD066C" w:rsidP="00D60AAA">
            <w:pPr>
              <w:pStyle w:val="Normlnnasted"/>
              <w:snapToGrid w:val="0"/>
              <w:rPr>
                <w:b/>
              </w:rPr>
            </w:pPr>
            <w:r>
              <w:rPr>
                <w:b/>
              </w:rPr>
              <w:t>ŠP</w:t>
            </w:r>
          </w:p>
        </w:tc>
        <w:tc>
          <w:tcPr>
            <w:tcW w:w="709" w:type="dxa"/>
            <w:tcBorders>
              <w:top w:val="single" w:sz="8" w:space="0" w:color="000000"/>
              <w:left w:val="single" w:sz="8" w:space="0" w:color="000000"/>
            </w:tcBorders>
          </w:tcPr>
          <w:p w:rsidR="00CD066C" w:rsidRDefault="00CD066C" w:rsidP="00D60AAA">
            <w:pPr>
              <w:pStyle w:val="Normlnnasted"/>
              <w:snapToGrid w:val="0"/>
              <w:rPr>
                <w:b/>
              </w:rPr>
            </w:pPr>
            <w:r>
              <w:rPr>
                <w:b/>
              </w:rPr>
              <w:t>MZ</w:t>
            </w:r>
          </w:p>
        </w:tc>
        <w:tc>
          <w:tcPr>
            <w:tcW w:w="1731" w:type="dxa"/>
            <w:vMerge/>
            <w:tcBorders>
              <w:top w:val="single" w:sz="8" w:space="0" w:color="000000"/>
              <w:left w:val="single" w:sz="8" w:space="0" w:color="000000"/>
              <w:right w:val="single" w:sz="8" w:space="0" w:color="000000"/>
            </w:tcBorders>
          </w:tcPr>
          <w:p w:rsidR="00CD066C" w:rsidRDefault="00CD066C" w:rsidP="00D60AAA"/>
        </w:tc>
      </w:tr>
      <w:tr w:rsidR="00CD066C" w:rsidTr="00D60AAA">
        <w:trPr>
          <w:cantSplit/>
        </w:trPr>
        <w:tc>
          <w:tcPr>
            <w:tcW w:w="2835" w:type="dxa"/>
            <w:gridSpan w:val="2"/>
            <w:vMerge w:val="restart"/>
            <w:tcBorders>
              <w:top w:val="single" w:sz="8" w:space="0" w:color="000000"/>
              <w:left w:val="single" w:sz="8" w:space="0" w:color="000000"/>
            </w:tcBorders>
            <w:vAlign w:val="center"/>
          </w:tcPr>
          <w:p w:rsidR="00CD066C" w:rsidRDefault="00CD066C" w:rsidP="00D60AAA">
            <w:pPr>
              <w:pStyle w:val="Normlnnasted"/>
              <w:snapToGrid w:val="0"/>
              <w:jc w:val="left"/>
              <w:rPr>
                <w:szCs w:val="22"/>
                <w:vertAlign w:val="superscript"/>
              </w:rPr>
            </w:pPr>
            <w:r>
              <w:rPr>
                <w:szCs w:val="22"/>
              </w:rPr>
              <w:t>Tloušťka vrstvy  h</w:t>
            </w:r>
            <w:r>
              <w:rPr>
                <w:szCs w:val="22"/>
              </w:rPr>
              <w:br/>
              <w:t>min  [mm]</w:t>
            </w:r>
            <w:r>
              <w:rPr>
                <w:szCs w:val="22"/>
                <w:vertAlign w:val="superscript"/>
              </w:rPr>
              <w:t xml:space="preserve">   1)</w:t>
            </w:r>
          </w:p>
        </w:tc>
        <w:tc>
          <w:tcPr>
            <w:tcW w:w="1276" w:type="dxa"/>
            <w:tcBorders>
              <w:top w:val="single" w:sz="8" w:space="0" w:color="000000"/>
              <w:left w:val="single" w:sz="4" w:space="0" w:color="000000"/>
              <w:bottom w:val="single" w:sz="4" w:space="0" w:color="000000"/>
            </w:tcBorders>
            <w:vAlign w:val="center"/>
          </w:tcPr>
          <w:p w:rsidR="00CD066C" w:rsidRDefault="00CD066C" w:rsidP="00D60AAA">
            <w:pPr>
              <w:pStyle w:val="Normlnnasted"/>
              <w:snapToGrid w:val="0"/>
              <w:rPr>
                <w:szCs w:val="22"/>
                <w:vertAlign w:val="subscript"/>
              </w:rPr>
            </w:pPr>
            <w:r>
              <w:rPr>
                <w:szCs w:val="22"/>
              </w:rPr>
              <w:t>h</w:t>
            </w:r>
            <w:r>
              <w:rPr>
                <w:szCs w:val="22"/>
                <w:vertAlign w:val="subscript"/>
              </w:rPr>
              <w:t>průměrná</w:t>
            </w:r>
          </w:p>
        </w:tc>
        <w:tc>
          <w:tcPr>
            <w:tcW w:w="3403" w:type="dxa"/>
            <w:gridSpan w:val="6"/>
            <w:tcBorders>
              <w:top w:val="single" w:sz="8"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rPr>
              <w:t>0,9 h</w:t>
            </w:r>
          </w:p>
        </w:tc>
        <w:tc>
          <w:tcPr>
            <w:tcW w:w="1731" w:type="dxa"/>
            <w:vMerge w:val="restart"/>
            <w:tcBorders>
              <w:top w:val="single" w:sz="8" w:space="0" w:color="000000"/>
              <w:left w:val="single" w:sz="4" w:space="0" w:color="000000"/>
              <w:right w:val="single" w:sz="8" w:space="0" w:color="000000"/>
            </w:tcBorders>
            <w:vAlign w:val="center"/>
          </w:tcPr>
          <w:p w:rsidR="00CD066C" w:rsidRDefault="00CD066C" w:rsidP="00D60AAA">
            <w:pPr>
              <w:pStyle w:val="Normlnnasted"/>
              <w:snapToGrid w:val="0"/>
              <w:rPr>
                <w:szCs w:val="22"/>
                <w:vertAlign w:val="superscript"/>
              </w:rPr>
            </w:pPr>
            <w:r>
              <w:rPr>
                <w:szCs w:val="22"/>
              </w:rPr>
              <w:t xml:space="preserve">    po 100 m  </w:t>
            </w:r>
            <w:r>
              <w:rPr>
                <w:szCs w:val="22"/>
                <w:vertAlign w:val="superscript"/>
              </w:rPr>
              <w:t>8)</w:t>
            </w:r>
          </w:p>
        </w:tc>
      </w:tr>
      <w:tr w:rsidR="00CD066C" w:rsidTr="00D60AAA">
        <w:trPr>
          <w:cantSplit/>
        </w:trPr>
        <w:tc>
          <w:tcPr>
            <w:tcW w:w="2835" w:type="dxa"/>
            <w:gridSpan w:val="2"/>
            <w:vMerge/>
            <w:tcBorders>
              <w:left w:val="single" w:sz="8" w:space="0" w:color="000000"/>
              <w:bottom w:val="single" w:sz="4" w:space="0" w:color="000000"/>
            </w:tcBorders>
            <w:vAlign w:val="center"/>
          </w:tcPr>
          <w:p w:rsidR="00CD066C" w:rsidRDefault="00CD066C" w:rsidP="00D60AAA"/>
        </w:tc>
        <w:tc>
          <w:tcPr>
            <w:tcW w:w="1276" w:type="dxa"/>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vertAlign w:val="subscript"/>
              </w:rPr>
            </w:pPr>
            <w:r>
              <w:rPr>
                <w:szCs w:val="22"/>
              </w:rPr>
              <w:t>h</w:t>
            </w:r>
            <w:r>
              <w:rPr>
                <w:szCs w:val="22"/>
                <w:vertAlign w:val="subscript"/>
              </w:rPr>
              <w:t>minimální</w:t>
            </w:r>
          </w:p>
        </w:tc>
        <w:tc>
          <w:tcPr>
            <w:tcW w:w="3403" w:type="dxa"/>
            <w:gridSpan w:val="6"/>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rPr>
              <w:t>0,8 h</w:t>
            </w:r>
          </w:p>
        </w:tc>
        <w:tc>
          <w:tcPr>
            <w:tcW w:w="1731" w:type="dxa"/>
            <w:vMerge/>
            <w:tcBorders>
              <w:left w:val="single" w:sz="4" w:space="0" w:color="000000"/>
              <w:bottom w:val="single" w:sz="4" w:space="0" w:color="000000"/>
              <w:right w:val="single" w:sz="8" w:space="0" w:color="000000"/>
            </w:tcBorders>
          </w:tcPr>
          <w:p w:rsidR="00CD066C" w:rsidRDefault="00CD066C" w:rsidP="00D60AAA"/>
        </w:tc>
      </w:tr>
      <w:tr w:rsidR="00CD066C" w:rsidTr="00D60AAA">
        <w:trPr>
          <w:cantSplit/>
        </w:trPr>
        <w:tc>
          <w:tcPr>
            <w:tcW w:w="2835" w:type="dxa"/>
            <w:gridSpan w:val="2"/>
            <w:vMerge w:val="restart"/>
            <w:tcBorders>
              <w:top w:val="single" w:sz="4" w:space="0" w:color="000000"/>
              <w:left w:val="single" w:sz="8" w:space="0" w:color="000000"/>
            </w:tcBorders>
          </w:tcPr>
          <w:p w:rsidR="00CD066C" w:rsidRDefault="00CD066C" w:rsidP="00D60AAA">
            <w:pPr>
              <w:pStyle w:val="Normlnnasted"/>
              <w:snapToGrid w:val="0"/>
              <w:jc w:val="left"/>
              <w:rPr>
                <w:szCs w:val="22"/>
                <w:vertAlign w:val="superscript"/>
              </w:rPr>
            </w:pPr>
            <w:r>
              <w:rPr>
                <w:szCs w:val="22"/>
              </w:rPr>
              <w:t>Nerovnost povrchu</w:t>
            </w:r>
            <w:r>
              <w:rPr>
                <w:szCs w:val="22"/>
              </w:rPr>
              <w:br/>
              <w:t>max [mm]</w:t>
            </w:r>
            <w:r>
              <w:rPr>
                <w:szCs w:val="22"/>
                <w:vertAlign w:val="superscript"/>
              </w:rPr>
              <w:t xml:space="preserve">   2)</w:t>
            </w:r>
          </w:p>
        </w:tc>
        <w:tc>
          <w:tcPr>
            <w:tcW w:w="1276" w:type="dxa"/>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rPr>
              <w:t>podélná</w:t>
            </w:r>
          </w:p>
        </w:tc>
        <w:tc>
          <w:tcPr>
            <w:tcW w:w="3403" w:type="dxa"/>
            <w:gridSpan w:val="6"/>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vertAlign w:val="superscript"/>
              </w:rPr>
            </w:pPr>
            <w:r>
              <w:rPr>
                <w:szCs w:val="22"/>
              </w:rPr>
              <w:t xml:space="preserve">    30  </w:t>
            </w:r>
            <w:r>
              <w:rPr>
                <w:szCs w:val="22"/>
                <w:vertAlign w:val="superscript"/>
              </w:rPr>
              <w:t>3)</w:t>
            </w:r>
          </w:p>
        </w:tc>
        <w:tc>
          <w:tcPr>
            <w:tcW w:w="1731" w:type="dxa"/>
            <w:tcBorders>
              <w:top w:val="single" w:sz="4" w:space="0" w:color="000000"/>
              <w:left w:val="single" w:sz="4" w:space="0" w:color="000000"/>
              <w:bottom w:val="single" w:sz="4" w:space="0" w:color="000000"/>
              <w:right w:val="single" w:sz="8" w:space="0" w:color="000000"/>
            </w:tcBorders>
            <w:vAlign w:val="center"/>
          </w:tcPr>
          <w:p w:rsidR="00CD066C" w:rsidRDefault="00CD066C" w:rsidP="00D60AAA">
            <w:pPr>
              <w:pStyle w:val="Normlnnasted"/>
              <w:snapToGrid w:val="0"/>
              <w:rPr>
                <w:szCs w:val="22"/>
              </w:rPr>
            </w:pPr>
            <w:r>
              <w:rPr>
                <w:szCs w:val="22"/>
              </w:rPr>
              <w:t>Průběžně</w:t>
            </w:r>
          </w:p>
        </w:tc>
      </w:tr>
      <w:tr w:rsidR="00CD066C" w:rsidTr="00D60AAA">
        <w:trPr>
          <w:cantSplit/>
        </w:trPr>
        <w:tc>
          <w:tcPr>
            <w:tcW w:w="2835" w:type="dxa"/>
            <w:gridSpan w:val="2"/>
            <w:vMerge/>
            <w:tcBorders>
              <w:left w:val="single" w:sz="8" w:space="0" w:color="000000"/>
              <w:bottom w:val="single" w:sz="4" w:space="0" w:color="000000"/>
            </w:tcBorders>
          </w:tcPr>
          <w:p w:rsidR="00CD066C" w:rsidRDefault="00CD066C" w:rsidP="00D60AAA"/>
        </w:tc>
        <w:tc>
          <w:tcPr>
            <w:tcW w:w="1276" w:type="dxa"/>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rPr>
              <w:t>příčná</w:t>
            </w:r>
          </w:p>
        </w:tc>
        <w:tc>
          <w:tcPr>
            <w:tcW w:w="3403" w:type="dxa"/>
            <w:gridSpan w:val="6"/>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rPr>
              <w:t>20</w:t>
            </w:r>
          </w:p>
        </w:tc>
        <w:tc>
          <w:tcPr>
            <w:tcW w:w="1731" w:type="dxa"/>
            <w:tcBorders>
              <w:top w:val="single" w:sz="4" w:space="0" w:color="000000"/>
              <w:left w:val="single" w:sz="4" w:space="0" w:color="000000"/>
              <w:bottom w:val="single" w:sz="4" w:space="0" w:color="000000"/>
              <w:right w:val="single" w:sz="8" w:space="0" w:color="000000"/>
            </w:tcBorders>
            <w:vAlign w:val="center"/>
          </w:tcPr>
          <w:p w:rsidR="00CD066C" w:rsidRDefault="00CD066C" w:rsidP="00D60AAA">
            <w:pPr>
              <w:pStyle w:val="Normlnnasted"/>
              <w:snapToGrid w:val="0"/>
              <w:rPr>
                <w:szCs w:val="22"/>
              </w:rPr>
            </w:pPr>
            <w:r>
              <w:rPr>
                <w:szCs w:val="22"/>
              </w:rPr>
              <w:t>po 100 m</w:t>
            </w:r>
          </w:p>
        </w:tc>
      </w:tr>
      <w:tr w:rsidR="00CD066C" w:rsidTr="00D60AAA">
        <w:tc>
          <w:tcPr>
            <w:tcW w:w="4111" w:type="dxa"/>
            <w:gridSpan w:val="3"/>
            <w:tcBorders>
              <w:top w:val="single" w:sz="4" w:space="0" w:color="000000"/>
              <w:left w:val="single" w:sz="8" w:space="0" w:color="000000"/>
              <w:bottom w:val="single" w:sz="4" w:space="0" w:color="000000"/>
            </w:tcBorders>
          </w:tcPr>
          <w:p w:rsidR="00CD066C" w:rsidRDefault="00CD066C" w:rsidP="00D60AAA">
            <w:pPr>
              <w:pStyle w:val="Normlnnasted"/>
              <w:snapToGrid w:val="0"/>
              <w:jc w:val="left"/>
              <w:rPr>
                <w:szCs w:val="22"/>
                <w:vertAlign w:val="superscript"/>
              </w:rPr>
            </w:pPr>
            <w:r>
              <w:rPr>
                <w:szCs w:val="22"/>
              </w:rPr>
              <w:t xml:space="preserve">Odchylka od příčného sklonu max [%] </w:t>
            </w:r>
            <w:r>
              <w:rPr>
                <w:szCs w:val="22"/>
                <w:vertAlign w:val="superscript"/>
              </w:rPr>
              <w:t xml:space="preserve">4) </w:t>
            </w:r>
          </w:p>
        </w:tc>
        <w:tc>
          <w:tcPr>
            <w:tcW w:w="709" w:type="dxa"/>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rPr>
              <w:t>±0,5</w:t>
            </w:r>
          </w:p>
        </w:tc>
        <w:tc>
          <w:tcPr>
            <w:tcW w:w="2694" w:type="dxa"/>
            <w:gridSpan w:val="5"/>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rPr>
              <w:t>±1,0</w:t>
            </w:r>
          </w:p>
        </w:tc>
        <w:tc>
          <w:tcPr>
            <w:tcW w:w="1731" w:type="dxa"/>
            <w:tcBorders>
              <w:top w:val="single" w:sz="4" w:space="0" w:color="000000"/>
              <w:left w:val="single" w:sz="4" w:space="0" w:color="000000"/>
              <w:bottom w:val="single" w:sz="4" w:space="0" w:color="000000"/>
              <w:right w:val="single" w:sz="8" w:space="0" w:color="000000"/>
            </w:tcBorders>
            <w:vAlign w:val="center"/>
          </w:tcPr>
          <w:p w:rsidR="00CD066C" w:rsidRDefault="00CD066C" w:rsidP="00D60AAA">
            <w:pPr>
              <w:pStyle w:val="Normlnnasted"/>
              <w:snapToGrid w:val="0"/>
              <w:rPr>
                <w:szCs w:val="22"/>
                <w:vertAlign w:val="superscript"/>
              </w:rPr>
            </w:pPr>
            <w:r>
              <w:rPr>
                <w:szCs w:val="22"/>
              </w:rPr>
              <w:t xml:space="preserve">     po 100 m  </w:t>
            </w:r>
            <w:r>
              <w:rPr>
                <w:szCs w:val="22"/>
                <w:vertAlign w:val="superscript"/>
              </w:rPr>
              <w:t>8)</w:t>
            </w:r>
          </w:p>
        </w:tc>
      </w:tr>
      <w:tr w:rsidR="00CD066C" w:rsidTr="00D60AAA">
        <w:tc>
          <w:tcPr>
            <w:tcW w:w="4111" w:type="dxa"/>
            <w:gridSpan w:val="3"/>
            <w:tcBorders>
              <w:top w:val="single" w:sz="4" w:space="0" w:color="000000"/>
              <w:left w:val="single" w:sz="8" w:space="0" w:color="000000"/>
              <w:bottom w:val="single" w:sz="4" w:space="0" w:color="000000"/>
            </w:tcBorders>
            <w:vAlign w:val="center"/>
          </w:tcPr>
          <w:p w:rsidR="00CD066C" w:rsidRDefault="00CD066C" w:rsidP="00D60AAA">
            <w:pPr>
              <w:pStyle w:val="Normlnnasted"/>
              <w:snapToGrid w:val="0"/>
              <w:jc w:val="left"/>
              <w:rPr>
                <w:szCs w:val="22"/>
                <w:vertAlign w:val="superscript"/>
              </w:rPr>
            </w:pPr>
            <w:r>
              <w:rPr>
                <w:szCs w:val="22"/>
              </w:rPr>
              <w:t xml:space="preserve">Míra zhutnění min [%]   </w:t>
            </w:r>
            <w:r>
              <w:rPr>
                <w:szCs w:val="22"/>
                <w:vertAlign w:val="superscript"/>
              </w:rPr>
              <w:t>5)</w:t>
            </w:r>
          </w:p>
        </w:tc>
        <w:tc>
          <w:tcPr>
            <w:tcW w:w="709" w:type="dxa"/>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vertAlign w:val="superscript"/>
              </w:rPr>
              <w:t xml:space="preserve">13) </w:t>
            </w:r>
            <w:r>
              <w:rPr>
                <w:szCs w:val="22"/>
              </w:rPr>
              <w:t>98</w:t>
            </w:r>
          </w:p>
        </w:tc>
        <w:tc>
          <w:tcPr>
            <w:tcW w:w="1297" w:type="dxa"/>
            <w:gridSpan w:val="3"/>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vertAlign w:val="superscript"/>
              </w:rPr>
            </w:pPr>
            <w:r>
              <w:rPr>
                <w:szCs w:val="22"/>
              </w:rPr>
              <w:t xml:space="preserve">vizuálně </w:t>
            </w:r>
            <w:r>
              <w:rPr>
                <w:szCs w:val="22"/>
                <w:vertAlign w:val="superscript"/>
              </w:rPr>
              <w:t>6)</w:t>
            </w:r>
          </w:p>
        </w:tc>
        <w:tc>
          <w:tcPr>
            <w:tcW w:w="688" w:type="dxa"/>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vertAlign w:val="superscript"/>
              </w:rPr>
              <w:t xml:space="preserve">13) </w:t>
            </w:r>
            <w:r>
              <w:rPr>
                <w:szCs w:val="22"/>
              </w:rPr>
              <w:t>97</w:t>
            </w:r>
          </w:p>
        </w:tc>
        <w:tc>
          <w:tcPr>
            <w:tcW w:w="709" w:type="dxa"/>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vertAlign w:val="superscript"/>
              </w:rPr>
              <w:t xml:space="preserve">13) </w:t>
            </w:r>
            <w:r>
              <w:rPr>
                <w:szCs w:val="22"/>
              </w:rPr>
              <w:t>97</w:t>
            </w:r>
          </w:p>
        </w:tc>
        <w:tc>
          <w:tcPr>
            <w:tcW w:w="1731" w:type="dxa"/>
            <w:tcBorders>
              <w:top w:val="single" w:sz="4" w:space="0" w:color="000000"/>
              <w:left w:val="single" w:sz="4" w:space="0" w:color="000000"/>
              <w:bottom w:val="single" w:sz="4" w:space="0" w:color="000000"/>
              <w:right w:val="single" w:sz="8" w:space="0" w:color="000000"/>
            </w:tcBorders>
          </w:tcPr>
          <w:p w:rsidR="00CD066C" w:rsidRDefault="00CD066C" w:rsidP="00D60AAA">
            <w:pPr>
              <w:pStyle w:val="Normlnnasted"/>
              <w:snapToGrid w:val="0"/>
              <w:rPr>
                <w:szCs w:val="22"/>
              </w:rPr>
            </w:pPr>
            <w:r>
              <w:rPr>
                <w:szCs w:val="22"/>
              </w:rPr>
              <w:t>min 1x denně</w:t>
            </w:r>
          </w:p>
          <w:p w:rsidR="00CD066C" w:rsidRDefault="00CD066C" w:rsidP="00D60AAA">
            <w:pPr>
              <w:pStyle w:val="Normlnnasted"/>
              <w:rPr>
                <w:szCs w:val="22"/>
                <w:vertAlign w:val="superscript"/>
              </w:rPr>
            </w:pPr>
            <w:r>
              <w:rPr>
                <w:szCs w:val="22"/>
              </w:rPr>
              <w:t>1x 1000m</w:t>
            </w:r>
            <w:r>
              <w:rPr>
                <w:szCs w:val="22"/>
                <w:vertAlign w:val="superscript"/>
              </w:rPr>
              <w:t xml:space="preserve">2    9)   </w:t>
            </w:r>
          </w:p>
          <w:p w:rsidR="00CD066C" w:rsidRDefault="00CD066C" w:rsidP="00D60AAA">
            <w:pPr>
              <w:pStyle w:val="Normlnnasted"/>
              <w:rPr>
                <w:szCs w:val="22"/>
                <w:vertAlign w:val="superscript"/>
              </w:rPr>
            </w:pPr>
            <w:r>
              <w:rPr>
                <w:szCs w:val="22"/>
              </w:rPr>
              <w:t>(1x1500m</w:t>
            </w:r>
            <w:r>
              <w:rPr>
                <w:szCs w:val="22"/>
                <w:vertAlign w:val="superscript"/>
              </w:rPr>
              <w:t xml:space="preserve">2   9) </w:t>
            </w:r>
            <w:r>
              <w:rPr>
                <w:szCs w:val="22"/>
              </w:rPr>
              <w:t>)</w:t>
            </w:r>
            <w:r>
              <w:rPr>
                <w:szCs w:val="22"/>
                <w:vertAlign w:val="superscript"/>
              </w:rPr>
              <w:t>10)</w:t>
            </w:r>
          </w:p>
        </w:tc>
      </w:tr>
      <w:tr w:rsidR="00CD066C" w:rsidTr="00D60AAA">
        <w:tc>
          <w:tcPr>
            <w:tcW w:w="4111" w:type="dxa"/>
            <w:gridSpan w:val="3"/>
            <w:tcBorders>
              <w:top w:val="single" w:sz="4" w:space="0" w:color="000000"/>
              <w:left w:val="single" w:sz="8" w:space="0" w:color="000000"/>
              <w:bottom w:val="single" w:sz="4" w:space="0" w:color="000000"/>
            </w:tcBorders>
          </w:tcPr>
          <w:p w:rsidR="00CD066C" w:rsidRDefault="00CD066C" w:rsidP="00D60AAA">
            <w:pPr>
              <w:pStyle w:val="Normlnnasted"/>
              <w:snapToGrid w:val="0"/>
              <w:jc w:val="left"/>
              <w:rPr>
                <w:szCs w:val="22"/>
                <w:vertAlign w:val="superscript"/>
              </w:rPr>
            </w:pPr>
            <w:r>
              <w:rPr>
                <w:szCs w:val="22"/>
              </w:rPr>
              <w:t xml:space="preserve">Zavibrování výplně   </w:t>
            </w:r>
            <w:r>
              <w:rPr>
                <w:szCs w:val="22"/>
                <w:vertAlign w:val="superscript"/>
              </w:rPr>
              <w:t>7)</w:t>
            </w:r>
          </w:p>
        </w:tc>
        <w:tc>
          <w:tcPr>
            <w:tcW w:w="709" w:type="dxa"/>
            <w:tcBorders>
              <w:top w:val="single" w:sz="4" w:space="0" w:color="000000"/>
              <w:left w:val="single" w:sz="4" w:space="0" w:color="000000"/>
              <w:bottom w:val="single" w:sz="4" w:space="0" w:color="000000"/>
            </w:tcBorders>
          </w:tcPr>
          <w:p w:rsidR="00CD066C" w:rsidRDefault="00CD066C" w:rsidP="00D60AAA">
            <w:pPr>
              <w:pStyle w:val="Normlnnasted"/>
              <w:snapToGrid w:val="0"/>
              <w:rPr>
                <w:szCs w:val="22"/>
              </w:rPr>
            </w:pPr>
            <w:r>
              <w:rPr>
                <w:szCs w:val="22"/>
              </w:rPr>
              <w:t>-</w:t>
            </w:r>
          </w:p>
        </w:tc>
        <w:tc>
          <w:tcPr>
            <w:tcW w:w="709" w:type="dxa"/>
            <w:tcBorders>
              <w:top w:val="single" w:sz="4" w:space="0" w:color="000000"/>
              <w:left w:val="single" w:sz="4" w:space="0" w:color="000000"/>
              <w:bottom w:val="single" w:sz="4" w:space="0" w:color="000000"/>
            </w:tcBorders>
          </w:tcPr>
          <w:p w:rsidR="00CD066C" w:rsidRDefault="00CD066C" w:rsidP="00D60AAA">
            <w:pPr>
              <w:pStyle w:val="Normlnnasted"/>
              <w:snapToGrid w:val="0"/>
              <w:rPr>
                <w:szCs w:val="22"/>
              </w:rPr>
            </w:pPr>
            <w:r>
              <w:rPr>
                <w:szCs w:val="22"/>
              </w:rPr>
              <w:t>+</w:t>
            </w:r>
          </w:p>
        </w:tc>
        <w:tc>
          <w:tcPr>
            <w:tcW w:w="588" w:type="dxa"/>
            <w:gridSpan w:val="2"/>
            <w:tcBorders>
              <w:top w:val="single" w:sz="4" w:space="0" w:color="000000"/>
              <w:left w:val="single" w:sz="4" w:space="0" w:color="000000"/>
              <w:bottom w:val="single" w:sz="4" w:space="0" w:color="000000"/>
            </w:tcBorders>
          </w:tcPr>
          <w:p w:rsidR="00CD066C" w:rsidRDefault="00CD066C" w:rsidP="00D60AAA">
            <w:pPr>
              <w:pStyle w:val="Normlnnasted"/>
              <w:snapToGrid w:val="0"/>
              <w:rPr>
                <w:szCs w:val="22"/>
              </w:rPr>
            </w:pPr>
            <w:r>
              <w:rPr>
                <w:szCs w:val="22"/>
              </w:rPr>
              <w:t>-</w:t>
            </w:r>
          </w:p>
        </w:tc>
        <w:tc>
          <w:tcPr>
            <w:tcW w:w="688" w:type="dxa"/>
            <w:tcBorders>
              <w:top w:val="single" w:sz="4" w:space="0" w:color="000000"/>
              <w:left w:val="single" w:sz="4" w:space="0" w:color="000000"/>
              <w:bottom w:val="single" w:sz="4" w:space="0" w:color="000000"/>
            </w:tcBorders>
          </w:tcPr>
          <w:p w:rsidR="00CD066C" w:rsidRDefault="00CD066C" w:rsidP="00D60AAA">
            <w:pPr>
              <w:pStyle w:val="Normlnnasted"/>
              <w:snapToGrid w:val="0"/>
              <w:rPr>
                <w:szCs w:val="22"/>
              </w:rPr>
            </w:pPr>
            <w:r>
              <w:rPr>
                <w:szCs w:val="22"/>
              </w:rPr>
              <w:t>-</w:t>
            </w:r>
          </w:p>
        </w:tc>
        <w:tc>
          <w:tcPr>
            <w:tcW w:w="709" w:type="dxa"/>
            <w:tcBorders>
              <w:top w:val="single" w:sz="4" w:space="0" w:color="000000"/>
              <w:left w:val="single" w:sz="4" w:space="0" w:color="000000"/>
              <w:bottom w:val="single" w:sz="4" w:space="0" w:color="000000"/>
            </w:tcBorders>
          </w:tcPr>
          <w:p w:rsidR="00CD066C" w:rsidRDefault="00CD066C" w:rsidP="00D60AAA">
            <w:pPr>
              <w:pStyle w:val="Normlnnasted"/>
              <w:snapToGrid w:val="0"/>
              <w:rPr>
                <w:szCs w:val="22"/>
              </w:rPr>
            </w:pPr>
            <w:r>
              <w:rPr>
                <w:szCs w:val="22"/>
              </w:rPr>
              <w:t>-</w:t>
            </w:r>
          </w:p>
        </w:tc>
        <w:tc>
          <w:tcPr>
            <w:tcW w:w="1731" w:type="dxa"/>
            <w:tcBorders>
              <w:top w:val="single" w:sz="4" w:space="0" w:color="000000"/>
              <w:left w:val="single" w:sz="4" w:space="0" w:color="000000"/>
              <w:bottom w:val="single" w:sz="4" w:space="0" w:color="000000"/>
              <w:right w:val="single" w:sz="8" w:space="0" w:color="000000"/>
            </w:tcBorders>
          </w:tcPr>
          <w:p w:rsidR="00CD066C" w:rsidRDefault="00CD066C" w:rsidP="00D60AAA">
            <w:pPr>
              <w:pStyle w:val="Normlnnasted"/>
              <w:snapToGrid w:val="0"/>
              <w:rPr>
                <w:szCs w:val="22"/>
              </w:rPr>
            </w:pPr>
            <w:r>
              <w:rPr>
                <w:szCs w:val="22"/>
              </w:rPr>
              <w:t>1 x denně</w:t>
            </w:r>
          </w:p>
        </w:tc>
      </w:tr>
      <w:tr w:rsidR="00CD066C" w:rsidTr="00D60AAA">
        <w:trPr>
          <w:cantSplit/>
        </w:trPr>
        <w:tc>
          <w:tcPr>
            <w:tcW w:w="2835" w:type="dxa"/>
            <w:gridSpan w:val="2"/>
            <w:vMerge w:val="restart"/>
            <w:tcBorders>
              <w:top w:val="single" w:sz="4" w:space="0" w:color="000000"/>
              <w:left w:val="single" w:sz="8" w:space="0" w:color="000000"/>
            </w:tcBorders>
            <w:vAlign w:val="center"/>
          </w:tcPr>
          <w:p w:rsidR="00CD066C" w:rsidRDefault="00CD066C" w:rsidP="00D60AAA">
            <w:pPr>
              <w:pStyle w:val="Normlnnasted"/>
              <w:snapToGrid w:val="0"/>
              <w:jc w:val="left"/>
              <w:rPr>
                <w:szCs w:val="22"/>
                <w:vertAlign w:val="superscript"/>
              </w:rPr>
            </w:pPr>
            <w:r>
              <w:rPr>
                <w:szCs w:val="22"/>
              </w:rPr>
              <w:lastRenderedPageBreak/>
              <w:t xml:space="preserve">Dodržení projektové výšky horních podkladních vrstev [mm]   </w:t>
            </w:r>
            <w:r>
              <w:rPr>
                <w:szCs w:val="22"/>
                <w:vertAlign w:val="superscript"/>
              </w:rPr>
              <w:t>14)</w:t>
            </w:r>
          </w:p>
        </w:tc>
        <w:tc>
          <w:tcPr>
            <w:tcW w:w="1276" w:type="dxa"/>
            <w:tcBorders>
              <w:top w:val="single" w:sz="4" w:space="0" w:color="000000"/>
              <w:left w:val="single" w:sz="4" w:space="0" w:color="000000"/>
              <w:bottom w:val="single" w:sz="4" w:space="0" w:color="000000"/>
            </w:tcBorders>
          </w:tcPr>
          <w:p w:rsidR="00CD066C" w:rsidRDefault="00CD066C" w:rsidP="00D60AAA">
            <w:pPr>
              <w:pStyle w:val="Normlnnasted"/>
              <w:snapToGrid w:val="0"/>
              <w:rPr>
                <w:szCs w:val="22"/>
              </w:rPr>
            </w:pPr>
            <w:r>
              <w:rPr>
                <w:szCs w:val="22"/>
              </w:rPr>
              <w:t>průměrně</w:t>
            </w:r>
          </w:p>
        </w:tc>
        <w:tc>
          <w:tcPr>
            <w:tcW w:w="3403" w:type="dxa"/>
            <w:gridSpan w:val="6"/>
            <w:tcBorders>
              <w:top w:val="single" w:sz="4" w:space="0" w:color="000000"/>
              <w:left w:val="single" w:sz="4" w:space="0" w:color="000000"/>
              <w:bottom w:val="single" w:sz="4" w:space="0" w:color="000000"/>
            </w:tcBorders>
          </w:tcPr>
          <w:p w:rsidR="00CD066C" w:rsidRDefault="00CD066C" w:rsidP="00D60AAA">
            <w:pPr>
              <w:pStyle w:val="Normlnnasted"/>
              <w:snapToGrid w:val="0"/>
              <w:rPr>
                <w:szCs w:val="22"/>
              </w:rPr>
            </w:pPr>
            <w:r>
              <w:rPr>
                <w:szCs w:val="22"/>
              </w:rPr>
              <w:t>±5</w:t>
            </w:r>
          </w:p>
        </w:tc>
        <w:tc>
          <w:tcPr>
            <w:tcW w:w="1731" w:type="dxa"/>
            <w:vMerge w:val="restart"/>
            <w:tcBorders>
              <w:top w:val="single" w:sz="4" w:space="0" w:color="000000"/>
              <w:left w:val="single" w:sz="4" w:space="0" w:color="000000"/>
              <w:right w:val="single" w:sz="8" w:space="0" w:color="000000"/>
            </w:tcBorders>
            <w:vAlign w:val="center"/>
          </w:tcPr>
          <w:p w:rsidR="00CD066C" w:rsidRDefault="00CD066C" w:rsidP="00D60AAA">
            <w:pPr>
              <w:pStyle w:val="Normlnnasted"/>
              <w:snapToGrid w:val="0"/>
              <w:rPr>
                <w:szCs w:val="22"/>
                <w:vertAlign w:val="superscript"/>
              </w:rPr>
            </w:pPr>
            <w:r>
              <w:rPr>
                <w:szCs w:val="22"/>
              </w:rPr>
              <w:t>V příčných řezech</w:t>
            </w:r>
            <w:r>
              <w:rPr>
                <w:szCs w:val="22"/>
              </w:rPr>
              <w:br/>
              <w:t xml:space="preserve">     po 40 m  </w:t>
            </w:r>
            <w:r>
              <w:rPr>
                <w:szCs w:val="22"/>
                <w:vertAlign w:val="superscript"/>
              </w:rPr>
              <w:t>8)</w:t>
            </w:r>
          </w:p>
        </w:tc>
      </w:tr>
      <w:tr w:rsidR="00CD066C" w:rsidTr="00D60AAA">
        <w:trPr>
          <w:cantSplit/>
          <w:trHeight w:val="576"/>
        </w:trPr>
        <w:tc>
          <w:tcPr>
            <w:tcW w:w="2835" w:type="dxa"/>
            <w:gridSpan w:val="2"/>
            <w:vMerge/>
            <w:tcBorders>
              <w:left w:val="single" w:sz="8" w:space="0" w:color="000000"/>
            </w:tcBorders>
          </w:tcPr>
          <w:p w:rsidR="00CD066C" w:rsidRDefault="00CD066C" w:rsidP="00D60AAA"/>
        </w:tc>
        <w:tc>
          <w:tcPr>
            <w:tcW w:w="1276" w:type="dxa"/>
            <w:tcBorders>
              <w:top w:val="single" w:sz="4" w:space="0" w:color="000000"/>
              <w:left w:val="single" w:sz="4" w:space="0" w:color="000000"/>
            </w:tcBorders>
            <w:vAlign w:val="center"/>
          </w:tcPr>
          <w:p w:rsidR="00CD066C" w:rsidRDefault="00CD066C" w:rsidP="00D60AAA">
            <w:pPr>
              <w:pStyle w:val="Normlnnasted"/>
              <w:snapToGrid w:val="0"/>
              <w:rPr>
                <w:szCs w:val="22"/>
              </w:rPr>
            </w:pPr>
            <w:r>
              <w:rPr>
                <w:szCs w:val="22"/>
              </w:rPr>
              <w:t>maximálně</w:t>
            </w:r>
          </w:p>
        </w:tc>
        <w:tc>
          <w:tcPr>
            <w:tcW w:w="3403" w:type="dxa"/>
            <w:gridSpan w:val="6"/>
            <w:tcBorders>
              <w:top w:val="single" w:sz="4" w:space="0" w:color="000000"/>
              <w:left w:val="single" w:sz="4" w:space="0" w:color="000000"/>
            </w:tcBorders>
          </w:tcPr>
          <w:p w:rsidR="00CD066C" w:rsidRDefault="00CD066C" w:rsidP="00D60AAA">
            <w:pPr>
              <w:pStyle w:val="Normlnnasted"/>
              <w:snapToGrid w:val="0"/>
              <w:rPr>
                <w:szCs w:val="22"/>
              </w:rPr>
            </w:pPr>
            <w:r>
              <w:rPr>
                <w:szCs w:val="22"/>
              </w:rPr>
              <w:t>±20</w:t>
            </w:r>
          </w:p>
          <w:p w:rsidR="00CD066C" w:rsidRDefault="00CD066C" w:rsidP="00D60AAA">
            <w:pPr>
              <w:pStyle w:val="Normlnnasted"/>
              <w:rPr>
                <w:szCs w:val="22"/>
                <w:vertAlign w:val="superscript"/>
              </w:rPr>
            </w:pPr>
            <w:r>
              <w:rPr>
                <w:szCs w:val="22"/>
              </w:rPr>
              <w:t xml:space="preserve">    (+10,-20)  </w:t>
            </w:r>
            <w:r>
              <w:rPr>
                <w:szCs w:val="22"/>
                <w:vertAlign w:val="superscript"/>
              </w:rPr>
              <w:t>11)</w:t>
            </w:r>
          </w:p>
        </w:tc>
        <w:tc>
          <w:tcPr>
            <w:tcW w:w="1731" w:type="dxa"/>
            <w:vMerge/>
            <w:tcBorders>
              <w:left w:val="single" w:sz="4" w:space="0" w:color="000000"/>
              <w:right w:val="single" w:sz="8" w:space="0" w:color="000000"/>
            </w:tcBorders>
          </w:tcPr>
          <w:p w:rsidR="00CD066C" w:rsidRDefault="00CD066C" w:rsidP="00D60AAA"/>
        </w:tc>
      </w:tr>
      <w:tr w:rsidR="00CD066C" w:rsidTr="00D60AAA">
        <w:trPr>
          <w:cantSplit/>
          <w:trHeight w:val="542"/>
        </w:trPr>
        <w:tc>
          <w:tcPr>
            <w:tcW w:w="1276" w:type="dxa"/>
            <w:vMerge w:val="restart"/>
            <w:tcBorders>
              <w:top w:val="single" w:sz="4" w:space="0" w:color="000000"/>
              <w:left w:val="single" w:sz="8" w:space="0" w:color="000000"/>
            </w:tcBorders>
            <w:vAlign w:val="center"/>
          </w:tcPr>
          <w:p w:rsidR="00CD066C" w:rsidRDefault="00CD066C" w:rsidP="00D60AAA">
            <w:pPr>
              <w:pStyle w:val="Normlnnasted"/>
              <w:snapToGrid w:val="0"/>
              <w:jc w:val="left"/>
              <w:rPr>
                <w:szCs w:val="22"/>
              </w:rPr>
            </w:pPr>
            <w:r>
              <w:rPr>
                <w:szCs w:val="22"/>
              </w:rPr>
              <w:t>Modul</w:t>
            </w:r>
          </w:p>
          <w:p w:rsidR="00CD066C" w:rsidRDefault="00CD066C" w:rsidP="00D60AAA">
            <w:pPr>
              <w:pStyle w:val="Normlnnasted"/>
              <w:ind w:left="-70"/>
              <w:jc w:val="left"/>
              <w:rPr>
                <w:szCs w:val="22"/>
              </w:rPr>
            </w:pPr>
            <w:r>
              <w:rPr>
                <w:szCs w:val="22"/>
              </w:rPr>
              <w:t>přetvárnosti</w:t>
            </w:r>
          </w:p>
          <w:p w:rsidR="00CD066C" w:rsidRDefault="00CD066C" w:rsidP="00D60AAA">
            <w:pPr>
              <w:pStyle w:val="Normlnnasted"/>
              <w:jc w:val="left"/>
              <w:rPr>
                <w:szCs w:val="22"/>
                <w:vertAlign w:val="subscript"/>
              </w:rPr>
            </w:pPr>
            <w:r>
              <w:rPr>
                <w:szCs w:val="22"/>
              </w:rPr>
              <w:t>E</w:t>
            </w:r>
            <w:r>
              <w:rPr>
                <w:szCs w:val="22"/>
                <w:vertAlign w:val="subscript"/>
              </w:rPr>
              <w:t>def2</w:t>
            </w:r>
          </w:p>
          <w:p w:rsidR="00CD066C" w:rsidRDefault="00CD066C" w:rsidP="00D60AAA">
            <w:pPr>
              <w:pStyle w:val="Normlnnasted"/>
              <w:ind w:right="-70"/>
              <w:jc w:val="left"/>
              <w:rPr>
                <w:szCs w:val="22"/>
              </w:rPr>
            </w:pPr>
            <w:r>
              <w:rPr>
                <w:szCs w:val="22"/>
              </w:rPr>
              <w:t>ČSN [1]</w:t>
            </w:r>
          </w:p>
          <w:p w:rsidR="00CD066C" w:rsidRDefault="00CD066C" w:rsidP="00D60AAA">
            <w:pPr>
              <w:pStyle w:val="Normlnnasted"/>
              <w:jc w:val="left"/>
              <w:rPr>
                <w:szCs w:val="22"/>
                <w:vertAlign w:val="superscript"/>
              </w:rPr>
            </w:pPr>
            <w:r>
              <w:rPr>
                <w:szCs w:val="22"/>
              </w:rPr>
              <w:t xml:space="preserve">[Mpa]  </w:t>
            </w:r>
            <w:r>
              <w:rPr>
                <w:szCs w:val="22"/>
                <w:vertAlign w:val="superscript"/>
              </w:rPr>
              <w:t>9)</w:t>
            </w:r>
          </w:p>
        </w:tc>
        <w:tc>
          <w:tcPr>
            <w:tcW w:w="2835" w:type="dxa"/>
            <w:gridSpan w:val="2"/>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jc w:val="left"/>
              <w:rPr>
                <w:szCs w:val="22"/>
              </w:rPr>
            </w:pPr>
            <w:r>
              <w:rPr>
                <w:szCs w:val="22"/>
              </w:rPr>
              <w:t>při uložení na aktivní zóně z hrubozrnných zemin</w:t>
            </w:r>
          </w:p>
        </w:tc>
        <w:tc>
          <w:tcPr>
            <w:tcW w:w="3403" w:type="dxa"/>
            <w:gridSpan w:val="6"/>
            <w:tcBorders>
              <w:top w:val="single" w:sz="4" w:space="0" w:color="000000"/>
              <w:left w:val="single" w:sz="4" w:space="0" w:color="000000"/>
              <w:bottom w:val="single" w:sz="4" w:space="0" w:color="000000"/>
            </w:tcBorders>
            <w:vAlign w:val="center"/>
          </w:tcPr>
          <w:p w:rsidR="00CD066C" w:rsidRDefault="00CD066C" w:rsidP="00D60AAA">
            <w:pPr>
              <w:pStyle w:val="Normlnnasted"/>
              <w:snapToGrid w:val="0"/>
              <w:rPr>
                <w:szCs w:val="22"/>
              </w:rPr>
            </w:pPr>
            <w:r>
              <w:rPr>
                <w:szCs w:val="22"/>
                <w:vertAlign w:val="subscript"/>
              </w:rPr>
              <w:t>13)</w:t>
            </w:r>
            <w:r>
              <w:rPr>
                <w:szCs w:val="22"/>
                <w:vertAlign w:val="superscript"/>
              </w:rPr>
              <w:br/>
            </w:r>
            <w:r>
              <w:rPr>
                <w:szCs w:val="22"/>
              </w:rPr>
              <w:t>min.  120</w:t>
            </w:r>
          </w:p>
        </w:tc>
        <w:tc>
          <w:tcPr>
            <w:tcW w:w="1731" w:type="dxa"/>
            <w:vMerge w:val="restart"/>
            <w:tcBorders>
              <w:top w:val="single" w:sz="4" w:space="0" w:color="000000"/>
              <w:left w:val="single" w:sz="4" w:space="0" w:color="000000"/>
              <w:right w:val="single" w:sz="8" w:space="0" w:color="000000"/>
            </w:tcBorders>
            <w:vAlign w:val="center"/>
          </w:tcPr>
          <w:p w:rsidR="00CD066C" w:rsidRDefault="00CD066C" w:rsidP="00D60AAA">
            <w:pPr>
              <w:pStyle w:val="Normlnnasted"/>
              <w:snapToGrid w:val="0"/>
              <w:rPr>
                <w:szCs w:val="22"/>
                <w:vertAlign w:val="superscript"/>
              </w:rPr>
            </w:pPr>
            <w:r>
              <w:rPr>
                <w:szCs w:val="22"/>
              </w:rPr>
              <w:t>1x 6000m</w:t>
            </w:r>
            <w:r>
              <w:rPr>
                <w:szCs w:val="22"/>
                <w:vertAlign w:val="superscript"/>
              </w:rPr>
              <w:t>2</w:t>
            </w:r>
            <w:r>
              <w:rPr>
                <w:szCs w:val="22"/>
                <w:vertAlign w:val="superscript"/>
              </w:rPr>
              <w:br/>
              <w:t xml:space="preserve">  </w:t>
            </w:r>
            <w:r>
              <w:rPr>
                <w:szCs w:val="22"/>
              </w:rPr>
              <w:t>(1x 12000m</w:t>
            </w:r>
            <w:r>
              <w:rPr>
                <w:szCs w:val="22"/>
                <w:vertAlign w:val="superscript"/>
              </w:rPr>
              <w:t xml:space="preserve">2 </w:t>
            </w:r>
            <w:r>
              <w:rPr>
                <w:szCs w:val="22"/>
              </w:rPr>
              <w:t>)</w:t>
            </w:r>
            <w:r>
              <w:rPr>
                <w:szCs w:val="22"/>
                <w:vertAlign w:val="superscript"/>
              </w:rPr>
              <w:t xml:space="preserve"> 10)</w:t>
            </w:r>
          </w:p>
        </w:tc>
      </w:tr>
      <w:tr w:rsidR="00CD066C" w:rsidTr="00D60AAA">
        <w:trPr>
          <w:cantSplit/>
          <w:trHeight w:val="692"/>
        </w:trPr>
        <w:tc>
          <w:tcPr>
            <w:tcW w:w="1276" w:type="dxa"/>
            <w:vMerge/>
            <w:tcBorders>
              <w:left w:val="single" w:sz="8" w:space="0" w:color="000000"/>
            </w:tcBorders>
            <w:vAlign w:val="center"/>
          </w:tcPr>
          <w:p w:rsidR="00CD066C" w:rsidRDefault="00CD066C" w:rsidP="00D60AAA"/>
        </w:tc>
        <w:tc>
          <w:tcPr>
            <w:tcW w:w="2835" w:type="dxa"/>
            <w:gridSpan w:val="2"/>
            <w:tcBorders>
              <w:top w:val="single" w:sz="4" w:space="0" w:color="000000"/>
              <w:left w:val="single" w:sz="4" w:space="0" w:color="000000"/>
            </w:tcBorders>
            <w:vAlign w:val="center"/>
          </w:tcPr>
          <w:p w:rsidR="00CD066C" w:rsidRDefault="00CD066C" w:rsidP="00D60AAA">
            <w:pPr>
              <w:pStyle w:val="Normlnnasted"/>
              <w:snapToGrid w:val="0"/>
              <w:jc w:val="left"/>
              <w:rPr>
                <w:szCs w:val="22"/>
              </w:rPr>
            </w:pPr>
            <w:r>
              <w:rPr>
                <w:szCs w:val="22"/>
              </w:rPr>
              <w:t>při uložení na aktivní zóně z jemnozrnných zemin</w:t>
            </w:r>
          </w:p>
        </w:tc>
        <w:tc>
          <w:tcPr>
            <w:tcW w:w="709" w:type="dxa"/>
            <w:tcBorders>
              <w:left w:val="single" w:sz="4" w:space="0" w:color="000000"/>
            </w:tcBorders>
          </w:tcPr>
          <w:p w:rsidR="00CD066C" w:rsidRDefault="00CD066C" w:rsidP="00D60AAA">
            <w:pPr>
              <w:pStyle w:val="Normlnnasted"/>
              <w:snapToGrid w:val="0"/>
              <w:rPr>
                <w:szCs w:val="22"/>
                <w:vertAlign w:val="subscript"/>
              </w:rPr>
            </w:pPr>
            <w:r>
              <w:rPr>
                <w:szCs w:val="22"/>
                <w:vertAlign w:val="subscript"/>
              </w:rPr>
              <w:t xml:space="preserve">   13) </w:t>
            </w:r>
          </w:p>
          <w:p w:rsidR="00CD066C" w:rsidRDefault="00CD066C" w:rsidP="00D60AAA">
            <w:pPr>
              <w:pStyle w:val="Normlnnasted"/>
              <w:rPr>
                <w:szCs w:val="22"/>
              </w:rPr>
            </w:pPr>
            <w:r>
              <w:rPr>
                <w:szCs w:val="22"/>
              </w:rPr>
              <w:t>min.</w:t>
            </w:r>
            <w:r>
              <w:rPr>
                <w:szCs w:val="22"/>
              </w:rPr>
              <w:br/>
              <w:t>120</w:t>
            </w:r>
          </w:p>
        </w:tc>
        <w:tc>
          <w:tcPr>
            <w:tcW w:w="709" w:type="dxa"/>
            <w:tcBorders>
              <w:left w:val="single" w:sz="4" w:space="0" w:color="000000"/>
            </w:tcBorders>
          </w:tcPr>
          <w:p w:rsidR="00CD066C" w:rsidRDefault="00CD066C" w:rsidP="00D60AAA">
            <w:pPr>
              <w:pStyle w:val="Normlnnasted"/>
              <w:snapToGrid w:val="0"/>
              <w:rPr>
                <w:szCs w:val="22"/>
                <w:vertAlign w:val="subscript"/>
              </w:rPr>
            </w:pPr>
            <w:r>
              <w:rPr>
                <w:szCs w:val="22"/>
                <w:vertAlign w:val="subscript"/>
              </w:rPr>
              <w:t xml:space="preserve">   13) </w:t>
            </w:r>
          </w:p>
          <w:p w:rsidR="00CD066C" w:rsidRDefault="00CD066C" w:rsidP="00D60AAA">
            <w:pPr>
              <w:pStyle w:val="Normlnnasted"/>
              <w:rPr>
                <w:szCs w:val="22"/>
              </w:rPr>
            </w:pPr>
            <w:r>
              <w:rPr>
                <w:szCs w:val="22"/>
              </w:rPr>
              <w:t>min.</w:t>
            </w:r>
            <w:r>
              <w:rPr>
                <w:szCs w:val="22"/>
              </w:rPr>
              <w:br/>
              <w:t>80</w:t>
            </w:r>
          </w:p>
        </w:tc>
        <w:tc>
          <w:tcPr>
            <w:tcW w:w="567" w:type="dxa"/>
            <w:tcBorders>
              <w:left w:val="single" w:sz="4" w:space="0" w:color="000000"/>
            </w:tcBorders>
          </w:tcPr>
          <w:p w:rsidR="00CD066C" w:rsidRDefault="00CD066C" w:rsidP="00D60AAA">
            <w:pPr>
              <w:pStyle w:val="Normlnnasted"/>
              <w:snapToGrid w:val="0"/>
              <w:rPr>
                <w:szCs w:val="22"/>
                <w:vertAlign w:val="subscript"/>
              </w:rPr>
            </w:pPr>
            <w:r>
              <w:rPr>
                <w:szCs w:val="22"/>
                <w:vertAlign w:val="subscript"/>
              </w:rPr>
              <w:t xml:space="preserve">   13) </w:t>
            </w:r>
          </w:p>
          <w:p w:rsidR="00CD066C" w:rsidRDefault="00CD066C" w:rsidP="00D60AAA">
            <w:pPr>
              <w:pStyle w:val="Normlnnasted"/>
              <w:rPr>
                <w:szCs w:val="22"/>
              </w:rPr>
            </w:pPr>
            <w:r>
              <w:rPr>
                <w:szCs w:val="22"/>
              </w:rPr>
              <w:t>min.</w:t>
            </w:r>
            <w:r>
              <w:rPr>
                <w:szCs w:val="22"/>
              </w:rPr>
              <w:br/>
              <w:t>80</w:t>
            </w:r>
          </w:p>
        </w:tc>
        <w:tc>
          <w:tcPr>
            <w:tcW w:w="709" w:type="dxa"/>
            <w:gridSpan w:val="2"/>
            <w:tcBorders>
              <w:left w:val="single" w:sz="4" w:space="0" w:color="000000"/>
            </w:tcBorders>
          </w:tcPr>
          <w:p w:rsidR="00CD066C" w:rsidRDefault="00CD066C" w:rsidP="00D60AAA">
            <w:pPr>
              <w:pStyle w:val="Normlnnasted"/>
              <w:snapToGrid w:val="0"/>
              <w:rPr>
                <w:szCs w:val="22"/>
                <w:vertAlign w:val="subscript"/>
              </w:rPr>
            </w:pPr>
            <w:r>
              <w:rPr>
                <w:szCs w:val="22"/>
                <w:vertAlign w:val="subscript"/>
              </w:rPr>
              <w:t xml:space="preserve"> 13) 12) </w:t>
            </w:r>
          </w:p>
          <w:p w:rsidR="00CD066C" w:rsidRDefault="00CD066C" w:rsidP="00D60AAA">
            <w:pPr>
              <w:pStyle w:val="Normlnnasted"/>
              <w:rPr>
                <w:szCs w:val="22"/>
              </w:rPr>
            </w:pPr>
            <w:r>
              <w:rPr>
                <w:szCs w:val="22"/>
              </w:rPr>
              <w:t>min.</w:t>
            </w:r>
            <w:r>
              <w:rPr>
                <w:szCs w:val="22"/>
              </w:rPr>
              <w:br/>
              <w:t>60</w:t>
            </w:r>
          </w:p>
        </w:tc>
        <w:tc>
          <w:tcPr>
            <w:tcW w:w="709" w:type="dxa"/>
            <w:tcBorders>
              <w:left w:val="single" w:sz="4" w:space="0" w:color="000000"/>
            </w:tcBorders>
          </w:tcPr>
          <w:p w:rsidR="00CD066C" w:rsidRDefault="00CD066C" w:rsidP="00D60AAA">
            <w:pPr>
              <w:pStyle w:val="Normlnnasted"/>
              <w:snapToGrid w:val="0"/>
              <w:rPr>
                <w:szCs w:val="22"/>
                <w:vertAlign w:val="subscript"/>
              </w:rPr>
            </w:pPr>
            <w:r>
              <w:rPr>
                <w:szCs w:val="22"/>
                <w:vertAlign w:val="subscript"/>
              </w:rPr>
              <w:t xml:space="preserve">   13) </w:t>
            </w:r>
          </w:p>
          <w:p w:rsidR="00CD066C" w:rsidRDefault="00CD066C" w:rsidP="00D60AAA">
            <w:pPr>
              <w:pStyle w:val="Normlnnasted"/>
              <w:rPr>
                <w:szCs w:val="22"/>
              </w:rPr>
            </w:pPr>
            <w:r>
              <w:rPr>
                <w:szCs w:val="22"/>
              </w:rPr>
              <w:t>min.</w:t>
            </w:r>
            <w:r>
              <w:rPr>
                <w:szCs w:val="22"/>
              </w:rPr>
              <w:br/>
              <w:t>80</w:t>
            </w:r>
          </w:p>
        </w:tc>
        <w:tc>
          <w:tcPr>
            <w:tcW w:w="1731" w:type="dxa"/>
            <w:vMerge/>
            <w:tcBorders>
              <w:left w:val="single" w:sz="4" w:space="0" w:color="000000"/>
              <w:right w:val="single" w:sz="8" w:space="0" w:color="000000"/>
            </w:tcBorders>
            <w:vAlign w:val="center"/>
          </w:tcPr>
          <w:p w:rsidR="00CD066C" w:rsidRDefault="00CD066C" w:rsidP="00D60AAA"/>
        </w:tc>
      </w:tr>
      <w:tr w:rsidR="00CD066C" w:rsidTr="00D60AAA">
        <w:trPr>
          <w:trHeight w:val="542"/>
        </w:trPr>
        <w:tc>
          <w:tcPr>
            <w:tcW w:w="9245" w:type="dxa"/>
            <w:gridSpan w:val="10"/>
            <w:tcBorders>
              <w:top w:val="single" w:sz="4" w:space="0" w:color="000000"/>
              <w:left w:val="single" w:sz="8" w:space="0" w:color="000000"/>
              <w:bottom w:val="single" w:sz="8" w:space="0" w:color="000000"/>
              <w:right w:val="single" w:sz="8" w:space="0" w:color="000000"/>
            </w:tcBorders>
          </w:tcPr>
          <w:p w:rsidR="00CD066C" w:rsidRDefault="00CD066C" w:rsidP="00D60AAA">
            <w:pPr>
              <w:pStyle w:val="Normlnnasted"/>
              <w:tabs>
                <w:tab w:val="left" w:pos="2556"/>
              </w:tabs>
              <w:snapToGrid w:val="0"/>
              <w:spacing w:line="220" w:lineRule="exact"/>
              <w:ind w:left="284" w:hanging="284"/>
              <w:jc w:val="left"/>
              <w:rPr>
                <w:szCs w:val="22"/>
              </w:rPr>
            </w:pPr>
            <w:r>
              <w:rPr>
                <w:szCs w:val="22"/>
                <w:vertAlign w:val="superscript"/>
              </w:rPr>
              <w:t xml:space="preserve">1)  </w:t>
            </w:r>
            <w:r>
              <w:rPr>
                <w:szCs w:val="22"/>
              </w:rPr>
              <w:t>Tloušťka vrstvy se měří sondami nebo nivelací.</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 xml:space="preserve">2)  </w:t>
            </w:r>
            <w:r>
              <w:rPr>
                <w:szCs w:val="22"/>
              </w:rPr>
              <w:t>Rovnost povrchu v podélném směru se měří latí o délce 4 m a v příčném směru latí o délce 2 m v ose každého jízdního pruhu.</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 xml:space="preserve">3)  </w:t>
            </w:r>
            <w:r>
              <w:rPr>
                <w:szCs w:val="22"/>
              </w:rPr>
              <w:t>Je-li vrstva MZK pokládána finišerem snižuje se hloubka nerovností na hodnotu max 20 mm.</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 xml:space="preserve">4) </w:t>
            </w:r>
            <w:r>
              <w:rPr>
                <w:szCs w:val="22"/>
              </w:rPr>
              <w:t xml:space="preserve"> Odchylka od příčného sklonu se měří nivelací, lze použít i jiné vhodné zařízení; musí být vždy zajištěno dobré odvodnění povrchu.</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5)</w:t>
            </w:r>
            <w:r>
              <w:rPr>
                <w:szCs w:val="22"/>
              </w:rPr>
              <w:t xml:space="preserve">  Míra zhutnění se stanoví Proktorovou zkoušku, metoda D podle ČSN 72 1015 [5]. Jako zkoušky mohou sloužit i jiné metody podle ČSN 72 1006 [1].</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6)</w:t>
            </w:r>
            <w:r>
              <w:rPr>
                <w:szCs w:val="22"/>
              </w:rPr>
              <w:t xml:space="preserve">  Je-li možno provést Prostorovou modifikovanou zkoušku s prokazatelným výsledkem i u vrstvy ŠV nebo ŠD, lze i pro tyto technologie provádět kontrolu míry zhutnění.</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7)</w:t>
            </w:r>
            <w:r>
              <w:rPr>
                <w:szCs w:val="22"/>
              </w:rPr>
              <w:t xml:space="preserve">  Zavibrování výplně se kontroluje vizuálně u vrstvy ŠV. Výplňový materiál nesmí vytvářet na povrchu vrstvy shluky.</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8)</w:t>
            </w:r>
            <w:r>
              <w:rPr>
                <w:szCs w:val="22"/>
              </w:rPr>
              <w:t xml:space="preserve">  Je-li u staveb prováděných dle TKP měření prováděno geodeticky, a je-li na stavbu zpracována projektová dokumentace, měří se v profilech dle projektové dokumentace.</w:t>
            </w:r>
          </w:p>
          <w:p w:rsidR="00CD066C" w:rsidRDefault="00CD066C" w:rsidP="00D60AAA">
            <w:pPr>
              <w:pStyle w:val="Normlnnasted"/>
              <w:tabs>
                <w:tab w:val="left" w:pos="2556"/>
              </w:tabs>
              <w:spacing w:line="220" w:lineRule="exact"/>
              <w:ind w:left="284" w:hanging="70"/>
              <w:jc w:val="left"/>
              <w:rPr>
                <w:szCs w:val="22"/>
              </w:rPr>
            </w:pPr>
            <w:r>
              <w:rPr>
                <w:szCs w:val="22"/>
              </w:rPr>
              <w:t>- Dodržení stanovených výšek však nejméně po 40 bm ve 3 bodech jízdního pásu u vícepruhových komunikací, příp. ve 3 bodech šířky vozovky u dvoupruhové komunikace, není-li stanoveno jinak.</w:t>
            </w:r>
          </w:p>
          <w:p w:rsidR="00CD066C" w:rsidRDefault="00CD066C" w:rsidP="00D60AAA">
            <w:pPr>
              <w:pStyle w:val="Normlnnasted"/>
              <w:tabs>
                <w:tab w:val="left" w:pos="2556"/>
              </w:tabs>
              <w:spacing w:line="220" w:lineRule="exact"/>
              <w:ind w:left="284" w:hanging="70"/>
              <w:jc w:val="left"/>
              <w:rPr>
                <w:szCs w:val="22"/>
              </w:rPr>
            </w:pPr>
            <w:r>
              <w:rPr>
                <w:szCs w:val="22"/>
              </w:rPr>
              <w:t>-Tloušťka vrstvy v profilech dle proj. dok., jinak se měří v profilech po100 bm v bodech šířkového profilu, vzdálených od sebe max. 5 m.</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9)</w:t>
            </w:r>
            <w:r>
              <w:rPr>
                <w:szCs w:val="22"/>
              </w:rPr>
              <w:t xml:space="preserve">  Platí pro stavby prováděné dle TKP</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10)</w:t>
            </w:r>
            <w:r>
              <w:rPr>
                <w:szCs w:val="22"/>
              </w:rPr>
              <w:t xml:space="preserve"> Při stejnorodém materiálu a stejné hutnící technologii</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11)</w:t>
            </w:r>
            <w:r>
              <w:rPr>
                <w:szCs w:val="22"/>
              </w:rPr>
              <w:t xml:space="preserve"> Platí pokud je u staveb prováděných dle TKP nestmelený podklad použit jako horní podkladní vrstva pod cementobetonový kryt </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12)</w:t>
            </w:r>
            <w:r>
              <w:rPr>
                <w:szCs w:val="22"/>
              </w:rPr>
              <w:t xml:space="preserve"> Prokázání není požadováno, pokud je na ní zřízena další podkladní vrstva bez pojiva, na které bude modul přetvárnosti zjišťován</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13)</w:t>
            </w:r>
            <w:r>
              <w:rPr>
                <w:szCs w:val="22"/>
              </w:rPr>
              <w:t xml:space="preserve"> - Pokud soubor  zkoušek jedné vrstvy stavby nebo určitého hodnoceného úseku stavby obsahuje méně než 5 hodnot, musí všechny hodnoty dosáhnout</w:t>
            </w:r>
            <w:r>
              <w:rPr>
                <w:i/>
                <w:szCs w:val="22"/>
              </w:rPr>
              <w:t xml:space="preserve"> </w:t>
            </w:r>
            <w:r>
              <w:rPr>
                <w:szCs w:val="22"/>
              </w:rPr>
              <w:t>nebo překročit stanovenou hodnotu.</w:t>
            </w:r>
          </w:p>
          <w:p w:rsidR="00CD066C" w:rsidRDefault="00CD066C" w:rsidP="00D60AAA">
            <w:pPr>
              <w:pStyle w:val="Normlnnasted"/>
              <w:tabs>
                <w:tab w:val="left" w:pos="2556"/>
              </w:tabs>
              <w:spacing w:line="220" w:lineRule="exact"/>
              <w:ind w:left="284" w:hanging="70"/>
              <w:jc w:val="left"/>
              <w:rPr>
                <w:szCs w:val="22"/>
              </w:rPr>
            </w:pPr>
            <w:r>
              <w:rPr>
                <w:szCs w:val="22"/>
              </w:rPr>
              <w:t>- Pokud soubor zkoušek jedné vrstvy stavby nebo určitého hodnoceného úseku stavby obsahuje 5 a více hodnot, potom žádná z jednotlivých hodnot modulu přetvárnosti nesmí být menší o více než 10% a žádná z jednotlivých hodnot zkoušek míry zhutnění nesmí být menší o více než 3% než je stanovená minimální hodnota. V tomto povoleném rozpětí    (do – 10% modulu přetvárnosti a do - 3% hodnoty míry zhutnění) se však může pohybovat pouze 1 hodnota měření z pěti vedle sebe ležících zkušebních míst.</w:t>
            </w:r>
          </w:p>
          <w:p w:rsidR="00CD066C" w:rsidRDefault="00CD066C" w:rsidP="00D60AAA">
            <w:pPr>
              <w:pStyle w:val="Normlnnasted"/>
              <w:tabs>
                <w:tab w:val="left" w:pos="2556"/>
              </w:tabs>
              <w:spacing w:line="220" w:lineRule="exact"/>
              <w:ind w:left="284" w:hanging="284"/>
              <w:jc w:val="left"/>
              <w:rPr>
                <w:szCs w:val="22"/>
              </w:rPr>
            </w:pPr>
            <w:r>
              <w:rPr>
                <w:szCs w:val="22"/>
                <w:vertAlign w:val="superscript"/>
              </w:rPr>
              <w:t>14)</w:t>
            </w:r>
            <w:r>
              <w:rPr>
                <w:szCs w:val="22"/>
              </w:rPr>
              <w:t xml:space="preserve"> U staveb prováděných dle TKP platí pro všechny nestmelené podkladní vrstvy</w:t>
            </w:r>
          </w:p>
        </w:tc>
      </w:tr>
    </w:tbl>
    <w:p w:rsidR="00CD066C" w:rsidRDefault="00CD066C" w:rsidP="00CD066C">
      <w:pPr>
        <w:pStyle w:val="Nadpis1"/>
      </w:pPr>
      <w:r>
        <w:t>i. vazba na případné technologické vybavení</w:t>
      </w:r>
    </w:p>
    <w:p w:rsidR="00CD066C" w:rsidRPr="00E86E3C" w:rsidRDefault="00CD066C" w:rsidP="00CD066C">
      <w:r>
        <w:t>- není</w:t>
      </w:r>
    </w:p>
    <w:p w:rsidR="00CD066C" w:rsidRPr="006909E5" w:rsidRDefault="00CD066C" w:rsidP="00CD066C"/>
    <w:p w:rsidR="00CD066C" w:rsidRDefault="00CD066C" w:rsidP="00CD066C">
      <w:pPr>
        <w:pStyle w:val="Zhlav"/>
        <w:tabs>
          <w:tab w:val="clear" w:pos="4536"/>
          <w:tab w:val="clear" w:pos="9072"/>
        </w:tabs>
        <w:rPr>
          <w:rFonts w:ascii="Cambria" w:hAnsi="Cambria"/>
          <w:b/>
          <w:bCs/>
          <w:kern w:val="32"/>
          <w:sz w:val="32"/>
          <w:szCs w:val="32"/>
        </w:rPr>
      </w:pPr>
      <w:r>
        <w:rPr>
          <w:rFonts w:ascii="Cambria" w:hAnsi="Cambria"/>
          <w:b/>
          <w:bCs/>
          <w:kern w:val="32"/>
          <w:sz w:val="32"/>
          <w:szCs w:val="32"/>
        </w:rPr>
        <w:t>j</w:t>
      </w:r>
      <w:r w:rsidRPr="006909E5">
        <w:rPr>
          <w:rFonts w:ascii="Cambria" w:hAnsi="Cambria"/>
          <w:b/>
          <w:bCs/>
          <w:kern w:val="32"/>
          <w:sz w:val="32"/>
          <w:szCs w:val="32"/>
        </w:rPr>
        <w:t xml:space="preserve">. </w:t>
      </w:r>
      <w:r>
        <w:rPr>
          <w:rFonts w:ascii="Cambria" w:hAnsi="Cambria"/>
          <w:b/>
          <w:bCs/>
          <w:kern w:val="32"/>
          <w:sz w:val="32"/>
          <w:szCs w:val="32"/>
        </w:rPr>
        <w:t>přehled provedených výpočtů</w:t>
      </w:r>
    </w:p>
    <w:p w:rsidR="00CD066C" w:rsidRPr="00C6692E" w:rsidRDefault="00CD066C" w:rsidP="00CD066C">
      <w:pPr>
        <w:pStyle w:val="Zhlav"/>
        <w:tabs>
          <w:tab w:val="clear" w:pos="4536"/>
          <w:tab w:val="clear" w:pos="9072"/>
        </w:tabs>
        <w:rPr>
          <w:rFonts w:ascii="Cambria" w:hAnsi="Cambria"/>
          <w:bCs/>
          <w:kern w:val="32"/>
          <w:szCs w:val="32"/>
        </w:rPr>
      </w:pPr>
      <w:r>
        <w:rPr>
          <w:rFonts w:ascii="Cambria" w:hAnsi="Cambria"/>
          <w:bCs/>
          <w:kern w:val="32"/>
          <w:szCs w:val="32"/>
        </w:rPr>
        <w:t>Konstrukce komunikací jsou navrženy dle katalogu vozovek TP 170.</w:t>
      </w:r>
    </w:p>
    <w:p w:rsidR="00CD066C" w:rsidRDefault="00CD066C" w:rsidP="00CD066C">
      <w:pPr>
        <w:tabs>
          <w:tab w:val="left" w:pos="2880"/>
          <w:tab w:val="left" w:pos="3000"/>
        </w:tabs>
        <w:jc w:val="both"/>
        <w:rPr>
          <w:rFonts w:cs="Arial"/>
          <w:szCs w:val="28"/>
        </w:rPr>
      </w:pPr>
      <w:r w:rsidRPr="0026304E">
        <w:rPr>
          <w:rFonts w:cs="Arial"/>
          <w:szCs w:val="28"/>
        </w:rPr>
        <w:t xml:space="preserve">Pro </w:t>
      </w:r>
      <w:r>
        <w:rPr>
          <w:rFonts w:cs="Arial"/>
          <w:szCs w:val="28"/>
        </w:rPr>
        <w:t>účelovou</w:t>
      </w:r>
      <w:r w:rsidRPr="0026304E">
        <w:rPr>
          <w:rFonts w:cs="Arial"/>
          <w:szCs w:val="28"/>
        </w:rPr>
        <w:t xml:space="preserve"> komunikac</w:t>
      </w:r>
      <w:r>
        <w:rPr>
          <w:rFonts w:cs="Arial"/>
          <w:szCs w:val="28"/>
        </w:rPr>
        <w:t>i</w:t>
      </w:r>
      <w:r w:rsidRPr="0026304E">
        <w:rPr>
          <w:rFonts w:cs="Arial"/>
          <w:szCs w:val="28"/>
        </w:rPr>
        <w:t xml:space="preserve"> - návrhovou úroveň porušení komunikace</w:t>
      </w:r>
      <w:r w:rsidRPr="0026304E">
        <w:rPr>
          <w:rFonts w:cs="Arial"/>
          <w:color w:val="FF0000"/>
          <w:szCs w:val="28"/>
        </w:rPr>
        <w:t xml:space="preserve"> </w:t>
      </w:r>
      <w:r w:rsidRPr="0026304E">
        <w:rPr>
          <w:rFonts w:cs="Arial"/>
          <w:szCs w:val="28"/>
        </w:rPr>
        <w:t>D1, třída dopravního zatížení V.  Katalogový list D1– N–2–V</w:t>
      </w:r>
      <w:r>
        <w:t xml:space="preserve"> </w:t>
      </w:r>
    </w:p>
    <w:p w:rsidR="00CD066C" w:rsidRPr="0026304E" w:rsidRDefault="00CD066C" w:rsidP="00CD066C">
      <w:pPr>
        <w:tabs>
          <w:tab w:val="left" w:pos="2880"/>
          <w:tab w:val="left" w:pos="3000"/>
        </w:tabs>
        <w:jc w:val="both"/>
        <w:rPr>
          <w:rFonts w:cs="Arial"/>
          <w:szCs w:val="28"/>
        </w:rPr>
      </w:pPr>
      <w:r w:rsidRPr="0026304E">
        <w:rPr>
          <w:rFonts w:cs="Arial"/>
          <w:szCs w:val="28"/>
        </w:rPr>
        <w:t>Pro pěší komunikace - návrhovou úroveň porušení komunikace</w:t>
      </w:r>
      <w:r w:rsidRPr="0026304E">
        <w:rPr>
          <w:rFonts w:cs="Arial"/>
          <w:color w:val="FF0000"/>
          <w:szCs w:val="28"/>
        </w:rPr>
        <w:t xml:space="preserve"> </w:t>
      </w:r>
      <w:r w:rsidRPr="0026304E">
        <w:rPr>
          <w:rFonts w:cs="Arial"/>
          <w:szCs w:val="28"/>
        </w:rPr>
        <w:t xml:space="preserve">D2, třída dopravního zatížení </w:t>
      </w:r>
      <w:r>
        <w:rPr>
          <w:rFonts w:cs="Arial"/>
          <w:szCs w:val="28"/>
        </w:rPr>
        <w:t>CH.  Katalogový list D2– D–1–CH</w:t>
      </w:r>
      <w:r w:rsidRPr="0026304E">
        <w:rPr>
          <w:rFonts w:cs="Arial"/>
          <w:szCs w:val="28"/>
        </w:rPr>
        <w:t>.</w:t>
      </w:r>
    </w:p>
    <w:p w:rsidR="00CD066C" w:rsidRDefault="00CD066C" w:rsidP="00CD066C">
      <w:pPr>
        <w:tabs>
          <w:tab w:val="left" w:pos="2880"/>
          <w:tab w:val="left" w:pos="3000"/>
        </w:tabs>
        <w:spacing w:after="240"/>
        <w:jc w:val="both"/>
        <w:rPr>
          <w:rFonts w:cs="Arial"/>
          <w:szCs w:val="28"/>
        </w:rPr>
      </w:pPr>
      <w:r w:rsidRPr="0026304E">
        <w:rPr>
          <w:rFonts w:cs="Arial"/>
          <w:szCs w:val="28"/>
        </w:rPr>
        <w:t>Pro parkoviště - návrhovou úroveň porušení komunikace</w:t>
      </w:r>
      <w:r w:rsidRPr="0026304E">
        <w:rPr>
          <w:rFonts w:cs="Arial"/>
          <w:color w:val="FF0000"/>
          <w:szCs w:val="28"/>
        </w:rPr>
        <w:t xml:space="preserve"> </w:t>
      </w:r>
      <w:r w:rsidRPr="0026304E">
        <w:rPr>
          <w:rFonts w:cs="Arial"/>
          <w:szCs w:val="28"/>
        </w:rPr>
        <w:t>D1, třída dopravního zatížení VI.  Katalogový list D1–D–1–VI.</w:t>
      </w:r>
    </w:p>
    <w:p w:rsidR="00CD066C" w:rsidRDefault="00CD066C" w:rsidP="00CD066C">
      <w:pPr>
        <w:pStyle w:val="Zhlav"/>
        <w:tabs>
          <w:tab w:val="clear" w:pos="4536"/>
          <w:tab w:val="clear" w:pos="9072"/>
        </w:tabs>
        <w:rPr>
          <w:rFonts w:ascii="Cambria" w:hAnsi="Cambria"/>
          <w:b/>
          <w:bCs/>
          <w:kern w:val="32"/>
          <w:sz w:val="32"/>
          <w:szCs w:val="32"/>
        </w:rPr>
      </w:pPr>
    </w:p>
    <w:p w:rsidR="00CD066C" w:rsidRDefault="00CD066C" w:rsidP="00CD066C">
      <w:pPr>
        <w:pStyle w:val="Zhlav"/>
        <w:tabs>
          <w:tab w:val="clear" w:pos="4536"/>
          <w:tab w:val="clear" w:pos="9072"/>
        </w:tabs>
        <w:rPr>
          <w:rFonts w:ascii="Cambria" w:hAnsi="Cambria"/>
          <w:b/>
          <w:bCs/>
          <w:kern w:val="32"/>
          <w:sz w:val="32"/>
          <w:szCs w:val="32"/>
        </w:rPr>
      </w:pPr>
    </w:p>
    <w:p w:rsidR="00CD066C" w:rsidRDefault="00CD066C" w:rsidP="00CD066C">
      <w:pPr>
        <w:pStyle w:val="Zhlav"/>
        <w:tabs>
          <w:tab w:val="clear" w:pos="4536"/>
          <w:tab w:val="clear" w:pos="9072"/>
        </w:tabs>
        <w:rPr>
          <w:rFonts w:ascii="Cambria" w:hAnsi="Cambria"/>
          <w:b/>
          <w:bCs/>
          <w:kern w:val="32"/>
          <w:sz w:val="32"/>
          <w:szCs w:val="32"/>
        </w:rPr>
      </w:pPr>
      <w:r>
        <w:rPr>
          <w:rFonts w:ascii="Cambria" w:hAnsi="Cambria"/>
          <w:b/>
          <w:bCs/>
          <w:kern w:val="32"/>
          <w:sz w:val="32"/>
          <w:szCs w:val="32"/>
        </w:rPr>
        <w:t>k</w:t>
      </w:r>
      <w:r w:rsidRPr="006909E5">
        <w:rPr>
          <w:rFonts w:ascii="Cambria" w:hAnsi="Cambria"/>
          <w:b/>
          <w:bCs/>
          <w:kern w:val="32"/>
          <w:sz w:val="32"/>
          <w:szCs w:val="32"/>
        </w:rPr>
        <w:t xml:space="preserve">. </w:t>
      </w:r>
      <w:r>
        <w:rPr>
          <w:rFonts w:ascii="Cambria" w:hAnsi="Cambria"/>
          <w:b/>
          <w:bCs/>
          <w:kern w:val="32"/>
          <w:sz w:val="32"/>
          <w:szCs w:val="32"/>
        </w:rPr>
        <w:t>řešení přístupu a užívání veřejně přístupných komunikací a ploch souvisejících se staveništěm osobami s omezenou schopností pohybu nebo orientace</w:t>
      </w:r>
    </w:p>
    <w:p w:rsidR="00CD066C" w:rsidRDefault="00CD066C" w:rsidP="00CD066C">
      <w:pPr>
        <w:pStyle w:val="Zhlav"/>
        <w:tabs>
          <w:tab w:val="clear" w:pos="4536"/>
          <w:tab w:val="clear" w:pos="9072"/>
        </w:tabs>
        <w:rPr>
          <w:rStyle w:val="Siln"/>
        </w:rPr>
      </w:pPr>
    </w:p>
    <w:p w:rsidR="00CD066C" w:rsidRPr="00D06621" w:rsidRDefault="00CD066C" w:rsidP="00CD066C">
      <w:pPr>
        <w:pStyle w:val="Zhlav"/>
        <w:tabs>
          <w:tab w:val="clear" w:pos="4536"/>
          <w:tab w:val="clear" w:pos="9072"/>
        </w:tabs>
        <w:rPr>
          <w:b/>
          <w:bCs/>
          <w:u w:val="single"/>
        </w:rPr>
      </w:pPr>
      <w:r w:rsidRPr="00D06621">
        <w:rPr>
          <w:b/>
          <w:bCs/>
          <w:u w:val="single"/>
        </w:rPr>
        <w:t>Bezbariérová řešení stavby</w:t>
      </w:r>
    </w:p>
    <w:p w:rsidR="00CD066C" w:rsidRPr="006A37D0" w:rsidRDefault="00CD066C" w:rsidP="00CD066C">
      <w:r>
        <w:t xml:space="preserve">Staveniště bude během výstavby veřejnosti nepřístupné.  </w:t>
      </w:r>
    </w:p>
    <w:p w:rsidR="00CD066C" w:rsidRDefault="00CD066C" w:rsidP="00CD066C">
      <w:pPr>
        <w:jc w:val="both"/>
        <w:rPr>
          <w:rFonts w:cs="Arial"/>
          <w:color w:val="000000"/>
        </w:rPr>
      </w:pPr>
      <w:r>
        <w:rPr>
          <w:rFonts w:cs="Arial"/>
          <w:color w:val="000000"/>
        </w:rPr>
        <w:t xml:space="preserve">Staveniště bude během výstavby oploceno proti vniknutí nepovolaných osob na staveniště. Oplocení bude provedenou z oplocovacích ocelových mobilních dílů. </w:t>
      </w:r>
    </w:p>
    <w:p w:rsidR="00CD066C" w:rsidRDefault="00CD066C" w:rsidP="00CD066C">
      <w:pPr>
        <w:jc w:val="both"/>
        <w:rPr>
          <w:rFonts w:cs="Arial"/>
          <w:color w:val="000000"/>
        </w:rPr>
      </w:pPr>
      <w:r>
        <w:rPr>
          <w:rFonts w:cs="Arial"/>
          <w:color w:val="000000"/>
        </w:rPr>
        <w:t>Při výkopových pracích v blízkosti veřejných komunikací budou případné výkopy zajištěny ve výši 1100 mm pevnou ochrannou tyčí a ve výši 100-250 mm zarážkou pro slepeckou hůl. Zarážka bude sledovat půdorysný průmět výkopu, případně odsunout zarážku od hrany výkopu o max. 200 mm.</w:t>
      </w:r>
    </w:p>
    <w:p w:rsidR="00247AA5" w:rsidRPr="006D341C" w:rsidRDefault="00247AA5" w:rsidP="00247AA5">
      <w:pPr>
        <w:jc w:val="both"/>
        <w:outlineLvl w:val="0"/>
        <w:rPr>
          <w:highlight w:val="yellow"/>
        </w:rPr>
      </w:pPr>
    </w:p>
    <w:p w:rsidR="00247AA5" w:rsidRDefault="00247AA5" w:rsidP="00247AA5">
      <w:pPr>
        <w:spacing w:line="360" w:lineRule="auto"/>
        <w:rPr>
          <w:sz w:val="26"/>
          <w:szCs w:val="26"/>
        </w:rPr>
      </w:pPr>
      <w:bookmarkStart w:id="0" w:name="_Toc204945292"/>
      <w:bookmarkStart w:id="1" w:name="_Toc204996578"/>
      <w:r w:rsidRPr="00ED34EC">
        <w:t xml:space="preserve">V Božicích, </w:t>
      </w:r>
      <w:r w:rsidR="00EA2D5D">
        <w:t>10</w:t>
      </w:r>
      <w:r w:rsidR="00CD066C">
        <w:t>/</w:t>
      </w:r>
      <w:r w:rsidR="008244EC">
        <w:t xml:space="preserve"> 2022</w:t>
      </w:r>
      <w:r>
        <w:tab/>
      </w:r>
      <w:r>
        <w:tab/>
      </w:r>
      <w:r>
        <w:tab/>
      </w:r>
      <w:r>
        <w:tab/>
      </w:r>
      <w:r>
        <w:tab/>
        <w:t>Vypracoval: Ing. Leoš Kučeřík</w:t>
      </w:r>
      <w:bookmarkEnd w:id="0"/>
      <w:bookmarkEnd w:id="1"/>
    </w:p>
    <w:sectPr w:rsidR="00247AA5" w:rsidSect="00691119">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551E" w:rsidRDefault="0098551E">
      <w:r>
        <w:separator/>
      </w:r>
    </w:p>
  </w:endnote>
  <w:endnote w:type="continuationSeparator" w:id="1">
    <w:p w:rsidR="0098551E" w:rsidRDefault="0098551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AAA" w:rsidRPr="00A86F73" w:rsidRDefault="00D60AAA" w:rsidP="00A86F73">
    <w:pPr>
      <w:pStyle w:val="Zpat"/>
      <w:jc w:val="center"/>
      <w:rPr>
        <w:u w:val="single"/>
      </w:rPr>
    </w:pPr>
    <w:r>
      <w:rPr>
        <w:u w:val="single"/>
      </w:rPr>
      <w:tab/>
    </w:r>
    <w:r>
      <w:rPr>
        <w:u w:val="single"/>
      </w:rPr>
      <w:tab/>
    </w:r>
  </w:p>
  <w:p w:rsidR="00D60AAA" w:rsidRDefault="00D60AAA" w:rsidP="00A86F73">
    <w:pPr>
      <w:pStyle w:val="Zpat"/>
      <w:jc w:val="center"/>
    </w:pPr>
    <w:r>
      <w:t>Ing. Leoš Kučeřík, Božice 441, 671 64 Božice , okr. Znojmo</w:t>
    </w:r>
  </w:p>
  <w:p w:rsidR="00D60AAA" w:rsidRPr="003B0FC7" w:rsidRDefault="00D60AAA" w:rsidP="00A86F73">
    <w:pPr>
      <w:pStyle w:val="Zpat"/>
      <w:jc w:val="center"/>
    </w:pPr>
    <w:r>
      <w:t>Tel.</w:t>
    </w:r>
    <w:r>
      <w:rPr>
        <w:lang w:val="en-GB"/>
      </w:rPr>
      <w:t>:</w:t>
    </w:r>
    <w:r>
      <w:rPr>
        <w:lang w:val="en-US"/>
      </w:rPr>
      <w:t xml:space="preserve"> </w:t>
    </w:r>
    <w:r>
      <w:t>606 225 031</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551E" w:rsidRDefault="0098551E">
      <w:r>
        <w:separator/>
      </w:r>
    </w:p>
  </w:footnote>
  <w:footnote w:type="continuationSeparator" w:id="1">
    <w:p w:rsidR="0098551E" w:rsidRDefault="0098551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0AAA" w:rsidRPr="009B254B" w:rsidRDefault="00D60AAA" w:rsidP="00CD066C">
    <w:pPr>
      <w:rPr>
        <w:sz w:val="14"/>
        <w:szCs w:val="36"/>
      </w:rPr>
    </w:pPr>
    <w:r w:rsidRPr="00A86F73">
      <w:rPr>
        <w:sz w:val="20"/>
        <w:szCs w:val="20"/>
      </w:rPr>
      <w:t>A</w:t>
    </w:r>
    <w:r>
      <w:rPr>
        <w:sz w:val="20"/>
        <w:szCs w:val="20"/>
      </w:rPr>
      <w:t xml:space="preserve">kce:    </w:t>
    </w:r>
    <w:r w:rsidRPr="009B254B">
      <w:rPr>
        <w:szCs w:val="36"/>
      </w:rPr>
      <w:t>Domov seniorů Břeclav</w:t>
    </w:r>
  </w:p>
  <w:p w:rsidR="00D60AAA" w:rsidRPr="009B254B" w:rsidRDefault="00D60AAA" w:rsidP="00CD066C">
    <w:pPr>
      <w:ind w:firstLine="708"/>
      <w:rPr>
        <w:sz w:val="16"/>
        <w:szCs w:val="36"/>
      </w:rPr>
    </w:pPr>
    <w:r w:rsidRPr="009B254B">
      <w:rPr>
        <w:szCs w:val="36"/>
      </w:rPr>
      <w:t>D.2.1 Dopravní infrastruktura a zpevněné plochy</w:t>
    </w:r>
  </w:p>
  <w:p w:rsidR="00D60AAA" w:rsidRPr="00A86F73" w:rsidRDefault="00D60AAA" w:rsidP="00CD066C">
    <w:pPr>
      <w:rPr>
        <w:sz w:val="20"/>
        <w:szCs w:val="20"/>
        <w:u w:val="single"/>
      </w:rPr>
    </w:pPr>
    <w:r>
      <w:rPr>
        <w:sz w:val="20"/>
        <w:szCs w:val="20"/>
        <w:u w:val="single"/>
      </w:rPr>
      <w:t>D.1 STAVEBNÍ ČÁST                                        TECHNICKÁ ZPRÁVA</w:t>
    </w:r>
    <w:r>
      <w:rPr>
        <w:sz w:val="20"/>
        <w:szCs w:val="20"/>
        <w:u w:val="single"/>
      </w:rPr>
      <w:tab/>
    </w:r>
    <w:r w:rsidRPr="00A86F73">
      <w:rPr>
        <w:sz w:val="20"/>
        <w:szCs w:val="20"/>
        <w:u w:val="single"/>
      </w:rPr>
      <w:tab/>
      <w:t>-</w:t>
    </w:r>
    <w:r w:rsidR="0066752F" w:rsidRPr="00A86F73">
      <w:rPr>
        <w:rStyle w:val="slostrnky"/>
        <w:sz w:val="20"/>
        <w:szCs w:val="20"/>
        <w:u w:val="single"/>
      </w:rPr>
      <w:fldChar w:fldCharType="begin"/>
    </w:r>
    <w:r w:rsidRPr="00A86F73">
      <w:rPr>
        <w:rStyle w:val="slostrnky"/>
        <w:sz w:val="20"/>
        <w:szCs w:val="20"/>
        <w:u w:val="single"/>
      </w:rPr>
      <w:instrText xml:space="preserve"> PAGE </w:instrText>
    </w:r>
    <w:r w:rsidR="0066752F" w:rsidRPr="00A86F73">
      <w:rPr>
        <w:rStyle w:val="slostrnky"/>
        <w:sz w:val="20"/>
        <w:szCs w:val="20"/>
        <w:u w:val="single"/>
      </w:rPr>
      <w:fldChar w:fldCharType="separate"/>
    </w:r>
    <w:r w:rsidR="00EA2D5D">
      <w:rPr>
        <w:rStyle w:val="slostrnky"/>
        <w:noProof/>
        <w:sz w:val="20"/>
        <w:szCs w:val="20"/>
        <w:u w:val="single"/>
      </w:rPr>
      <w:t>2</w:t>
    </w:r>
    <w:r w:rsidR="0066752F" w:rsidRPr="00A86F73">
      <w:rPr>
        <w:rStyle w:val="slostrnky"/>
        <w:sz w:val="20"/>
        <w:szCs w:val="20"/>
        <w:u w:val="single"/>
      </w:rPr>
      <w:fldChar w:fldCharType="end"/>
    </w:r>
    <w:r w:rsidRPr="00A86F73">
      <w:rPr>
        <w:rStyle w:val="slostrnky"/>
        <w:sz w:val="20"/>
        <w:szCs w:val="20"/>
        <w:u w:val="single"/>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FE2C0B"/>
    <w:multiLevelType w:val="multilevel"/>
    <w:tmpl w:val="DC5EC396"/>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27EA0389"/>
    <w:multiLevelType w:val="hybridMultilevel"/>
    <w:tmpl w:val="6C988740"/>
    <w:lvl w:ilvl="0" w:tplc="691A6022">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30323433"/>
    <w:multiLevelType w:val="multilevel"/>
    <w:tmpl w:val="97AAF07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63172D4D"/>
    <w:multiLevelType w:val="multilevel"/>
    <w:tmpl w:val="499412F8"/>
    <w:lvl w:ilvl="0">
      <w:start w:val="1"/>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stylePaneFormatFilter w:val="3F01"/>
  <w:defaultTabStop w:val="709"/>
  <w:hyphenationZone w:val="425"/>
  <w:drawingGridHorizontalSpacing w:val="120"/>
  <w:displayHorizontalDrawingGridEvery w:val="2"/>
  <w:characterSpacingControl w:val="doNotCompress"/>
  <w:footnotePr>
    <w:footnote w:id="0"/>
    <w:footnote w:id="1"/>
  </w:footnotePr>
  <w:endnotePr>
    <w:endnote w:id="0"/>
    <w:endnote w:id="1"/>
  </w:endnotePr>
  <w:compat/>
  <w:rsids>
    <w:rsidRoot w:val="00A86F73"/>
    <w:rsid w:val="0000747B"/>
    <w:rsid w:val="0001441C"/>
    <w:rsid w:val="000162E4"/>
    <w:rsid w:val="00021111"/>
    <w:rsid w:val="00032368"/>
    <w:rsid w:val="00042D8A"/>
    <w:rsid w:val="00043C6C"/>
    <w:rsid w:val="000442A8"/>
    <w:rsid w:val="00050073"/>
    <w:rsid w:val="0005126A"/>
    <w:rsid w:val="00076532"/>
    <w:rsid w:val="000A0B50"/>
    <w:rsid w:val="000A3196"/>
    <w:rsid w:val="000B627B"/>
    <w:rsid w:val="000B7410"/>
    <w:rsid w:val="000C59F1"/>
    <w:rsid w:val="000E19D3"/>
    <w:rsid w:val="000E3FE8"/>
    <w:rsid w:val="000E71E9"/>
    <w:rsid w:val="000F029F"/>
    <w:rsid w:val="000F1357"/>
    <w:rsid w:val="000F56E2"/>
    <w:rsid w:val="000F6C92"/>
    <w:rsid w:val="00102DA9"/>
    <w:rsid w:val="00103A17"/>
    <w:rsid w:val="001350A3"/>
    <w:rsid w:val="00140F8A"/>
    <w:rsid w:val="001434D1"/>
    <w:rsid w:val="00146DF6"/>
    <w:rsid w:val="00161B70"/>
    <w:rsid w:val="00162AF0"/>
    <w:rsid w:val="00163EBE"/>
    <w:rsid w:val="00172B66"/>
    <w:rsid w:val="00177603"/>
    <w:rsid w:val="001806C8"/>
    <w:rsid w:val="001821D8"/>
    <w:rsid w:val="001842BA"/>
    <w:rsid w:val="00184BE4"/>
    <w:rsid w:val="00190801"/>
    <w:rsid w:val="001A3CA3"/>
    <w:rsid w:val="001C0002"/>
    <w:rsid w:val="001C5586"/>
    <w:rsid w:val="001C7909"/>
    <w:rsid w:val="001D5DD5"/>
    <w:rsid w:val="001E4726"/>
    <w:rsid w:val="002077E0"/>
    <w:rsid w:val="00216156"/>
    <w:rsid w:val="00221082"/>
    <w:rsid w:val="002236FF"/>
    <w:rsid w:val="002331F4"/>
    <w:rsid w:val="002371C3"/>
    <w:rsid w:val="002436B2"/>
    <w:rsid w:val="00247AA5"/>
    <w:rsid w:val="002533C3"/>
    <w:rsid w:val="002613AF"/>
    <w:rsid w:val="00261AFD"/>
    <w:rsid w:val="002652A0"/>
    <w:rsid w:val="00274997"/>
    <w:rsid w:val="00293A4C"/>
    <w:rsid w:val="002B7F0C"/>
    <w:rsid w:val="002D2D85"/>
    <w:rsid w:val="002D4F32"/>
    <w:rsid w:val="002E02BE"/>
    <w:rsid w:val="002E0DAB"/>
    <w:rsid w:val="002F6EBD"/>
    <w:rsid w:val="00302469"/>
    <w:rsid w:val="00304630"/>
    <w:rsid w:val="00305B9A"/>
    <w:rsid w:val="00311D09"/>
    <w:rsid w:val="0032722F"/>
    <w:rsid w:val="00334923"/>
    <w:rsid w:val="00337416"/>
    <w:rsid w:val="00343ADE"/>
    <w:rsid w:val="00347364"/>
    <w:rsid w:val="00347EB7"/>
    <w:rsid w:val="00356DE3"/>
    <w:rsid w:val="00356E9A"/>
    <w:rsid w:val="0036273A"/>
    <w:rsid w:val="00374BC1"/>
    <w:rsid w:val="0038056E"/>
    <w:rsid w:val="003836AC"/>
    <w:rsid w:val="00392523"/>
    <w:rsid w:val="00392F8D"/>
    <w:rsid w:val="0039386B"/>
    <w:rsid w:val="003A00DE"/>
    <w:rsid w:val="003A1FC3"/>
    <w:rsid w:val="003A459A"/>
    <w:rsid w:val="003B0FC7"/>
    <w:rsid w:val="003B1397"/>
    <w:rsid w:val="003B2A7A"/>
    <w:rsid w:val="003C148E"/>
    <w:rsid w:val="003D0441"/>
    <w:rsid w:val="003D0617"/>
    <w:rsid w:val="003D3856"/>
    <w:rsid w:val="003D3BE3"/>
    <w:rsid w:val="003E4906"/>
    <w:rsid w:val="00407155"/>
    <w:rsid w:val="004140E9"/>
    <w:rsid w:val="00415CE6"/>
    <w:rsid w:val="00422CD9"/>
    <w:rsid w:val="00424F87"/>
    <w:rsid w:val="004250DB"/>
    <w:rsid w:val="00427FBD"/>
    <w:rsid w:val="00434258"/>
    <w:rsid w:val="004355EC"/>
    <w:rsid w:val="00436AB6"/>
    <w:rsid w:val="004422F6"/>
    <w:rsid w:val="00445FC9"/>
    <w:rsid w:val="00462041"/>
    <w:rsid w:val="00470FC5"/>
    <w:rsid w:val="00471442"/>
    <w:rsid w:val="004716E4"/>
    <w:rsid w:val="00472AAE"/>
    <w:rsid w:val="004737BE"/>
    <w:rsid w:val="00476965"/>
    <w:rsid w:val="00480DF3"/>
    <w:rsid w:val="004818A7"/>
    <w:rsid w:val="0048353D"/>
    <w:rsid w:val="00483CFA"/>
    <w:rsid w:val="00491B98"/>
    <w:rsid w:val="004A1649"/>
    <w:rsid w:val="004A1D0A"/>
    <w:rsid w:val="004B1034"/>
    <w:rsid w:val="004B5148"/>
    <w:rsid w:val="004D380B"/>
    <w:rsid w:val="004D5B8B"/>
    <w:rsid w:val="004D6427"/>
    <w:rsid w:val="004E1FF8"/>
    <w:rsid w:val="004E48B9"/>
    <w:rsid w:val="004E6575"/>
    <w:rsid w:val="00502280"/>
    <w:rsid w:val="00510067"/>
    <w:rsid w:val="005169BF"/>
    <w:rsid w:val="00517AA9"/>
    <w:rsid w:val="00520402"/>
    <w:rsid w:val="00524692"/>
    <w:rsid w:val="00527CD4"/>
    <w:rsid w:val="00532C02"/>
    <w:rsid w:val="00536DC2"/>
    <w:rsid w:val="00541176"/>
    <w:rsid w:val="00551E24"/>
    <w:rsid w:val="00565B31"/>
    <w:rsid w:val="0057006C"/>
    <w:rsid w:val="00593975"/>
    <w:rsid w:val="00597027"/>
    <w:rsid w:val="005A7BC9"/>
    <w:rsid w:val="005B24D3"/>
    <w:rsid w:val="005B3068"/>
    <w:rsid w:val="005B5936"/>
    <w:rsid w:val="005C4BD3"/>
    <w:rsid w:val="005E3E29"/>
    <w:rsid w:val="005F7C8D"/>
    <w:rsid w:val="00603164"/>
    <w:rsid w:val="00643FFD"/>
    <w:rsid w:val="00647572"/>
    <w:rsid w:val="00650C9F"/>
    <w:rsid w:val="0066752F"/>
    <w:rsid w:val="00667E8E"/>
    <w:rsid w:val="00670F5E"/>
    <w:rsid w:val="00680F59"/>
    <w:rsid w:val="00685F7B"/>
    <w:rsid w:val="006909E5"/>
    <w:rsid w:val="00691119"/>
    <w:rsid w:val="006955F5"/>
    <w:rsid w:val="00696901"/>
    <w:rsid w:val="006A275F"/>
    <w:rsid w:val="006B7A4E"/>
    <w:rsid w:val="006C48E9"/>
    <w:rsid w:val="006D12B2"/>
    <w:rsid w:val="006E1A58"/>
    <w:rsid w:val="006E44D7"/>
    <w:rsid w:val="00705293"/>
    <w:rsid w:val="00711A7A"/>
    <w:rsid w:val="00711DBA"/>
    <w:rsid w:val="00714AA5"/>
    <w:rsid w:val="0071768C"/>
    <w:rsid w:val="00721A46"/>
    <w:rsid w:val="00724D2D"/>
    <w:rsid w:val="00727367"/>
    <w:rsid w:val="00731E25"/>
    <w:rsid w:val="00767844"/>
    <w:rsid w:val="00770744"/>
    <w:rsid w:val="007727AD"/>
    <w:rsid w:val="00773F70"/>
    <w:rsid w:val="00776E82"/>
    <w:rsid w:val="00780963"/>
    <w:rsid w:val="00781445"/>
    <w:rsid w:val="0078282F"/>
    <w:rsid w:val="00783369"/>
    <w:rsid w:val="00793901"/>
    <w:rsid w:val="00793ECA"/>
    <w:rsid w:val="00797E45"/>
    <w:rsid w:val="007B06B8"/>
    <w:rsid w:val="007C0B87"/>
    <w:rsid w:val="007D03D2"/>
    <w:rsid w:val="007D42AC"/>
    <w:rsid w:val="007D481A"/>
    <w:rsid w:val="007E10A1"/>
    <w:rsid w:val="007E1913"/>
    <w:rsid w:val="007E1F7D"/>
    <w:rsid w:val="007E3403"/>
    <w:rsid w:val="007F2D55"/>
    <w:rsid w:val="007F421B"/>
    <w:rsid w:val="00814B9E"/>
    <w:rsid w:val="00820BEB"/>
    <w:rsid w:val="008244EC"/>
    <w:rsid w:val="00825C52"/>
    <w:rsid w:val="008273E5"/>
    <w:rsid w:val="00834DB6"/>
    <w:rsid w:val="00851A7A"/>
    <w:rsid w:val="00852C24"/>
    <w:rsid w:val="00855CBC"/>
    <w:rsid w:val="00856AE7"/>
    <w:rsid w:val="00862376"/>
    <w:rsid w:val="00876E0B"/>
    <w:rsid w:val="00892555"/>
    <w:rsid w:val="00895130"/>
    <w:rsid w:val="00897C88"/>
    <w:rsid w:val="008A54EB"/>
    <w:rsid w:val="008B7BC4"/>
    <w:rsid w:val="008C23C5"/>
    <w:rsid w:val="008C5B20"/>
    <w:rsid w:val="008C79BF"/>
    <w:rsid w:val="008D535F"/>
    <w:rsid w:val="008D64BA"/>
    <w:rsid w:val="008D76BA"/>
    <w:rsid w:val="008F2974"/>
    <w:rsid w:val="00900C13"/>
    <w:rsid w:val="009025A4"/>
    <w:rsid w:val="009316F3"/>
    <w:rsid w:val="00932648"/>
    <w:rsid w:val="00933952"/>
    <w:rsid w:val="00947046"/>
    <w:rsid w:val="00950D8C"/>
    <w:rsid w:val="00964E53"/>
    <w:rsid w:val="00973093"/>
    <w:rsid w:val="0098319C"/>
    <w:rsid w:val="0098551E"/>
    <w:rsid w:val="009A6F63"/>
    <w:rsid w:val="009C45D3"/>
    <w:rsid w:val="009D3EAC"/>
    <w:rsid w:val="009D46A5"/>
    <w:rsid w:val="009D47F5"/>
    <w:rsid w:val="009E136E"/>
    <w:rsid w:val="00A0196F"/>
    <w:rsid w:val="00A14EDB"/>
    <w:rsid w:val="00A21498"/>
    <w:rsid w:val="00A30F4E"/>
    <w:rsid w:val="00A322D3"/>
    <w:rsid w:val="00A47F5E"/>
    <w:rsid w:val="00A5136C"/>
    <w:rsid w:val="00A66953"/>
    <w:rsid w:val="00A82A05"/>
    <w:rsid w:val="00A867AA"/>
    <w:rsid w:val="00A86F73"/>
    <w:rsid w:val="00A90A03"/>
    <w:rsid w:val="00A94BFA"/>
    <w:rsid w:val="00AA1F74"/>
    <w:rsid w:val="00AA73D7"/>
    <w:rsid w:val="00AB34E8"/>
    <w:rsid w:val="00AB3823"/>
    <w:rsid w:val="00AB4F8A"/>
    <w:rsid w:val="00AB68B4"/>
    <w:rsid w:val="00AC0845"/>
    <w:rsid w:val="00AC2638"/>
    <w:rsid w:val="00AC27B4"/>
    <w:rsid w:val="00AC347F"/>
    <w:rsid w:val="00AE0DF7"/>
    <w:rsid w:val="00AE5643"/>
    <w:rsid w:val="00AE7090"/>
    <w:rsid w:val="00AF45D3"/>
    <w:rsid w:val="00AF4FCD"/>
    <w:rsid w:val="00B0032C"/>
    <w:rsid w:val="00B02C78"/>
    <w:rsid w:val="00B036CB"/>
    <w:rsid w:val="00B23230"/>
    <w:rsid w:val="00B25343"/>
    <w:rsid w:val="00B34D14"/>
    <w:rsid w:val="00B354A3"/>
    <w:rsid w:val="00B37218"/>
    <w:rsid w:val="00B43004"/>
    <w:rsid w:val="00B51061"/>
    <w:rsid w:val="00B56657"/>
    <w:rsid w:val="00B6383E"/>
    <w:rsid w:val="00B83E6E"/>
    <w:rsid w:val="00B87B6B"/>
    <w:rsid w:val="00B92AE4"/>
    <w:rsid w:val="00B96C1C"/>
    <w:rsid w:val="00BA5F74"/>
    <w:rsid w:val="00BB1264"/>
    <w:rsid w:val="00BB5315"/>
    <w:rsid w:val="00BB612B"/>
    <w:rsid w:val="00BD0B03"/>
    <w:rsid w:val="00BD625E"/>
    <w:rsid w:val="00BD7E15"/>
    <w:rsid w:val="00BF1002"/>
    <w:rsid w:val="00BF41BD"/>
    <w:rsid w:val="00C11FE7"/>
    <w:rsid w:val="00C2639E"/>
    <w:rsid w:val="00C26B3B"/>
    <w:rsid w:val="00C30BF8"/>
    <w:rsid w:val="00C37670"/>
    <w:rsid w:val="00C42235"/>
    <w:rsid w:val="00C443DA"/>
    <w:rsid w:val="00C46914"/>
    <w:rsid w:val="00C471EF"/>
    <w:rsid w:val="00C600F9"/>
    <w:rsid w:val="00C6692E"/>
    <w:rsid w:val="00C81F96"/>
    <w:rsid w:val="00C92D21"/>
    <w:rsid w:val="00C95856"/>
    <w:rsid w:val="00CA1239"/>
    <w:rsid w:val="00CA22C9"/>
    <w:rsid w:val="00CA334B"/>
    <w:rsid w:val="00CA780A"/>
    <w:rsid w:val="00CB1780"/>
    <w:rsid w:val="00CB17EC"/>
    <w:rsid w:val="00CB23DD"/>
    <w:rsid w:val="00CB4129"/>
    <w:rsid w:val="00CD066C"/>
    <w:rsid w:val="00CD2B90"/>
    <w:rsid w:val="00CF0284"/>
    <w:rsid w:val="00CF02F6"/>
    <w:rsid w:val="00CF4705"/>
    <w:rsid w:val="00CF64DA"/>
    <w:rsid w:val="00D045F4"/>
    <w:rsid w:val="00D06621"/>
    <w:rsid w:val="00D20F28"/>
    <w:rsid w:val="00D2333D"/>
    <w:rsid w:val="00D24872"/>
    <w:rsid w:val="00D260A8"/>
    <w:rsid w:val="00D26A05"/>
    <w:rsid w:val="00D35F40"/>
    <w:rsid w:val="00D4447A"/>
    <w:rsid w:val="00D60AAA"/>
    <w:rsid w:val="00D67084"/>
    <w:rsid w:val="00D800EC"/>
    <w:rsid w:val="00D84A12"/>
    <w:rsid w:val="00D85AE4"/>
    <w:rsid w:val="00D85F6B"/>
    <w:rsid w:val="00D86913"/>
    <w:rsid w:val="00D86CE8"/>
    <w:rsid w:val="00D944D3"/>
    <w:rsid w:val="00D94AE7"/>
    <w:rsid w:val="00DA4316"/>
    <w:rsid w:val="00DB3EBB"/>
    <w:rsid w:val="00DC4E37"/>
    <w:rsid w:val="00DC7B60"/>
    <w:rsid w:val="00DD1734"/>
    <w:rsid w:val="00DD24BD"/>
    <w:rsid w:val="00DF497C"/>
    <w:rsid w:val="00E10569"/>
    <w:rsid w:val="00E14BF2"/>
    <w:rsid w:val="00E3231B"/>
    <w:rsid w:val="00E35CD1"/>
    <w:rsid w:val="00E37DC4"/>
    <w:rsid w:val="00E436E4"/>
    <w:rsid w:val="00E465FC"/>
    <w:rsid w:val="00E51E7B"/>
    <w:rsid w:val="00E60326"/>
    <w:rsid w:val="00E638C8"/>
    <w:rsid w:val="00E63B69"/>
    <w:rsid w:val="00E72B4D"/>
    <w:rsid w:val="00E86E3C"/>
    <w:rsid w:val="00E96EDE"/>
    <w:rsid w:val="00E97D2A"/>
    <w:rsid w:val="00EA2D5D"/>
    <w:rsid w:val="00EB19E2"/>
    <w:rsid w:val="00EB35DC"/>
    <w:rsid w:val="00EB49D7"/>
    <w:rsid w:val="00EC41D6"/>
    <w:rsid w:val="00ED0C63"/>
    <w:rsid w:val="00ED2DC7"/>
    <w:rsid w:val="00ED471F"/>
    <w:rsid w:val="00EE4037"/>
    <w:rsid w:val="00EF4325"/>
    <w:rsid w:val="00EF51FD"/>
    <w:rsid w:val="00EF5350"/>
    <w:rsid w:val="00F03B29"/>
    <w:rsid w:val="00F06C71"/>
    <w:rsid w:val="00F14189"/>
    <w:rsid w:val="00F44C3C"/>
    <w:rsid w:val="00F50AF1"/>
    <w:rsid w:val="00F545EA"/>
    <w:rsid w:val="00F653CF"/>
    <w:rsid w:val="00F811B7"/>
    <w:rsid w:val="00F93627"/>
    <w:rsid w:val="00F94DCE"/>
    <w:rsid w:val="00F973D2"/>
    <w:rsid w:val="00FA1C25"/>
    <w:rsid w:val="00FA3F7C"/>
    <w:rsid w:val="00FB3E6B"/>
    <w:rsid w:val="00FC385B"/>
    <w:rsid w:val="00FD0272"/>
    <w:rsid w:val="00FE12F9"/>
    <w:rsid w:val="00FE6ADF"/>
    <w:rsid w:val="00FF12EF"/>
    <w:rsid w:val="00FF339F"/>
    <w:rsid w:val="00FF649E"/>
    <w:rsid w:val="00FF7C22"/>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55298">
      <o:colormenu v:ext="edit" fillcolor="none" strokecolor="red"/>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3836AC"/>
    <w:rPr>
      <w:sz w:val="24"/>
      <w:szCs w:val="24"/>
    </w:rPr>
  </w:style>
  <w:style w:type="paragraph" w:styleId="Nadpis1">
    <w:name w:val="heading 1"/>
    <w:basedOn w:val="Normln"/>
    <w:next w:val="Normln"/>
    <w:link w:val="Nadpis1Char"/>
    <w:qFormat/>
    <w:rsid w:val="00BB1264"/>
    <w:pPr>
      <w:keepNext/>
      <w:spacing w:before="240" w:after="60"/>
      <w:outlineLvl w:val="0"/>
    </w:pPr>
    <w:rPr>
      <w:rFonts w:ascii="Cambria" w:hAnsi="Cambria"/>
      <w:b/>
      <w:bCs/>
      <w:kern w:val="32"/>
      <w:sz w:val="32"/>
      <w:szCs w:val="32"/>
    </w:rPr>
  </w:style>
  <w:style w:type="paragraph" w:styleId="Nadpis4">
    <w:name w:val="heading 4"/>
    <w:basedOn w:val="Normln"/>
    <w:next w:val="Normln"/>
    <w:link w:val="Nadpis4Char"/>
    <w:semiHidden/>
    <w:unhideWhenUsed/>
    <w:qFormat/>
    <w:rsid w:val="00172B66"/>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rsid w:val="00A86F73"/>
    <w:pPr>
      <w:tabs>
        <w:tab w:val="center" w:pos="4536"/>
        <w:tab w:val="right" w:pos="9072"/>
      </w:tabs>
    </w:pPr>
  </w:style>
  <w:style w:type="paragraph" w:styleId="Zpat">
    <w:name w:val="footer"/>
    <w:basedOn w:val="Normln"/>
    <w:rsid w:val="00A86F73"/>
    <w:pPr>
      <w:tabs>
        <w:tab w:val="center" w:pos="4536"/>
        <w:tab w:val="right" w:pos="9072"/>
      </w:tabs>
    </w:pPr>
  </w:style>
  <w:style w:type="character" w:styleId="slostrnky">
    <w:name w:val="page number"/>
    <w:basedOn w:val="Standardnpsmoodstavce"/>
    <w:rsid w:val="00A86F73"/>
  </w:style>
  <w:style w:type="character" w:styleId="Hypertextovodkaz">
    <w:name w:val="Hyperlink"/>
    <w:basedOn w:val="Standardnpsmoodstavce"/>
    <w:uiPriority w:val="99"/>
    <w:unhideWhenUsed/>
    <w:rsid w:val="00973093"/>
    <w:rPr>
      <w:b/>
      <w:bCs/>
      <w:color w:val="006600"/>
      <w:u w:val="single"/>
    </w:rPr>
  </w:style>
  <w:style w:type="paragraph" w:styleId="Obsah1">
    <w:name w:val="toc 1"/>
    <w:basedOn w:val="Normln"/>
    <w:next w:val="Normln"/>
    <w:autoRedefine/>
    <w:uiPriority w:val="39"/>
    <w:rsid w:val="00247AA5"/>
  </w:style>
  <w:style w:type="paragraph" w:styleId="Obsah2">
    <w:name w:val="toc 2"/>
    <w:basedOn w:val="Normln"/>
    <w:next w:val="Normln"/>
    <w:autoRedefine/>
    <w:uiPriority w:val="39"/>
    <w:rsid w:val="00247AA5"/>
    <w:pPr>
      <w:ind w:left="240"/>
    </w:pPr>
  </w:style>
  <w:style w:type="paragraph" w:styleId="Bezmezer">
    <w:name w:val="No Spacing"/>
    <w:link w:val="BezmezerChar"/>
    <w:uiPriority w:val="1"/>
    <w:qFormat/>
    <w:rsid w:val="00691119"/>
    <w:rPr>
      <w:rFonts w:ascii="Calibri" w:hAnsi="Calibri"/>
      <w:sz w:val="22"/>
      <w:szCs w:val="22"/>
      <w:lang w:eastAsia="en-US"/>
    </w:rPr>
  </w:style>
  <w:style w:type="character" w:customStyle="1" w:styleId="BezmezerChar">
    <w:name w:val="Bez mezer Char"/>
    <w:basedOn w:val="Standardnpsmoodstavce"/>
    <w:link w:val="Bezmezer"/>
    <w:uiPriority w:val="1"/>
    <w:rsid w:val="00691119"/>
    <w:rPr>
      <w:rFonts w:ascii="Calibri" w:hAnsi="Calibri"/>
      <w:sz w:val="22"/>
      <w:szCs w:val="22"/>
      <w:lang w:val="cs-CZ" w:eastAsia="en-US" w:bidi="ar-SA"/>
    </w:rPr>
  </w:style>
  <w:style w:type="paragraph" w:styleId="Textbubliny">
    <w:name w:val="Balloon Text"/>
    <w:basedOn w:val="Normln"/>
    <w:link w:val="TextbublinyChar"/>
    <w:rsid w:val="00691119"/>
    <w:rPr>
      <w:rFonts w:ascii="Tahoma" w:hAnsi="Tahoma" w:cs="Tahoma"/>
      <w:sz w:val="16"/>
      <w:szCs w:val="16"/>
    </w:rPr>
  </w:style>
  <w:style w:type="character" w:customStyle="1" w:styleId="TextbublinyChar">
    <w:name w:val="Text bubliny Char"/>
    <w:basedOn w:val="Standardnpsmoodstavce"/>
    <w:link w:val="Textbubliny"/>
    <w:rsid w:val="00691119"/>
    <w:rPr>
      <w:rFonts w:ascii="Tahoma" w:hAnsi="Tahoma" w:cs="Tahoma"/>
      <w:sz w:val="16"/>
      <w:szCs w:val="16"/>
    </w:rPr>
  </w:style>
  <w:style w:type="character" w:customStyle="1" w:styleId="Nadpis1Char">
    <w:name w:val="Nadpis 1 Char"/>
    <w:basedOn w:val="Standardnpsmoodstavce"/>
    <w:link w:val="Nadpis1"/>
    <w:rsid w:val="00BB1264"/>
    <w:rPr>
      <w:rFonts w:ascii="Cambria" w:eastAsia="Times New Roman" w:hAnsi="Cambria" w:cs="Times New Roman"/>
      <w:b/>
      <w:bCs/>
      <w:kern w:val="32"/>
      <w:sz w:val="32"/>
      <w:szCs w:val="32"/>
    </w:rPr>
  </w:style>
  <w:style w:type="character" w:styleId="Siln">
    <w:name w:val="Strong"/>
    <w:basedOn w:val="Standardnpsmoodstavce"/>
    <w:qFormat/>
    <w:rsid w:val="00BB1264"/>
    <w:rPr>
      <w:b/>
      <w:bCs/>
    </w:rPr>
  </w:style>
  <w:style w:type="paragraph" w:styleId="Citaceintenzivn">
    <w:name w:val="Intense Quote"/>
    <w:basedOn w:val="Normln"/>
    <w:next w:val="Normln"/>
    <w:link w:val="CitaceintenzivnChar"/>
    <w:uiPriority w:val="30"/>
    <w:qFormat/>
    <w:rsid w:val="00650C9F"/>
    <w:pPr>
      <w:pBdr>
        <w:bottom w:val="single" w:sz="4" w:space="4" w:color="4F81BD"/>
      </w:pBdr>
      <w:spacing w:before="200" w:after="280"/>
      <w:ind w:left="936" w:right="936"/>
    </w:pPr>
    <w:rPr>
      <w:b/>
      <w:bCs/>
      <w:i/>
      <w:iCs/>
      <w:color w:val="4F81BD"/>
    </w:rPr>
  </w:style>
  <w:style w:type="character" w:customStyle="1" w:styleId="CitaceintenzivnChar">
    <w:name w:val="Citace – intenzivní Char"/>
    <w:basedOn w:val="Standardnpsmoodstavce"/>
    <w:link w:val="Citaceintenzivn"/>
    <w:uiPriority w:val="30"/>
    <w:rsid w:val="00650C9F"/>
    <w:rPr>
      <w:b/>
      <w:bCs/>
      <w:i/>
      <w:iCs/>
      <w:color w:val="4F81BD"/>
      <w:sz w:val="24"/>
      <w:szCs w:val="24"/>
    </w:rPr>
  </w:style>
  <w:style w:type="paragraph" w:styleId="Citace">
    <w:name w:val="Quote"/>
    <w:basedOn w:val="Normln"/>
    <w:next w:val="Normln"/>
    <w:link w:val="CitaceChar"/>
    <w:uiPriority w:val="29"/>
    <w:qFormat/>
    <w:rsid w:val="00650C9F"/>
    <w:rPr>
      <w:i/>
      <w:iCs/>
      <w:color w:val="000000"/>
    </w:rPr>
  </w:style>
  <w:style w:type="character" w:customStyle="1" w:styleId="CitaceChar">
    <w:name w:val="Citace Char"/>
    <w:basedOn w:val="Standardnpsmoodstavce"/>
    <w:link w:val="Citace"/>
    <w:uiPriority w:val="29"/>
    <w:rsid w:val="00650C9F"/>
    <w:rPr>
      <w:i/>
      <w:iCs/>
      <w:color w:val="000000"/>
      <w:sz w:val="24"/>
      <w:szCs w:val="24"/>
    </w:rPr>
  </w:style>
  <w:style w:type="character" w:styleId="Zdraznnintenzivn">
    <w:name w:val="Intense Emphasis"/>
    <w:basedOn w:val="Standardnpsmoodstavce"/>
    <w:uiPriority w:val="21"/>
    <w:qFormat/>
    <w:rsid w:val="00650C9F"/>
    <w:rPr>
      <w:b/>
      <w:bCs/>
      <w:i/>
      <w:iCs/>
      <w:color w:val="4F81BD"/>
    </w:rPr>
  </w:style>
  <w:style w:type="character" w:styleId="Odkaznakoment">
    <w:name w:val="annotation reference"/>
    <w:basedOn w:val="Standardnpsmoodstavce"/>
    <w:rsid w:val="00EF51FD"/>
    <w:rPr>
      <w:sz w:val="16"/>
      <w:szCs w:val="16"/>
    </w:rPr>
  </w:style>
  <w:style w:type="paragraph" w:styleId="Textkomente">
    <w:name w:val="annotation text"/>
    <w:basedOn w:val="Normln"/>
    <w:link w:val="TextkomenteChar"/>
    <w:rsid w:val="00EF51FD"/>
    <w:rPr>
      <w:sz w:val="20"/>
      <w:szCs w:val="20"/>
    </w:rPr>
  </w:style>
  <w:style w:type="character" w:customStyle="1" w:styleId="TextkomenteChar">
    <w:name w:val="Text komentáře Char"/>
    <w:basedOn w:val="Standardnpsmoodstavce"/>
    <w:link w:val="Textkomente"/>
    <w:rsid w:val="00EF51FD"/>
  </w:style>
  <w:style w:type="paragraph" w:styleId="Pedmtkomente">
    <w:name w:val="annotation subject"/>
    <w:basedOn w:val="Textkomente"/>
    <w:next w:val="Textkomente"/>
    <w:link w:val="PedmtkomenteChar"/>
    <w:rsid w:val="00EF51FD"/>
    <w:rPr>
      <w:b/>
      <w:bCs/>
    </w:rPr>
  </w:style>
  <w:style w:type="character" w:customStyle="1" w:styleId="PedmtkomenteChar">
    <w:name w:val="Předmět komentáře Char"/>
    <w:basedOn w:val="TextkomenteChar"/>
    <w:link w:val="Pedmtkomente"/>
    <w:rsid w:val="00EF51FD"/>
    <w:rPr>
      <w:b/>
      <w:bCs/>
    </w:rPr>
  </w:style>
  <w:style w:type="paragraph" w:styleId="Nzev">
    <w:name w:val="Title"/>
    <w:basedOn w:val="Normln"/>
    <w:next w:val="Normln"/>
    <w:link w:val="NzevChar"/>
    <w:qFormat/>
    <w:rsid w:val="002D2D85"/>
    <w:pPr>
      <w:spacing w:before="240" w:after="60"/>
      <w:jc w:val="center"/>
      <w:outlineLvl w:val="0"/>
    </w:pPr>
    <w:rPr>
      <w:rFonts w:ascii="Cambria" w:hAnsi="Cambria"/>
      <w:b/>
      <w:bCs/>
      <w:kern w:val="28"/>
      <w:sz w:val="32"/>
      <w:szCs w:val="32"/>
    </w:rPr>
  </w:style>
  <w:style w:type="character" w:customStyle="1" w:styleId="NzevChar">
    <w:name w:val="Název Char"/>
    <w:basedOn w:val="Standardnpsmoodstavce"/>
    <w:link w:val="Nzev"/>
    <w:rsid w:val="002D2D85"/>
    <w:rPr>
      <w:rFonts w:ascii="Cambria" w:eastAsia="Times New Roman" w:hAnsi="Cambria" w:cs="Times New Roman"/>
      <w:b/>
      <w:bCs/>
      <w:kern w:val="28"/>
      <w:sz w:val="32"/>
      <w:szCs w:val="32"/>
    </w:rPr>
  </w:style>
  <w:style w:type="paragraph" w:styleId="Podtitul">
    <w:name w:val="Subtitle"/>
    <w:basedOn w:val="Normln"/>
    <w:next w:val="Normln"/>
    <w:link w:val="PodtitulChar"/>
    <w:qFormat/>
    <w:rsid w:val="002D2D85"/>
    <w:pPr>
      <w:spacing w:after="60"/>
      <w:jc w:val="center"/>
      <w:outlineLvl w:val="1"/>
    </w:pPr>
    <w:rPr>
      <w:rFonts w:ascii="Cambria" w:hAnsi="Cambria"/>
    </w:rPr>
  </w:style>
  <w:style w:type="character" w:customStyle="1" w:styleId="PodtitulChar">
    <w:name w:val="Podtitul Char"/>
    <w:basedOn w:val="Standardnpsmoodstavce"/>
    <w:link w:val="Podtitul"/>
    <w:rsid w:val="002D2D85"/>
    <w:rPr>
      <w:rFonts w:ascii="Cambria" w:eastAsia="Times New Roman" w:hAnsi="Cambria" w:cs="Times New Roman"/>
      <w:sz w:val="24"/>
      <w:szCs w:val="24"/>
    </w:rPr>
  </w:style>
  <w:style w:type="paragraph" w:styleId="Zkladntextodsazen2">
    <w:name w:val="Body Text Indent 2"/>
    <w:basedOn w:val="Normln"/>
    <w:link w:val="Zkladntextodsazen2Char"/>
    <w:rsid w:val="00DB3EBB"/>
    <w:pPr>
      <w:spacing w:after="120" w:line="480" w:lineRule="auto"/>
      <w:ind w:left="283"/>
    </w:pPr>
  </w:style>
  <w:style w:type="character" w:customStyle="1" w:styleId="Zkladntextodsazen2Char">
    <w:name w:val="Základní text odsazený 2 Char"/>
    <w:basedOn w:val="Standardnpsmoodstavce"/>
    <w:link w:val="Zkladntextodsazen2"/>
    <w:rsid w:val="00DB3EBB"/>
    <w:rPr>
      <w:sz w:val="24"/>
      <w:szCs w:val="24"/>
    </w:rPr>
  </w:style>
  <w:style w:type="paragraph" w:styleId="Normlnweb">
    <w:name w:val="Normal (Web)"/>
    <w:basedOn w:val="Normln"/>
    <w:uiPriority w:val="99"/>
    <w:unhideWhenUsed/>
    <w:rsid w:val="00856AE7"/>
    <w:pPr>
      <w:spacing w:before="100" w:beforeAutospacing="1" w:after="100" w:afterAutospacing="1"/>
    </w:pPr>
  </w:style>
  <w:style w:type="paragraph" w:styleId="Zkladntext">
    <w:name w:val="Body Text"/>
    <w:basedOn w:val="Normln"/>
    <w:link w:val="ZkladntextChar"/>
    <w:rsid w:val="00C443DA"/>
    <w:pPr>
      <w:spacing w:after="120"/>
    </w:pPr>
  </w:style>
  <w:style w:type="character" w:customStyle="1" w:styleId="ZkladntextChar">
    <w:name w:val="Základní text Char"/>
    <w:basedOn w:val="Standardnpsmoodstavce"/>
    <w:link w:val="Zkladntext"/>
    <w:rsid w:val="00C443DA"/>
    <w:rPr>
      <w:sz w:val="24"/>
      <w:szCs w:val="24"/>
    </w:rPr>
  </w:style>
  <w:style w:type="character" w:customStyle="1" w:styleId="ZhlavChar">
    <w:name w:val="Záhlaví Char"/>
    <w:basedOn w:val="Standardnpsmoodstavce"/>
    <w:link w:val="Zhlav"/>
    <w:rsid w:val="009D3EAC"/>
    <w:rPr>
      <w:sz w:val="24"/>
      <w:szCs w:val="24"/>
    </w:rPr>
  </w:style>
  <w:style w:type="character" w:customStyle="1" w:styleId="Nadpis4Char">
    <w:name w:val="Nadpis 4 Char"/>
    <w:basedOn w:val="Standardnpsmoodstavce"/>
    <w:link w:val="Nadpis4"/>
    <w:semiHidden/>
    <w:rsid w:val="00172B66"/>
    <w:rPr>
      <w:rFonts w:ascii="Calibri" w:eastAsia="Times New Roman" w:hAnsi="Calibri" w:cs="Times New Roman"/>
      <w:b/>
      <w:bCs/>
      <w:sz w:val="28"/>
      <w:szCs w:val="28"/>
    </w:rPr>
  </w:style>
  <w:style w:type="paragraph" w:styleId="Odstavecseseznamem">
    <w:name w:val="List Paragraph"/>
    <w:basedOn w:val="Normln"/>
    <w:uiPriority w:val="34"/>
    <w:qFormat/>
    <w:rsid w:val="00647572"/>
    <w:pPr>
      <w:ind w:left="720"/>
      <w:contextualSpacing/>
    </w:pPr>
  </w:style>
  <w:style w:type="paragraph" w:customStyle="1" w:styleId="Normln1">
    <w:name w:val="Normální+1"/>
    <w:basedOn w:val="Normln"/>
    <w:rsid w:val="00CD066C"/>
    <w:pPr>
      <w:suppressAutoHyphens/>
      <w:spacing w:before="60"/>
      <w:ind w:left="567"/>
      <w:jc w:val="both"/>
    </w:pPr>
    <w:rPr>
      <w:rFonts w:ascii="Arial" w:hAnsi="Arial"/>
      <w:sz w:val="22"/>
      <w:lang w:eastAsia="ar-SA"/>
    </w:rPr>
  </w:style>
  <w:style w:type="paragraph" w:customStyle="1" w:styleId="Normlnnasted">
    <w:name w:val="Normální na střed"/>
    <w:basedOn w:val="Normln"/>
    <w:rsid w:val="00CD066C"/>
    <w:pPr>
      <w:suppressAutoHyphens/>
      <w:jc w:val="center"/>
    </w:pPr>
    <w:rPr>
      <w:rFonts w:ascii="Arial" w:hAnsi="Arial"/>
      <w:sz w:val="22"/>
      <w:lang w:eastAsia="ar-SA"/>
    </w:rPr>
  </w:style>
</w:styles>
</file>

<file path=word/webSettings.xml><?xml version="1.0" encoding="utf-8"?>
<w:webSettings xmlns:r="http://schemas.openxmlformats.org/officeDocument/2006/relationships" xmlns:w="http://schemas.openxmlformats.org/wordprocessingml/2006/main">
  <w:divs>
    <w:div w:id="364328012">
      <w:bodyDiv w:val="1"/>
      <w:marLeft w:val="0"/>
      <w:marRight w:val="0"/>
      <w:marTop w:val="0"/>
      <w:marBottom w:val="0"/>
      <w:divBdr>
        <w:top w:val="none" w:sz="0" w:space="0" w:color="auto"/>
        <w:left w:val="none" w:sz="0" w:space="0" w:color="auto"/>
        <w:bottom w:val="none" w:sz="0" w:space="0" w:color="auto"/>
        <w:right w:val="none" w:sz="0" w:space="0" w:color="auto"/>
      </w:divBdr>
    </w:div>
    <w:div w:id="546919104">
      <w:bodyDiv w:val="1"/>
      <w:marLeft w:val="0"/>
      <w:marRight w:val="0"/>
      <w:marTop w:val="0"/>
      <w:marBottom w:val="0"/>
      <w:divBdr>
        <w:top w:val="none" w:sz="0" w:space="0" w:color="auto"/>
        <w:left w:val="none" w:sz="0" w:space="0" w:color="auto"/>
        <w:bottom w:val="none" w:sz="0" w:space="0" w:color="auto"/>
        <w:right w:val="none" w:sz="0" w:space="0" w:color="auto"/>
      </w:divBdr>
      <w:divsChild>
        <w:div w:id="805783705">
          <w:marLeft w:val="0"/>
          <w:marRight w:val="0"/>
          <w:marTop w:val="0"/>
          <w:marBottom w:val="0"/>
          <w:divBdr>
            <w:top w:val="none" w:sz="0" w:space="0" w:color="auto"/>
            <w:left w:val="none" w:sz="0" w:space="0" w:color="auto"/>
            <w:bottom w:val="none" w:sz="0" w:space="0" w:color="auto"/>
            <w:right w:val="none" w:sz="0" w:space="0" w:color="auto"/>
          </w:divBdr>
          <w:divsChild>
            <w:div w:id="1132550959">
              <w:marLeft w:val="0"/>
              <w:marRight w:val="0"/>
              <w:marTop w:val="0"/>
              <w:marBottom w:val="0"/>
              <w:divBdr>
                <w:top w:val="none" w:sz="0" w:space="0" w:color="auto"/>
                <w:left w:val="none" w:sz="0" w:space="0" w:color="auto"/>
                <w:bottom w:val="none" w:sz="0" w:space="0" w:color="auto"/>
                <w:right w:val="none" w:sz="0" w:space="0" w:color="auto"/>
              </w:divBdr>
              <w:divsChild>
                <w:div w:id="601646499">
                  <w:marLeft w:val="0"/>
                  <w:marRight w:val="0"/>
                  <w:marTop w:val="0"/>
                  <w:marBottom w:val="0"/>
                  <w:divBdr>
                    <w:top w:val="none" w:sz="0" w:space="0" w:color="auto"/>
                    <w:left w:val="none" w:sz="0" w:space="0" w:color="auto"/>
                    <w:bottom w:val="none" w:sz="0" w:space="0" w:color="auto"/>
                    <w:right w:val="none" w:sz="0" w:space="0" w:color="auto"/>
                  </w:divBdr>
                  <w:divsChild>
                    <w:div w:id="2063359283">
                      <w:marLeft w:val="0"/>
                      <w:marRight w:val="0"/>
                      <w:marTop w:val="0"/>
                      <w:marBottom w:val="0"/>
                      <w:divBdr>
                        <w:top w:val="none" w:sz="0" w:space="0" w:color="auto"/>
                        <w:left w:val="none" w:sz="0" w:space="0" w:color="auto"/>
                        <w:bottom w:val="none" w:sz="0" w:space="0" w:color="auto"/>
                        <w:right w:val="none" w:sz="0" w:space="0" w:color="auto"/>
                      </w:divBdr>
                      <w:divsChild>
                        <w:div w:id="45571458">
                          <w:marLeft w:val="0"/>
                          <w:marRight w:val="0"/>
                          <w:marTop w:val="0"/>
                          <w:marBottom w:val="0"/>
                          <w:divBdr>
                            <w:top w:val="none" w:sz="0" w:space="0" w:color="auto"/>
                            <w:left w:val="none" w:sz="0" w:space="0" w:color="auto"/>
                            <w:bottom w:val="none" w:sz="0" w:space="0" w:color="auto"/>
                            <w:right w:val="none" w:sz="0" w:space="0" w:color="auto"/>
                          </w:divBdr>
                          <w:divsChild>
                            <w:div w:id="1204710080">
                              <w:marLeft w:val="0"/>
                              <w:marRight w:val="0"/>
                              <w:marTop w:val="0"/>
                              <w:marBottom w:val="0"/>
                              <w:divBdr>
                                <w:top w:val="none" w:sz="0" w:space="0" w:color="auto"/>
                                <w:left w:val="none" w:sz="0" w:space="0" w:color="auto"/>
                                <w:bottom w:val="none" w:sz="0" w:space="0" w:color="auto"/>
                                <w:right w:val="none" w:sz="0" w:space="0" w:color="auto"/>
                              </w:divBdr>
                              <w:divsChild>
                                <w:div w:id="1690911927">
                                  <w:marLeft w:val="0"/>
                                  <w:marRight w:val="0"/>
                                  <w:marTop w:val="0"/>
                                  <w:marBottom w:val="0"/>
                                  <w:divBdr>
                                    <w:top w:val="none" w:sz="0" w:space="0" w:color="auto"/>
                                    <w:left w:val="none" w:sz="0" w:space="0" w:color="auto"/>
                                    <w:bottom w:val="none" w:sz="0" w:space="0" w:color="auto"/>
                                    <w:right w:val="none" w:sz="0" w:space="0" w:color="auto"/>
                                  </w:divBdr>
                                  <w:divsChild>
                                    <w:div w:id="1497570215">
                                      <w:marLeft w:val="0"/>
                                      <w:marRight w:val="0"/>
                                      <w:marTop w:val="0"/>
                                      <w:marBottom w:val="0"/>
                                      <w:divBdr>
                                        <w:top w:val="none" w:sz="0" w:space="0" w:color="auto"/>
                                        <w:left w:val="none" w:sz="0" w:space="0" w:color="auto"/>
                                        <w:bottom w:val="none" w:sz="0" w:space="0" w:color="auto"/>
                                        <w:right w:val="none" w:sz="0" w:space="0" w:color="auto"/>
                                      </w:divBdr>
                                    </w:div>
                                    <w:div w:id="1656186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23452602">
      <w:bodyDiv w:val="1"/>
      <w:marLeft w:val="0"/>
      <w:marRight w:val="0"/>
      <w:marTop w:val="0"/>
      <w:marBottom w:val="0"/>
      <w:divBdr>
        <w:top w:val="none" w:sz="0" w:space="0" w:color="auto"/>
        <w:left w:val="none" w:sz="0" w:space="0" w:color="auto"/>
        <w:bottom w:val="none" w:sz="0" w:space="0" w:color="auto"/>
        <w:right w:val="none" w:sz="0" w:space="0" w:color="auto"/>
      </w:divBdr>
      <w:divsChild>
        <w:div w:id="759910490">
          <w:marLeft w:val="0"/>
          <w:marRight w:val="0"/>
          <w:marTop w:val="0"/>
          <w:marBottom w:val="0"/>
          <w:divBdr>
            <w:top w:val="none" w:sz="0" w:space="0" w:color="auto"/>
            <w:left w:val="none" w:sz="0" w:space="0" w:color="auto"/>
            <w:bottom w:val="none" w:sz="0" w:space="0" w:color="auto"/>
            <w:right w:val="none" w:sz="0" w:space="0" w:color="auto"/>
          </w:divBdr>
          <w:divsChild>
            <w:div w:id="1945963719">
              <w:marLeft w:val="0"/>
              <w:marRight w:val="0"/>
              <w:marTop w:val="0"/>
              <w:marBottom w:val="0"/>
              <w:divBdr>
                <w:top w:val="none" w:sz="0" w:space="0" w:color="auto"/>
                <w:left w:val="none" w:sz="0" w:space="0" w:color="auto"/>
                <w:bottom w:val="none" w:sz="0" w:space="0" w:color="auto"/>
                <w:right w:val="none" w:sz="0" w:space="0" w:color="auto"/>
              </w:divBdr>
              <w:divsChild>
                <w:div w:id="575869549">
                  <w:marLeft w:val="0"/>
                  <w:marRight w:val="0"/>
                  <w:marTop w:val="0"/>
                  <w:marBottom w:val="0"/>
                  <w:divBdr>
                    <w:top w:val="none" w:sz="0" w:space="0" w:color="auto"/>
                    <w:left w:val="none" w:sz="0" w:space="0" w:color="auto"/>
                    <w:bottom w:val="none" w:sz="0" w:space="0" w:color="auto"/>
                    <w:right w:val="none" w:sz="0" w:space="0" w:color="auto"/>
                  </w:divBdr>
                  <w:divsChild>
                    <w:div w:id="72896058">
                      <w:marLeft w:val="0"/>
                      <w:marRight w:val="0"/>
                      <w:marTop w:val="0"/>
                      <w:marBottom w:val="0"/>
                      <w:divBdr>
                        <w:top w:val="none" w:sz="0" w:space="0" w:color="auto"/>
                        <w:left w:val="none" w:sz="0" w:space="0" w:color="auto"/>
                        <w:bottom w:val="none" w:sz="0" w:space="0" w:color="auto"/>
                        <w:right w:val="none" w:sz="0" w:space="0" w:color="auto"/>
                      </w:divBdr>
                      <w:divsChild>
                        <w:div w:id="1238976781">
                          <w:marLeft w:val="0"/>
                          <w:marRight w:val="0"/>
                          <w:marTop w:val="0"/>
                          <w:marBottom w:val="0"/>
                          <w:divBdr>
                            <w:top w:val="none" w:sz="0" w:space="0" w:color="auto"/>
                            <w:left w:val="none" w:sz="0" w:space="0" w:color="auto"/>
                            <w:bottom w:val="none" w:sz="0" w:space="0" w:color="auto"/>
                            <w:right w:val="none" w:sz="0" w:space="0" w:color="auto"/>
                          </w:divBdr>
                          <w:divsChild>
                            <w:div w:id="1709646926">
                              <w:marLeft w:val="0"/>
                              <w:marRight w:val="0"/>
                              <w:marTop w:val="0"/>
                              <w:marBottom w:val="0"/>
                              <w:divBdr>
                                <w:top w:val="none" w:sz="0" w:space="0" w:color="auto"/>
                                <w:left w:val="none" w:sz="0" w:space="0" w:color="auto"/>
                                <w:bottom w:val="none" w:sz="0" w:space="0" w:color="auto"/>
                                <w:right w:val="none" w:sz="0" w:space="0" w:color="auto"/>
                              </w:divBdr>
                              <w:divsChild>
                                <w:div w:id="546524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02122116">
      <w:bodyDiv w:val="1"/>
      <w:marLeft w:val="0"/>
      <w:marRight w:val="0"/>
      <w:marTop w:val="0"/>
      <w:marBottom w:val="0"/>
      <w:divBdr>
        <w:top w:val="none" w:sz="0" w:space="0" w:color="auto"/>
        <w:left w:val="none" w:sz="0" w:space="0" w:color="auto"/>
        <w:bottom w:val="none" w:sz="0" w:space="0" w:color="auto"/>
        <w:right w:val="none" w:sz="0" w:space="0" w:color="auto"/>
      </w:divBdr>
    </w:div>
    <w:div w:id="1515729181">
      <w:bodyDiv w:val="1"/>
      <w:marLeft w:val="0"/>
      <w:marRight w:val="0"/>
      <w:marTop w:val="0"/>
      <w:marBottom w:val="0"/>
      <w:divBdr>
        <w:top w:val="none" w:sz="0" w:space="0" w:color="auto"/>
        <w:left w:val="none" w:sz="0" w:space="0" w:color="auto"/>
        <w:bottom w:val="none" w:sz="0" w:space="0" w:color="auto"/>
        <w:right w:val="none" w:sz="0" w:space="0" w:color="auto"/>
      </w:divBdr>
      <w:divsChild>
        <w:div w:id="957643176">
          <w:marLeft w:val="0"/>
          <w:marRight w:val="0"/>
          <w:marTop w:val="0"/>
          <w:marBottom w:val="0"/>
          <w:divBdr>
            <w:top w:val="none" w:sz="0" w:space="0" w:color="auto"/>
            <w:left w:val="none" w:sz="0" w:space="0" w:color="auto"/>
            <w:bottom w:val="none" w:sz="0" w:space="0" w:color="auto"/>
            <w:right w:val="none" w:sz="0" w:space="0" w:color="auto"/>
          </w:divBdr>
        </w:div>
      </w:divsChild>
    </w:div>
    <w:div w:id="1636174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nahlizenidokn.cuzk.cz/VyberKatastrInfo.aspx?encrypted=3oO1CvOrqYVHd6eC0YqyTPWPLLgNOFLettQAIQo67aNq-mt-pxdfCLnSUNSm5gkSlVG5QRQBUjhCx4WX7KXdusTXW68B1gL4pbR90S-nNes-z8HADh0jKQ==" TargetMode="Externa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11EF1-6DB3-4A2D-A4B7-DB15E522F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1950</Words>
  <Characters>11510</Characters>
  <Application>Microsoft Office Word</Application>
  <DocSecurity>0</DocSecurity>
  <Lines>95</Lines>
  <Paragraphs>26</Paragraphs>
  <ScaleCrop>false</ScaleCrop>
  <HeadingPairs>
    <vt:vector size="2" baseType="variant">
      <vt:variant>
        <vt:lpstr>Název</vt:lpstr>
      </vt:variant>
      <vt:variant>
        <vt:i4>1</vt:i4>
      </vt:variant>
    </vt:vector>
  </HeadingPairs>
  <TitlesOfParts>
    <vt:vector size="1" baseType="lpstr">
      <vt:lpstr>ÚDAJE O STAVBĚ</vt:lpstr>
    </vt:vector>
  </TitlesOfParts>
  <Company>P</Company>
  <LinksUpToDate>false</LinksUpToDate>
  <CharactersWithSpaces>13434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ÚDAJE O STAVBĚ</dc:title>
  <dc:creator>L</dc:creator>
  <cp:lastModifiedBy>kucer</cp:lastModifiedBy>
  <cp:revision>4</cp:revision>
  <cp:lastPrinted>2022-09-09T13:11:00Z</cp:lastPrinted>
  <dcterms:created xsi:type="dcterms:W3CDTF">2022-09-12T11:53:00Z</dcterms:created>
  <dcterms:modified xsi:type="dcterms:W3CDTF">2022-11-15T12:48:00Z</dcterms:modified>
</cp:coreProperties>
</file>