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D56D5" w14:textId="77777777" w:rsidR="00125A19" w:rsidRDefault="00125A19" w:rsidP="00832498"/>
    <w:p w14:paraId="6F091C77" w14:textId="77777777" w:rsidR="00125A19" w:rsidRDefault="00125A19" w:rsidP="00832498"/>
    <w:p w14:paraId="4B96016F" w14:textId="77777777" w:rsidR="00125A19" w:rsidRDefault="00125A19" w:rsidP="00832498"/>
    <w:p w14:paraId="54C1D112" w14:textId="77777777" w:rsidR="00125A19" w:rsidRDefault="00125A19" w:rsidP="00832498"/>
    <w:p w14:paraId="2A7E7FE6" w14:textId="77777777" w:rsidR="00125A19" w:rsidRDefault="00125A19" w:rsidP="00832498"/>
    <w:p w14:paraId="51FD64A8" w14:textId="77777777" w:rsidR="00125A19" w:rsidRDefault="00125A19" w:rsidP="00832498"/>
    <w:p w14:paraId="010B7387" w14:textId="77777777" w:rsidR="00125A19" w:rsidRDefault="00125A19" w:rsidP="00832498"/>
    <w:p w14:paraId="2F5BA423" w14:textId="77777777" w:rsidR="00125A19" w:rsidRDefault="00125A19" w:rsidP="00832498"/>
    <w:p w14:paraId="69B49EFE" w14:textId="77777777" w:rsidR="00125A19" w:rsidRDefault="00125A19" w:rsidP="00832498"/>
    <w:p w14:paraId="5144582B" w14:textId="77777777" w:rsidR="00125A19" w:rsidRDefault="00125A19" w:rsidP="00832498"/>
    <w:p w14:paraId="45F73C58" w14:textId="77777777" w:rsidR="00125A19" w:rsidRDefault="00125A19" w:rsidP="00832498"/>
    <w:p w14:paraId="38D2C3D3" w14:textId="77777777" w:rsidR="00125A19" w:rsidRDefault="00125A19" w:rsidP="00832498"/>
    <w:p w14:paraId="08AF56EA" w14:textId="77777777" w:rsidR="00125A19" w:rsidRDefault="00125A19" w:rsidP="00832498"/>
    <w:p w14:paraId="49A5F9A4" w14:textId="77777777" w:rsidR="00125A19" w:rsidRDefault="00125A19" w:rsidP="00832498"/>
    <w:p w14:paraId="7F66EFFA" w14:textId="77777777" w:rsidR="00125A19" w:rsidRPr="000E2B76" w:rsidRDefault="00125A19" w:rsidP="000E2B76">
      <w:pPr>
        <w:jc w:val="center"/>
        <w:rPr>
          <w:b/>
          <w:bCs/>
          <w:sz w:val="56"/>
          <w:szCs w:val="56"/>
        </w:rPr>
      </w:pPr>
      <w:r w:rsidRPr="000E2B76">
        <w:rPr>
          <w:b/>
          <w:bCs/>
          <w:sz w:val="56"/>
          <w:szCs w:val="56"/>
        </w:rPr>
        <w:t>A – PRŮVODNÍ ZPRÁVA</w:t>
      </w:r>
    </w:p>
    <w:p w14:paraId="2B113D23" w14:textId="77777777" w:rsidR="00125A19" w:rsidRDefault="00125A19" w:rsidP="00832498"/>
    <w:p w14:paraId="4F63302B" w14:textId="77777777" w:rsidR="00125A19" w:rsidRDefault="00125A19" w:rsidP="00832498"/>
    <w:p w14:paraId="2B3BD443" w14:textId="77777777" w:rsidR="00125A19" w:rsidRDefault="00125A19" w:rsidP="00832498"/>
    <w:p w14:paraId="314AE4BC" w14:textId="77777777" w:rsidR="00125A19" w:rsidRDefault="00125A19" w:rsidP="00832498"/>
    <w:p w14:paraId="2135C455" w14:textId="77777777" w:rsidR="00125A19" w:rsidRDefault="00125A19" w:rsidP="00832498"/>
    <w:p w14:paraId="26B9C806" w14:textId="77777777" w:rsidR="00125A19" w:rsidRDefault="00125A19" w:rsidP="00832498"/>
    <w:p w14:paraId="403B4B2C" w14:textId="77777777" w:rsidR="00125A19" w:rsidRDefault="00125A19" w:rsidP="00832498"/>
    <w:p w14:paraId="3DBFAB47" w14:textId="77777777" w:rsidR="00125A19" w:rsidRDefault="00125A19" w:rsidP="00832498"/>
    <w:p w14:paraId="7D1AA9E4" w14:textId="77777777" w:rsidR="00125A19" w:rsidRDefault="00125A19" w:rsidP="00832498"/>
    <w:p w14:paraId="02F48DA3" w14:textId="77777777" w:rsidR="00125A19" w:rsidRDefault="00125A19" w:rsidP="00832498"/>
    <w:p w14:paraId="7AEA58CA" w14:textId="77777777" w:rsidR="00125A19" w:rsidRDefault="00125A19" w:rsidP="00832498"/>
    <w:p w14:paraId="0B5D2E88" w14:textId="77777777" w:rsidR="00125A19" w:rsidRDefault="00125A19" w:rsidP="00832498"/>
    <w:p w14:paraId="10CEC63D" w14:textId="77777777" w:rsidR="00125A19" w:rsidRDefault="00125A19" w:rsidP="00832498"/>
    <w:p w14:paraId="6797D9CA" w14:textId="77777777" w:rsidR="00125A19" w:rsidRDefault="00125A19" w:rsidP="00832498"/>
    <w:p w14:paraId="478B0D19" w14:textId="77777777" w:rsidR="00125A19" w:rsidRDefault="00125A19" w:rsidP="00832498"/>
    <w:p w14:paraId="3C825571" w14:textId="77777777" w:rsidR="00125A19" w:rsidRDefault="00125A19" w:rsidP="00832498"/>
    <w:p w14:paraId="6F14B653" w14:textId="77777777" w:rsidR="00125A19" w:rsidRDefault="00125A19" w:rsidP="00832498"/>
    <w:p w14:paraId="08A38C09" w14:textId="77777777" w:rsidR="00125A19" w:rsidRDefault="00125A19" w:rsidP="00832498"/>
    <w:p w14:paraId="053FEEBE" w14:textId="77777777" w:rsidR="00845F62" w:rsidRPr="00845F62" w:rsidRDefault="00845F62" w:rsidP="00845F62"/>
    <w:p w14:paraId="00B6AEB7" w14:textId="77777777" w:rsidR="00845F62" w:rsidRPr="00845F62" w:rsidRDefault="00845F62" w:rsidP="00845F62"/>
    <w:p w14:paraId="7B596517" w14:textId="77777777" w:rsidR="00845F62" w:rsidRPr="00845F62" w:rsidRDefault="00845F62" w:rsidP="00845F62"/>
    <w:p w14:paraId="2F880F8E" w14:textId="77777777" w:rsidR="00845F62" w:rsidRPr="00845F62" w:rsidRDefault="00845F62" w:rsidP="00845F62"/>
    <w:p w14:paraId="11C984B1" w14:textId="77777777" w:rsidR="00125A19" w:rsidRPr="00E95D0B" w:rsidRDefault="00125A19" w:rsidP="00492F96">
      <w:pPr>
        <w:pStyle w:val="Nadpis2"/>
        <w:numPr>
          <w:ilvl w:val="1"/>
          <w:numId w:val="3"/>
        </w:numPr>
        <w:spacing w:line="240" w:lineRule="auto"/>
        <w:rPr>
          <w:highlight w:val="darkGray"/>
        </w:rPr>
      </w:pPr>
      <w:r w:rsidRPr="00E95D0B">
        <w:rPr>
          <w:highlight w:val="darkGray"/>
        </w:rPr>
        <w:lastRenderedPageBreak/>
        <w:t>IDENTIFIKAČNÍ ÚDAJE</w:t>
      </w:r>
    </w:p>
    <w:p w14:paraId="7AF4466D" w14:textId="77777777" w:rsidR="00125A19" w:rsidRPr="00E95D0B" w:rsidRDefault="00125A19" w:rsidP="00492F96">
      <w:pPr>
        <w:pStyle w:val="Nadpis2"/>
        <w:numPr>
          <w:ilvl w:val="2"/>
          <w:numId w:val="2"/>
        </w:numPr>
        <w:spacing w:line="240" w:lineRule="auto"/>
        <w:rPr>
          <w:highlight w:val="lightGray"/>
        </w:rPr>
      </w:pPr>
      <w:bookmarkStart w:id="0" w:name="_Hlk507746800"/>
      <w:r w:rsidRPr="00E95D0B">
        <w:rPr>
          <w:highlight w:val="lightGray"/>
        </w:rPr>
        <w:t>ÚDAJE O STAVBĚ</w:t>
      </w:r>
    </w:p>
    <w:bookmarkEnd w:id="0"/>
    <w:p w14:paraId="083EB26C" w14:textId="550E4BEE" w:rsidR="009B5041" w:rsidRDefault="00125A19" w:rsidP="00593241">
      <w:pPr>
        <w:spacing w:line="240" w:lineRule="auto"/>
        <w:ind w:left="2124" w:hanging="2124"/>
      </w:pPr>
      <w:r>
        <w:t xml:space="preserve">Název stavby: </w:t>
      </w:r>
      <w:r>
        <w:tab/>
      </w:r>
      <w:bookmarkStart w:id="1" w:name="_Hlk54688081"/>
      <w:r w:rsidR="00593241">
        <w:t xml:space="preserve">Stavební úpravy změnou využití prostoru 1. NP – šatny a </w:t>
      </w:r>
      <w:proofErr w:type="spellStart"/>
      <w:r w:rsidR="00593241">
        <w:t>rozcvičovna</w:t>
      </w:r>
      <w:proofErr w:type="spellEnd"/>
      <w:r w:rsidR="00593241">
        <w:t xml:space="preserve"> – zimní stadion</w:t>
      </w:r>
    </w:p>
    <w:bookmarkEnd w:id="1"/>
    <w:p w14:paraId="684F7F39" w14:textId="0F8AA64C" w:rsidR="008B7BC4" w:rsidRDefault="00125A19" w:rsidP="000E14BF">
      <w:pPr>
        <w:spacing w:line="240" w:lineRule="auto"/>
      </w:pPr>
      <w:r>
        <w:t>Stupeň PD:</w:t>
      </w:r>
      <w:r>
        <w:tab/>
      </w:r>
      <w:r>
        <w:tab/>
      </w:r>
      <w:r w:rsidR="00957622">
        <w:t>SP</w:t>
      </w:r>
    </w:p>
    <w:p w14:paraId="4CD08B11" w14:textId="690926F5" w:rsidR="00125A19" w:rsidRDefault="00125A19" w:rsidP="000E14BF">
      <w:pPr>
        <w:spacing w:line="240" w:lineRule="auto"/>
      </w:pPr>
      <w:r>
        <w:t xml:space="preserve">Číslo parcely: </w:t>
      </w:r>
      <w:r>
        <w:tab/>
      </w:r>
      <w:r>
        <w:tab/>
      </w:r>
      <w:r w:rsidR="00593241">
        <w:t>st. 3869</w:t>
      </w:r>
    </w:p>
    <w:p w14:paraId="7773F173" w14:textId="2298796B" w:rsidR="00125A19" w:rsidRDefault="00125A19" w:rsidP="000E14BF">
      <w:pPr>
        <w:spacing w:line="240" w:lineRule="auto"/>
      </w:pPr>
      <w:r>
        <w:t xml:space="preserve">Katastrální území: </w:t>
      </w:r>
      <w:r>
        <w:tab/>
      </w:r>
      <w:r w:rsidR="00593241">
        <w:t>Břeclav</w:t>
      </w:r>
    </w:p>
    <w:p w14:paraId="3602C6A8" w14:textId="77777777" w:rsidR="00125A19" w:rsidRDefault="00125A19" w:rsidP="000E14BF">
      <w:pPr>
        <w:spacing w:line="240" w:lineRule="auto"/>
      </w:pPr>
      <w:r>
        <w:t>O</w:t>
      </w:r>
      <w:r w:rsidR="004D2037">
        <w:t>kres</w:t>
      </w:r>
      <w:r>
        <w:t xml:space="preserve">: </w:t>
      </w:r>
      <w:r>
        <w:tab/>
      </w:r>
      <w:r>
        <w:tab/>
      </w:r>
      <w:r>
        <w:tab/>
      </w:r>
      <w:r w:rsidR="004D2037">
        <w:t>Břeclav</w:t>
      </w:r>
    </w:p>
    <w:p w14:paraId="238BFADE" w14:textId="3DC441BC" w:rsidR="00125A19" w:rsidRDefault="005B599F" w:rsidP="000E14BF">
      <w:pPr>
        <w:spacing w:line="240" w:lineRule="auto"/>
      </w:pPr>
      <w:r>
        <w:t xml:space="preserve">Stavební úřad: </w:t>
      </w:r>
      <w:r>
        <w:tab/>
      </w:r>
      <w:r>
        <w:tab/>
      </w:r>
      <w:r w:rsidR="001E6EA4">
        <w:t>Břeclav</w:t>
      </w:r>
    </w:p>
    <w:p w14:paraId="2D1A8DDC" w14:textId="31A4C498" w:rsidR="00957622" w:rsidRDefault="00957622" w:rsidP="000E14BF">
      <w:pPr>
        <w:spacing w:line="240" w:lineRule="auto"/>
      </w:pPr>
      <w:r>
        <w:t>Místo stavby:</w:t>
      </w:r>
      <w:r>
        <w:tab/>
      </w:r>
      <w:r>
        <w:tab/>
      </w:r>
      <w:r w:rsidR="00175DCB">
        <w:t>Zámecké nám.</w:t>
      </w:r>
      <w:r w:rsidR="00593241">
        <w:t xml:space="preserve"> čp. 2881</w:t>
      </w:r>
      <w:r w:rsidR="00175DCB">
        <w:t>, 690 02 Břeclav</w:t>
      </w:r>
    </w:p>
    <w:p w14:paraId="4C23D656" w14:textId="7F07ECB5" w:rsidR="00125A19" w:rsidRDefault="00125A19" w:rsidP="000E14BF">
      <w:pPr>
        <w:spacing w:line="240" w:lineRule="auto"/>
      </w:pPr>
      <w:r>
        <w:t xml:space="preserve">Účel stavby: </w:t>
      </w:r>
      <w:r>
        <w:tab/>
      </w:r>
      <w:r>
        <w:tab/>
      </w:r>
      <w:r w:rsidR="00957622">
        <w:t>stavební úpravy</w:t>
      </w:r>
    </w:p>
    <w:p w14:paraId="15E28A38" w14:textId="77777777" w:rsidR="00125A19" w:rsidRDefault="00125A19" w:rsidP="000E14BF">
      <w:pPr>
        <w:spacing w:line="240" w:lineRule="auto"/>
      </w:pPr>
      <w:r>
        <w:t xml:space="preserve">Charakter stavby: </w:t>
      </w:r>
      <w:r>
        <w:tab/>
      </w:r>
      <w:r w:rsidR="008B7BC4">
        <w:t>změna stavby</w:t>
      </w:r>
    </w:p>
    <w:p w14:paraId="2EDD4C2E" w14:textId="77777777" w:rsidR="00125A19" w:rsidRDefault="00125A19" w:rsidP="000E14BF">
      <w:pPr>
        <w:spacing w:line="240" w:lineRule="auto"/>
      </w:pPr>
      <w:r>
        <w:t>Způsob provedení:</w:t>
      </w:r>
      <w:r>
        <w:tab/>
      </w:r>
      <w:r w:rsidR="00AD6D53">
        <w:t>Dodavatelsky</w:t>
      </w:r>
    </w:p>
    <w:p w14:paraId="3C4853F8" w14:textId="3C7A5B40" w:rsidR="009B5041" w:rsidRDefault="005B599F" w:rsidP="00381719">
      <w:pPr>
        <w:spacing w:line="240" w:lineRule="auto"/>
      </w:pPr>
      <w:r>
        <w:t>Dotčené pozemky:</w:t>
      </w:r>
      <w:r>
        <w:tab/>
      </w:r>
      <w:r w:rsidR="00593241">
        <w:t>429/16, 429/67, 429/70, 429/71, 429/72, 429/75, 429/77, 429/79, 5586</w:t>
      </w:r>
    </w:p>
    <w:p w14:paraId="3DCA2E88" w14:textId="77777777" w:rsidR="00125A19" w:rsidRPr="004F29A5" w:rsidRDefault="004D2037" w:rsidP="000E14BF">
      <w:pPr>
        <w:pStyle w:val="Nadpis2"/>
        <w:numPr>
          <w:ilvl w:val="2"/>
          <w:numId w:val="2"/>
        </w:numPr>
        <w:spacing w:line="240" w:lineRule="auto"/>
        <w:rPr>
          <w:highlight w:val="lightGray"/>
        </w:rPr>
      </w:pPr>
      <w:r w:rsidRPr="00E95D0B">
        <w:rPr>
          <w:highlight w:val="lightGray"/>
        </w:rPr>
        <w:t xml:space="preserve">ÚDAJE O </w:t>
      </w:r>
      <w:r>
        <w:rPr>
          <w:highlight w:val="lightGray"/>
        </w:rPr>
        <w:t>STAVEBNÍKOVI</w:t>
      </w:r>
    </w:p>
    <w:p w14:paraId="7A557CA4" w14:textId="291D6297" w:rsidR="00957622" w:rsidRDefault="00593241" w:rsidP="00957622">
      <w:pPr>
        <w:spacing w:line="240" w:lineRule="auto"/>
      </w:pPr>
      <w:r>
        <w:t>Město Břeclav, nám. T. G. Masaryka 42/3, 690 02 Břeclav</w:t>
      </w:r>
    </w:p>
    <w:p w14:paraId="7BC79046" w14:textId="58727C27" w:rsidR="00237A3D" w:rsidRDefault="00957622" w:rsidP="00957622">
      <w:pPr>
        <w:spacing w:line="240" w:lineRule="auto"/>
      </w:pPr>
      <w:r>
        <w:t>IČ</w:t>
      </w:r>
      <w:r w:rsidRPr="00593241">
        <w:rPr>
          <w:rFonts w:asciiTheme="minorHAnsi" w:hAnsiTheme="minorHAnsi" w:cstheme="minorHAnsi"/>
        </w:rPr>
        <w:t xml:space="preserve">: </w:t>
      </w:r>
      <w:r w:rsidR="00593241" w:rsidRPr="00593241">
        <w:rPr>
          <w:rFonts w:asciiTheme="minorHAnsi" w:hAnsiTheme="minorHAnsi" w:cstheme="minorHAnsi"/>
          <w:color w:val="202124"/>
          <w:shd w:val="clear" w:color="auto" w:fill="FFFFFF"/>
        </w:rPr>
        <w:t>00283061</w:t>
      </w:r>
    </w:p>
    <w:p w14:paraId="31F6D401" w14:textId="77777777" w:rsidR="00125A19" w:rsidRPr="00E95D0B" w:rsidRDefault="00125A19" w:rsidP="00492F96">
      <w:pPr>
        <w:pStyle w:val="Nadpis2"/>
        <w:numPr>
          <w:ilvl w:val="2"/>
          <w:numId w:val="2"/>
        </w:numPr>
        <w:spacing w:line="240" w:lineRule="auto"/>
        <w:rPr>
          <w:highlight w:val="lightGray"/>
        </w:rPr>
      </w:pPr>
      <w:r w:rsidRPr="00E95D0B">
        <w:rPr>
          <w:highlight w:val="lightGray"/>
        </w:rPr>
        <w:t xml:space="preserve">ÚDAJE O ZPRACOVATELI </w:t>
      </w:r>
      <w:r w:rsidR="0005596C">
        <w:rPr>
          <w:highlight w:val="lightGray"/>
        </w:rPr>
        <w:t xml:space="preserve">PROJEKTOVÉ </w:t>
      </w:r>
      <w:r w:rsidR="0005596C" w:rsidRPr="00E95D0B">
        <w:rPr>
          <w:highlight w:val="lightGray"/>
        </w:rPr>
        <w:t>DOKUMENTACE</w:t>
      </w:r>
    </w:p>
    <w:p w14:paraId="652FE687" w14:textId="77777777" w:rsidR="00137FE6" w:rsidRPr="00137FE6" w:rsidRDefault="00125A19" w:rsidP="00991540">
      <w:pPr>
        <w:pStyle w:val="Odstavecseseznamem"/>
        <w:numPr>
          <w:ilvl w:val="0"/>
          <w:numId w:val="11"/>
        </w:numPr>
        <w:spacing w:line="240" w:lineRule="auto"/>
        <w:rPr>
          <w:b/>
          <w:i/>
        </w:rPr>
      </w:pPr>
      <w:r w:rsidRPr="00137FE6">
        <w:rPr>
          <w:b/>
          <w:i/>
        </w:rPr>
        <w:tab/>
      </w:r>
      <w:r w:rsidR="00137FE6" w:rsidRPr="00137FE6">
        <w:rPr>
          <w:b/>
          <w:i/>
        </w:rPr>
        <w:t>Zpracovatel projektové dokumentace</w:t>
      </w:r>
    </w:p>
    <w:p w14:paraId="79ABC3C6" w14:textId="77777777" w:rsidR="00137FE6" w:rsidRDefault="00125A19" w:rsidP="00137FE6">
      <w:pPr>
        <w:pStyle w:val="Odstavecseseznamem"/>
        <w:spacing w:line="240" w:lineRule="auto"/>
        <w:ind w:firstLine="696"/>
      </w:pPr>
      <w:r>
        <w:t xml:space="preserve">Jana </w:t>
      </w:r>
      <w:proofErr w:type="spellStart"/>
      <w:r>
        <w:t>Šlancarová</w:t>
      </w:r>
      <w:proofErr w:type="spellEnd"/>
      <w:r w:rsidR="004D2037">
        <w:t xml:space="preserve"> – projekční a inženýrská činnost</w:t>
      </w:r>
    </w:p>
    <w:p w14:paraId="4D827100" w14:textId="77777777" w:rsidR="00137FE6" w:rsidRDefault="00125A19" w:rsidP="00137FE6">
      <w:pPr>
        <w:spacing w:line="240" w:lineRule="auto"/>
        <w:ind w:left="708" w:firstLine="708"/>
      </w:pPr>
      <w:r>
        <w:t xml:space="preserve">Revoluční 2, </w:t>
      </w:r>
      <w:r w:rsidR="00FF6130">
        <w:t xml:space="preserve">690 06 </w:t>
      </w:r>
      <w:r>
        <w:t>Břeclav</w:t>
      </w:r>
      <w:bookmarkStart w:id="2" w:name="_Hlk507754360"/>
      <w:r w:rsidR="00137FE6">
        <w:t xml:space="preserve">, </w:t>
      </w:r>
      <w:r>
        <w:t>IČO: 621 48</w:t>
      </w:r>
      <w:r w:rsidR="00137FE6">
        <w:t> </w:t>
      </w:r>
      <w:r>
        <w:t>401</w:t>
      </w:r>
    </w:p>
    <w:p w14:paraId="2035E066" w14:textId="77777777" w:rsidR="00137FE6" w:rsidRDefault="00137FE6" w:rsidP="00137FE6">
      <w:pPr>
        <w:spacing w:line="240" w:lineRule="auto"/>
        <w:ind w:left="708" w:firstLine="708"/>
      </w:pPr>
    </w:p>
    <w:bookmarkEnd w:id="2"/>
    <w:p w14:paraId="4DEE62E6" w14:textId="77777777" w:rsidR="00137FE6" w:rsidRPr="00137FE6" w:rsidRDefault="00137FE6" w:rsidP="00991540">
      <w:pPr>
        <w:pStyle w:val="Odstavecseseznamem"/>
        <w:numPr>
          <w:ilvl w:val="0"/>
          <w:numId w:val="11"/>
        </w:numPr>
        <w:spacing w:line="240" w:lineRule="auto"/>
        <w:rPr>
          <w:b/>
          <w:i/>
        </w:rPr>
      </w:pPr>
      <w:r w:rsidRPr="00137FE6">
        <w:rPr>
          <w:b/>
          <w:i/>
        </w:rPr>
        <w:t xml:space="preserve">              Hlavní projektant</w:t>
      </w:r>
      <w:r w:rsidR="004D2037" w:rsidRPr="00137FE6">
        <w:rPr>
          <w:b/>
          <w:i/>
        </w:rPr>
        <w:t xml:space="preserve">            </w:t>
      </w:r>
    </w:p>
    <w:p w14:paraId="4D54F416" w14:textId="77777777" w:rsidR="00125A19" w:rsidRDefault="004D2037" w:rsidP="00137FE6">
      <w:pPr>
        <w:pStyle w:val="Odstavecseseznamem"/>
        <w:spacing w:line="240" w:lineRule="auto"/>
      </w:pPr>
      <w:r>
        <w:t xml:space="preserve"> </w:t>
      </w:r>
      <w:r w:rsidR="00137FE6">
        <w:tab/>
      </w:r>
      <w:r w:rsidR="006D5015">
        <w:t xml:space="preserve">Jana </w:t>
      </w:r>
      <w:proofErr w:type="spellStart"/>
      <w:proofErr w:type="gramStart"/>
      <w:r w:rsidR="006D5015">
        <w:t>Šlancarová</w:t>
      </w:r>
      <w:proofErr w:type="spellEnd"/>
      <w:r w:rsidR="00137FE6">
        <w:t xml:space="preserve">,   </w:t>
      </w:r>
      <w:proofErr w:type="gramEnd"/>
      <w:r w:rsidR="00137FE6">
        <w:t xml:space="preserve"> </w:t>
      </w:r>
      <w:r w:rsidR="00125A19">
        <w:t>ČKAIT: 1001696</w:t>
      </w:r>
    </w:p>
    <w:p w14:paraId="4F24C45C" w14:textId="77777777" w:rsidR="00137FE6" w:rsidRDefault="00137FE6" w:rsidP="00137FE6">
      <w:pPr>
        <w:pStyle w:val="Odstavecseseznamem"/>
        <w:spacing w:line="240" w:lineRule="auto"/>
      </w:pPr>
    </w:p>
    <w:p w14:paraId="508DEB7E" w14:textId="77777777" w:rsidR="00137FE6" w:rsidRPr="00137FE6" w:rsidRDefault="00137FE6" w:rsidP="00991540">
      <w:pPr>
        <w:pStyle w:val="Odstavecseseznamem"/>
        <w:numPr>
          <w:ilvl w:val="0"/>
          <w:numId w:val="11"/>
        </w:numPr>
        <w:spacing w:line="240" w:lineRule="auto"/>
        <w:rPr>
          <w:b/>
          <w:i/>
        </w:rPr>
      </w:pPr>
      <w:r w:rsidRPr="00137FE6">
        <w:rPr>
          <w:b/>
          <w:i/>
        </w:rPr>
        <w:t xml:space="preserve">              Projektanti jednotlivých částí</w:t>
      </w:r>
      <w:r w:rsidR="006D5015" w:rsidRPr="00137FE6">
        <w:rPr>
          <w:b/>
          <w:i/>
        </w:rPr>
        <w:t xml:space="preserve">           </w:t>
      </w:r>
    </w:p>
    <w:p w14:paraId="6F901417" w14:textId="2CCB709D" w:rsidR="004F29A5" w:rsidRDefault="00137FE6" w:rsidP="004F29A5">
      <w:pPr>
        <w:pStyle w:val="Odstavecseseznamem"/>
        <w:spacing w:line="240" w:lineRule="auto"/>
      </w:pPr>
      <w:r>
        <w:t xml:space="preserve">           </w:t>
      </w:r>
      <w:r w:rsidR="006D5015">
        <w:t xml:space="preserve">  Architektonická část </w:t>
      </w:r>
      <w:r w:rsidR="00320905">
        <w:t>–</w:t>
      </w:r>
      <w:r w:rsidR="006D5015">
        <w:t xml:space="preserve"> </w:t>
      </w:r>
      <w:r w:rsidR="00D05AB5">
        <w:t>Ing.</w:t>
      </w:r>
      <w:r w:rsidR="00593241">
        <w:t xml:space="preserve"> Zdeněk Dřímal</w:t>
      </w:r>
    </w:p>
    <w:p w14:paraId="055FB5F6" w14:textId="77777777" w:rsidR="00F04280" w:rsidRDefault="00F04280" w:rsidP="00F04280">
      <w:pPr>
        <w:pStyle w:val="Odstavecseseznamem"/>
        <w:spacing w:line="240" w:lineRule="auto"/>
        <w:ind w:firstLine="696"/>
      </w:pPr>
    </w:p>
    <w:p w14:paraId="376C6CAA" w14:textId="1916D1FE" w:rsidR="00F04280" w:rsidRDefault="00F04280" w:rsidP="00175DCB">
      <w:pPr>
        <w:pStyle w:val="Odstavecseseznamem"/>
        <w:spacing w:line="240" w:lineRule="auto"/>
        <w:ind w:firstLine="696"/>
      </w:pPr>
      <w:r>
        <w:t xml:space="preserve">Požárně bezpečnostní </w:t>
      </w:r>
      <w:proofErr w:type="gramStart"/>
      <w:r>
        <w:t>řešení  -</w:t>
      </w:r>
      <w:proofErr w:type="gramEnd"/>
      <w:r>
        <w:t xml:space="preserve">  </w:t>
      </w:r>
    </w:p>
    <w:p w14:paraId="559177B2" w14:textId="77777777" w:rsidR="004D2037" w:rsidRPr="006D5015" w:rsidRDefault="004D2037" w:rsidP="006D5015">
      <w:pPr>
        <w:spacing w:line="240" w:lineRule="auto"/>
        <w:ind w:left="708" w:firstLine="708"/>
        <w:rPr>
          <w:rStyle w:val="Hypertextovodkaz"/>
          <w:rFonts w:cs="Calibri"/>
          <w:color w:val="auto"/>
          <w:u w:val="none"/>
        </w:rPr>
      </w:pPr>
    </w:p>
    <w:p w14:paraId="48A9BB82" w14:textId="77777777" w:rsidR="00137FE6" w:rsidRDefault="00137FE6" w:rsidP="006D5015">
      <w:pPr>
        <w:pStyle w:val="Odstavecseseznamem"/>
        <w:spacing w:line="240" w:lineRule="auto"/>
        <w:ind w:firstLine="696"/>
      </w:pPr>
    </w:p>
    <w:p w14:paraId="328B4DE2" w14:textId="77777777" w:rsidR="00F04280" w:rsidRDefault="00F04280" w:rsidP="006D5015">
      <w:pPr>
        <w:pStyle w:val="Odstavecseseznamem"/>
        <w:spacing w:line="240" w:lineRule="auto"/>
        <w:ind w:firstLine="696"/>
      </w:pPr>
    </w:p>
    <w:p w14:paraId="2537A0E8" w14:textId="77777777" w:rsidR="00F04280" w:rsidRDefault="00F04280" w:rsidP="006D5015">
      <w:pPr>
        <w:pStyle w:val="Odstavecseseznamem"/>
        <w:spacing w:line="240" w:lineRule="auto"/>
        <w:ind w:firstLine="696"/>
      </w:pPr>
    </w:p>
    <w:p w14:paraId="6224BAE6" w14:textId="77777777" w:rsidR="00320905" w:rsidRDefault="00320905" w:rsidP="006D5015">
      <w:pPr>
        <w:pStyle w:val="Odstavecseseznamem"/>
        <w:spacing w:line="240" w:lineRule="auto"/>
        <w:ind w:firstLine="696"/>
      </w:pPr>
    </w:p>
    <w:p w14:paraId="3622E27F" w14:textId="1B82AE6E" w:rsidR="00F04280" w:rsidRDefault="00F04280" w:rsidP="006D5015">
      <w:pPr>
        <w:pStyle w:val="Odstavecseseznamem"/>
        <w:spacing w:line="240" w:lineRule="auto"/>
        <w:ind w:firstLine="696"/>
      </w:pPr>
    </w:p>
    <w:p w14:paraId="7F6A6B6D" w14:textId="77777777" w:rsidR="00175DCB" w:rsidRDefault="00175DCB" w:rsidP="006D5015">
      <w:pPr>
        <w:pStyle w:val="Odstavecseseznamem"/>
        <w:spacing w:line="240" w:lineRule="auto"/>
        <w:ind w:firstLine="696"/>
      </w:pPr>
    </w:p>
    <w:p w14:paraId="7357ECEA" w14:textId="25B325FF" w:rsidR="00FF6130" w:rsidRPr="00E94562" w:rsidRDefault="00D05AB5" w:rsidP="00FF6130">
      <w:pPr>
        <w:pStyle w:val="Nadpis2"/>
        <w:rPr>
          <w:highlight w:val="darkGray"/>
        </w:rPr>
      </w:pPr>
      <w:r>
        <w:rPr>
          <w:highlight w:val="darkGray"/>
        </w:rPr>
        <w:lastRenderedPageBreak/>
        <w:t>SEZNAM VSTUPNÍCH PODKLADŮ</w:t>
      </w:r>
    </w:p>
    <w:p w14:paraId="31CE2145" w14:textId="0CA44B48" w:rsidR="00175DCB" w:rsidRDefault="00175DCB" w:rsidP="00137FE6">
      <w:pPr>
        <w:spacing w:line="240" w:lineRule="auto"/>
        <w:ind w:left="576"/>
      </w:pPr>
      <w:r>
        <w:t xml:space="preserve">Výkresová dokumentace z roku 2005 vypracovaná </w:t>
      </w:r>
    </w:p>
    <w:p w14:paraId="355FCE9C" w14:textId="62249DFF" w:rsidR="00175DCB" w:rsidRDefault="00175DCB" w:rsidP="00137FE6">
      <w:pPr>
        <w:spacing w:line="240" w:lineRule="auto"/>
        <w:ind w:left="576"/>
      </w:pPr>
      <w:r>
        <w:t xml:space="preserve">Výkresová dokumentace z roku 2008, kterou vypracovala projekční kancelář OK Ateliér </w:t>
      </w:r>
    </w:p>
    <w:p w14:paraId="64DDD43E" w14:textId="77777777" w:rsidR="00706ED0" w:rsidRDefault="00175DCB" w:rsidP="00175DCB">
      <w:pPr>
        <w:spacing w:line="240" w:lineRule="auto"/>
      </w:pPr>
      <w:r>
        <w:t>Břeclav</w:t>
      </w:r>
      <w:r w:rsidR="00706ED0">
        <w:t xml:space="preserve"> včetně požárního řešení</w:t>
      </w:r>
      <w:r>
        <w:t>.</w:t>
      </w:r>
    </w:p>
    <w:p w14:paraId="0F28B17D" w14:textId="5F60F2FD" w:rsidR="00137FE6" w:rsidRDefault="00706ED0" w:rsidP="00706ED0">
      <w:pPr>
        <w:spacing w:line="240" w:lineRule="auto"/>
      </w:pPr>
      <w:r>
        <w:t xml:space="preserve">Návrhy změny dispozičního řešení, které byly odsouhlaseny. </w:t>
      </w:r>
      <w:r w:rsidR="00175DCB">
        <w:t xml:space="preserve"> </w:t>
      </w:r>
    </w:p>
    <w:p w14:paraId="0FDA1302" w14:textId="5B8F15A2" w:rsidR="00D05AB5" w:rsidRDefault="00D05AB5" w:rsidP="00137FE6">
      <w:pPr>
        <w:spacing w:line="240" w:lineRule="auto"/>
        <w:ind w:left="576"/>
      </w:pPr>
      <w:r>
        <w:t xml:space="preserve">Byla provedena fyzicky prohlídka </w:t>
      </w:r>
      <w:r w:rsidR="00706ED0">
        <w:t xml:space="preserve">dotčených prostor </w:t>
      </w:r>
      <w:r w:rsidR="00593241">
        <w:t xml:space="preserve">zimního stadionu. </w:t>
      </w:r>
      <w:r w:rsidR="008C31EF">
        <w:t xml:space="preserve"> </w:t>
      </w:r>
    </w:p>
    <w:p w14:paraId="24B49D92" w14:textId="77777777" w:rsidR="008C31EF" w:rsidRDefault="008C31EF" w:rsidP="008C31EF">
      <w:pPr>
        <w:pStyle w:val="Nadpis2"/>
        <w:spacing w:line="240" w:lineRule="auto"/>
        <w:rPr>
          <w:highlight w:val="darkGray"/>
        </w:rPr>
      </w:pPr>
      <w:bookmarkStart w:id="3" w:name="_Hlk507754823"/>
      <w:bookmarkStart w:id="4" w:name="_Hlk54693947"/>
      <w:r>
        <w:rPr>
          <w:highlight w:val="darkGray"/>
        </w:rPr>
        <w:t>ÚDAJE O ÚZEMÍ</w:t>
      </w:r>
      <w:bookmarkEnd w:id="3"/>
    </w:p>
    <w:p w14:paraId="2BDC4747" w14:textId="1C598140" w:rsidR="008C31EF" w:rsidRPr="008D3BD9" w:rsidRDefault="008C31EF" w:rsidP="00991540">
      <w:pPr>
        <w:pStyle w:val="Nadpis3"/>
        <w:numPr>
          <w:ilvl w:val="0"/>
          <w:numId w:val="6"/>
        </w:numPr>
        <w:rPr>
          <w:highlight w:val="lightGray"/>
        </w:rPr>
      </w:pPr>
      <w:bookmarkStart w:id="5" w:name="_Hlk54689631"/>
      <w:r>
        <w:rPr>
          <w:highlight w:val="lightGray"/>
        </w:rPr>
        <w:t xml:space="preserve">Rozsah řešeného území </w:t>
      </w:r>
    </w:p>
    <w:p w14:paraId="6DA2B35C" w14:textId="50D5ACB1" w:rsidR="006C68DD" w:rsidRDefault="008C31EF" w:rsidP="000E14BF">
      <w:pPr>
        <w:spacing w:line="240" w:lineRule="auto"/>
      </w:pPr>
      <w:r>
        <w:t>P</w:t>
      </w:r>
      <w:r w:rsidRPr="00DC7FB5">
        <w:t>arcel</w:t>
      </w:r>
      <w:r>
        <w:t xml:space="preserve">a pozemku č. </w:t>
      </w:r>
      <w:r w:rsidR="00593241">
        <w:t>st. 3869</w:t>
      </w:r>
      <w:r>
        <w:t xml:space="preserve">, na kterém je umístěný </w:t>
      </w:r>
      <w:r w:rsidR="00593241">
        <w:t>zimní stadion</w:t>
      </w:r>
      <w:r w:rsidR="00706ED0">
        <w:t>, objekt</w:t>
      </w:r>
      <w:r>
        <w:t xml:space="preserve"> </w:t>
      </w:r>
      <w:proofErr w:type="spellStart"/>
      <w:r>
        <w:t>č.pop</w:t>
      </w:r>
      <w:proofErr w:type="spellEnd"/>
      <w:r>
        <w:t xml:space="preserve">. </w:t>
      </w:r>
      <w:proofErr w:type="gramStart"/>
      <w:r w:rsidR="002E26AB">
        <w:t>2881</w:t>
      </w:r>
      <w:r w:rsidR="006C68DD">
        <w:t xml:space="preserve">,  </w:t>
      </w:r>
      <w:r w:rsidR="00AC47B2">
        <w:t>je</w:t>
      </w:r>
      <w:proofErr w:type="gramEnd"/>
      <w:r w:rsidR="00AC47B2">
        <w:t xml:space="preserve"> </w:t>
      </w:r>
      <w:r w:rsidR="00706ED0">
        <w:t xml:space="preserve">umístěn </w:t>
      </w:r>
      <w:r w:rsidR="00AC47B2">
        <w:t xml:space="preserve"> </w:t>
      </w:r>
      <w:r w:rsidR="006C68DD">
        <w:t xml:space="preserve">v lokalitě </w:t>
      </w:r>
      <w:bookmarkEnd w:id="4"/>
      <w:r w:rsidR="00593241">
        <w:t xml:space="preserve">u zámku. </w:t>
      </w:r>
      <w:r w:rsidR="006C68DD">
        <w:t xml:space="preserve"> </w:t>
      </w:r>
    </w:p>
    <w:bookmarkEnd w:id="5"/>
    <w:p w14:paraId="705DBBFB" w14:textId="534BDAD6" w:rsidR="00137FE6" w:rsidRDefault="006C68DD" w:rsidP="000E14BF">
      <w:pPr>
        <w:spacing w:line="240" w:lineRule="auto"/>
      </w:pPr>
      <w:r>
        <w:t>Stavební úpravy se budou provádět v</w:t>
      </w:r>
      <w:r w:rsidR="00593241">
        <w:t> 1. NP</w:t>
      </w:r>
      <w:r>
        <w:t>,</w:t>
      </w:r>
      <w:r w:rsidR="00593241">
        <w:t xml:space="preserve"> </w:t>
      </w:r>
      <w:r w:rsidR="00706ED0">
        <w:t xml:space="preserve">částečně v levém traktu (šatna II družstva A </w:t>
      </w:r>
      <w:proofErr w:type="spellStart"/>
      <w:r w:rsidR="00706ED0">
        <w:t>a</w:t>
      </w:r>
      <w:proofErr w:type="spellEnd"/>
      <w:r w:rsidR="00706ED0">
        <w:t xml:space="preserve"> </w:t>
      </w:r>
      <w:proofErr w:type="spellStart"/>
      <w:r w:rsidR="00706ED0">
        <w:t>rozcvičovna</w:t>
      </w:r>
      <w:proofErr w:type="spellEnd"/>
      <w:r w:rsidR="00706ED0">
        <w:t>), částečně v levém traktu (šatny a sanitární zařízení pro veřejnost a družstva žactva).</w:t>
      </w:r>
    </w:p>
    <w:p w14:paraId="2CC2E497" w14:textId="44DDF4D9" w:rsidR="006C68DD" w:rsidRPr="006C68DD" w:rsidRDefault="005F0A26" w:rsidP="00991540">
      <w:pPr>
        <w:pStyle w:val="Nadpis3"/>
        <w:numPr>
          <w:ilvl w:val="0"/>
          <w:numId w:val="15"/>
        </w:numPr>
        <w:rPr>
          <w:highlight w:val="lightGray"/>
        </w:rPr>
      </w:pPr>
      <w:bookmarkStart w:id="6" w:name="_Hlk54690219"/>
      <w:r>
        <w:rPr>
          <w:highlight w:val="lightGray"/>
        </w:rPr>
        <w:t>Údaje o ochraně úz</w:t>
      </w:r>
      <w:r w:rsidR="006C68DD" w:rsidRPr="006C68DD">
        <w:rPr>
          <w:highlight w:val="lightGray"/>
        </w:rPr>
        <w:t>emí</w:t>
      </w:r>
      <w:r>
        <w:rPr>
          <w:highlight w:val="lightGray"/>
        </w:rPr>
        <w:t xml:space="preserve"> podle jiných právních předpisů</w:t>
      </w:r>
      <w:r w:rsidR="006C68DD" w:rsidRPr="006C68DD">
        <w:rPr>
          <w:highlight w:val="lightGray"/>
        </w:rPr>
        <w:t xml:space="preserve"> </w:t>
      </w:r>
    </w:p>
    <w:p w14:paraId="4259FC91" w14:textId="3F4F8918" w:rsidR="006C68DD" w:rsidRPr="002E3797" w:rsidRDefault="006C68DD" w:rsidP="006C68DD">
      <w:r>
        <w:t>Pozemek</w:t>
      </w:r>
      <w:r w:rsidR="005F0A26">
        <w:t xml:space="preserve">, na kterém je postaven </w:t>
      </w:r>
      <w:bookmarkEnd w:id="6"/>
      <w:r w:rsidR="00593241">
        <w:t>zimní stadion</w:t>
      </w:r>
      <w:r w:rsidR="005F0A26">
        <w:t>,</w:t>
      </w:r>
      <w:r>
        <w:t xml:space="preserve"> se nachází v památkově chráněném území a v rozsáhlém chráněném území</w:t>
      </w:r>
      <w:r w:rsidR="005F0A26">
        <w:t>, jedná se o památkovou zónu</w:t>
      </w:r>
      <w:r w:rsidR="00593241">
        <w:t xml:space="preserve">. </w:t>
      </w:r>
      <w:r w:rsidRPr="002E3797">
        <w:t>Pozemek se nachází</w:t>
      </w:r>
      <w:r w:rsidR="00593241">
        <w:t xml:space="preserve"> </w:t>
      </w:r>
      <w:r w:rsidRPr="002E3797">
        <w:t>v záplavovém území</w:t>
      </w:r>
      <w:r w:rsidR="00593241">
        <w:t xml:space="preserve">, nenachází se </w:t>
      </w:r>
      <w:r w:rsidRPr="002E3797">
        <w:t>v poddolovaném území</w:t>
      </w:r>
      <w:r w:rsidR="005F0A26">
        <w:t xml:space="preserve">. </w:t>
      </w:r>
    </w:p>
    <w:p w14:paraId="77A4A224" w14:textId="038F7898" w:rsidR="005F0A26" w:rsidRPr="005F0A26" w:rsidRDefault="005F0A26" w:rsidP="00991540">
      <w:pPr>
        <w:pStyle w:val="Nadpis3"/>
        <w:numPr>
          <w:ilvl w:val="0"/>
          <w:numId w:val="16"/>
        </w:numPr>
        <w:rPr>
          <w:highlight w:val="lightGray"/>
        </w:rPr>
      </w:pPr>
      <w:r w:rsidRPr="005F0A26">
        <w:rPr>
          <w:highlight w:val="lightGray"/>
        </w:rPr>
        <w:t xml:space="preserve">Údaje o </w:t>
      </w:r>
      <w:r>
        <w:rPr>
          <w:highlight w:val="lightGray"/>
        </w:rPr>
        <w:t>odtokových poměrech</w:t>
      </w:r>
      <w:r w:rsidRPr="005F0A26">
        <w:rPr>
          <w:highlight w:val="lightGray"/>
        </w:rPr>
        <w:t xml:space="preserve"> </w:t>
      </w:r>
    </w:p>
    <w:p w14:paraId="4BC835E5" w14:textId="20F395CD" w:rsidR="006C68DD" w:rsidRDefault="005F0A26" w:rsidP="005F0A26">
      <w:pPr>
        <w:spacing w:line="240" w:lineRule="auto"/>
      </w:pPr>
      <w:r>
        <w:t xml:space="preserve">Do odtokových poměrů není zasahováno, neřeší se.  </w:t>
      </w:r>
    </w:p>
    <w:p w14:paraId="4B81B093" w14:textId="479F595A" w:rsidR="005F0A26" w:rsidRPr="005F0A26" w:rsidRDefault="005F0A26" w:rsidP="00991540">
      <w:pPr>
        <w:pStyle w:val="Nadpis3"/>
        <w:numPr>
          <w:ilvl w:val="0"/>
          <w:numId w:val="17"/>
        </w:numPr>
        <w:rPr>
          <w:highlight w:val="lightGray"/>
        </w:rPr>
      </w:pPr>
      <w:bookmarkStart w:id="7" w:name="_Hlk54691424"/>
      <w:r w:rsidRPr="005F0A26">
        <w:rPr>
          <w:highlight w:val="lightGray"/>
        </w:rPr>
        <w:t xml:space="preserve">Údaje o souladu s územně plánovací dokumentací, </w:t>
      </w:r>
      <w:r>
        <w:rPr>
          <w:highlight w:val="lightGray"/>
        </w:rPr>
        <w:t>nebylo-li vydáno územní rozhodnutí nebo územní opatření, popřípadě nebyl-li</w:t>
      </w:r>
      <w:r w:rsidR="006C57D6">
        <w:rPr>
          <w:highlight w:val="lightGray"/>
        </w:rPr>
        <w:t xml:space="preserve"> vydán územní souhlas</w:t>
      </w:r>
    </w:p>
    <w:bookmarkEnd w:id="7"/>
    <w:p w14:paraId="7A410BF1" w14:textId="77777777" w:rsidR="0083542E" w:rsidRDefault="0083542E" w:rsidP="0083542E">
      <w:r w:rsidRPr="009F5A71">
        <w:t xml:space="preserve">Dle ÚPD </w:t>
      </w:r>
      <w:proofErr w:type="gramStart"/>
      <w:r>
        <w:t>Břeclav  z</w:t>
      </w:r>
      <w:proofErr w:type="gramEnd"/>
      <w:r>
        <w:t xml:space="preserve"> 06/2017 </w:t>
      </w:r>
      <w:r w:rsidRPr="009F5A71">
        <w:t>–</w:t>
      </w:r>
      <w:r>
        <w:t> RH – plochy rekreace hromadné</w:t>
      </w:r>
    </w:p>
    <w:p w14:paraId="7CBF5272" w14:textId="77777777" w:rsidR="0083542E" w:rsidRDefault="0083542E" w:rsidP="0083542E">
      <w:r>
        <w:t>HLAVNÍ ÚČEL VYUŽITÍ:</w:t>
      </w:r>
    </w:p>
    <w:p w14:paraId="52CAE6BC" w14:textId="77777777" w:rsidR="0083542E" w:rsidRDefault="0083542E" w:rsidP="0083542E">
      <w:r>
        <w:t>Plochy rekreace jsou vymezeny k zajištění podmínek pro rekreaci v kvalitním prostředí. Plochy rekreace hromadné zahrnují pozemky pro činnosti, stavby nebo zařízení, které zajišťují podmínky pro veřejné rekreační aktivity; například veřejná prostranství, veřejná tábořiště, veřejná koupaliště, veřejná sportoviště, rekreační parky, rekreační rybníky apod.</w:t>
      </w:r>
    </w:p>
    <w:p w14:paraId="4D0295EF" w14:textId="77777777" w:rsidR="0083542E" w:rsidRDefault="0083542E" w:rsidP="0083542E">
      <w:r>
        <w:t>PŘÍPUSTNÉ VYUŽITÍ:</w:t>
      </w:r>
    </w:p>
    <w:p w14:paraId="773ED148" w14:textId="77777777" w:rsidR="0083542E" w:rsidRDefault="0083542E" w:rsidP="0083542E">
      <w:r>
        <w:t xml:space="preserve">Plochy rekreace zahrnují pozemky pro činnosti, stavby nebo </w:t>
      </w:r>
      <w:bookmarkStart w:id="8" w:name="_Hlk42519243"/>
      <w:r>
        <w:t xml:space="preserve">zařízení, které zjevně souvisejí a jsou slučitelné s hlavním účelem využití (např. vybavenost pro každodenní rekreaci, kulturu, sport, cestovní ruch a veřejné stravování, </w:t>
      </w:r>
      <w:bookmarkEnd w:id="8"/>
      <w:r>
        <w:t>ubytování, služby, maloobchod, bydlení provozovatele apod.) a stavby nebo zařízení související nezbytné dopravní a technické infrastruktury.</w:t>
      </w:r>
    </w:p>
    <w:p w14:paraId="3FEFA0BB" w14:textId="77777777" w:rsidR="0083542E" w:rsidRDefault="0083542E" w:rsidP="0083542E">
      <w:r>
        <w:t>PODMÍNĚNÉ VYUŽITÍ:</w:t>
      </w:r>
    </w:p>
    <w:p w14:paraId="66F5FD39" w14:textId="77777777" w:rsidR="0083542E" w:rsidRDefault="0083542E" w:rsidP="0083542E">
      <w:r>
        <w:t>Součástí plochy rekreace hromadné mohou být pozemky dalších staveb a zařízení, které nesnižují kvalitu prostředí, zjevně souvisejí s hlavním účelem využití a slouží zejména uživatelům dané plochy.</w:t>
      </w:r>
    </w:p>
    <w:p w14:paraId="06006501" w14:textId="77777777" w:rsidR="0083542E" w:rsidRDefault="0083542E" w:rsidP="0083542E">
      <w:r>
        <w:t>NEPŘÍPUSTNÉ VYUŽITÍ:</w:t>
      </w:r>
    </w:p>
    <w:p w14:paraId="582F7D0D" w14:textId="77777777" w:rsidR="0083542E" w:rsidRPr="009F5A71" w:rsidRDefault="0083542E" w:rsidP="0083542E">
      <w:r>
        <w:t>Činnosti, stavby nebo zařízení, které zjevně nesouvisejí nebo nejsou slučitelné s hlavním účelem využití; dále stavby nebo zařízení, které svojí kapacitou, prostorovým uspořádáním nebo technickým řešením prokazatelně naruší kvalitu rekreačního prostředí nebo takové důsledky vyvolají druhotně. Stavby pro trvalé bydlení, autoservis, pneuservis, mycí linka motorových vozidel, čerpací stanice pohonných hmot.</w:t>
      </w:r>
    </w:p>
    <w:p w14:paraId="078E6640" w14:textId="7D8C9C93" w:rsidR="00F134D7" w:rsidRPr="008B7BC4" w:rsidRDefault="00F134D7" w:rsidP="00F134D7">
      <w:pPr>
        <w:rPr>
          <w:b/>
          <w:bCs/>
          <w:color w:val="000000" w:themeColor="text1"/>
        </w:rPr>
      </w:pPr>
      <w:r w:rsidRPr="008B7BC4">
        <w:rPr>
          <w:b/>
          <w:bCs/>
          <w:color w:val="000000" w:themeColor="text1"/>
        </w:rPr>
        <w:t xml:space="preserve">Navržené </w:t>
      </w:r>
      <w:r>
        <w:rPr>
          <w:b/>
          <w:bCs/>
          <w:color w:val="000000" w:themeColor="text1"/>
        </w:rPr>
        <w:t xml:space="preserve">změny a </w:t>
      </w:r>
      <w:r w:rsidRPr="008B7BC4">
        <w:rPr>
          <w:b/>
          <w:bCs/>
          <w:color w:val="000000" w:themeColor="text1"/>
        </w:rPr>
        <w:t>soulad s ÚPD</w:t>
      </w:r>
    </w:p>
    <w:p w14:paraId="4DDA5844" w14:textId="77777777" w:rsidR="00706ED0" w:rsidRDefault="00F134D7" w:rsidP="00F134D7">
      <w:pPr>
        <w:rPr>
          <w:color w:val="000000" w:themeColor="text1"/>
        </w:rPr>
      </w:pPr>
      <w:r>
        <w:rPr>
          <w:color w:val="000000" w:themeColor="text1"/>
        </w:rPr>
        <w:t>N</w:t>
      </w:r>
      <w:r w:rsidRPr="00A836AB">
        <w:rPr>
          <w:color w:val="000000" w:themeColor="text1"/>
        </w:rPr>
        <w:t>avržen</w:t>
      </w:r>
      <w:r>
        <w:rPr>
          <w:color w:val="000000" w:themeColor="text1"/>
        </w:rPr>
        <w:t xml:space="preserve">é stavební úpravy bytu nemají vliv na územně plánovací dokumentaci. </w:t>
      </w:r>
    </w:p>
    <w:p w14:paraId="3E3607E8" w14:textId="62B6DEDB" w:rsidR="00F134D7" w:rsidRDefault="00706ED0" w:rsidP="00F134D7">
      <w:pPr>
        <w:rPr>
          <w:color w:val="000000" w:themeColor="text1"/>
        </w:rPr>
      </w:pPr>
      <w:r>
        <w:rPr>
          <w:color w:val="000000" w:themeColor="text1"/>
        </w:rPr>
        <w:lastRenderedPageBreak/>
        <w:t>Jedná se nové v</w:t>
      </w:r>
      <w:r w:rsidR="00F134D7">
        <w:rPr>
          <w:color w:val="000000" w:themeColor="text1"/>
        </w:rPr>
        <w:t xml:space="preserve">yužití </w:t>
      </w:r>
      <w:r>
        <w:rPr>
          <w:color w:val="000000" w:themeColor="text1"/>
        </w:rPr>
        <w:t xml:space="preserve">nevyužívaných prostor zimního stadionu a o dispoziční řešení umýváren a sanitárního zařízení, které </w:t>
      </w:r>
      <w:r w:rsidR="002E26AB">
        <w:rPr>
          <w:color w:val="000000" w:themeColor="text1"/>
        </w:rPr>
        <w:t xml:space="preserve">umožní rozšíření zázemí hokejistů a krasobruslařům (využití </w:t>
      </w:r>
      <w:proofErr w:type="spellStart"/>
      <w:r w:rsidR="002E26AB">
        <w:rPr>
          <w:color w:val="000000" w:themeColor="text1"/>
        </w:rPr>
        <w:t>rozcvičovny</w:t>
      </w:r>
      <w:proofErr w:type="spellEnd"/>
      <w:r w:rsidR="002E26AB">
        <w:rPr>
          <w:color w:val="000000" w:themeColor="text1"/>
        </w:rPr>
        <w:t xml:space="preserve">), pro dospělé hokejisty šatna, dále se upraví prostory pro veřejnost a pro žákovská družstva. </w:t>
      </w:r>
      <w:r w:rsidR="00F134D7">
        <w:rPr>
          <w:color w:val="000000" w:themeColor="text1"/>
        </w:rPr>
        <w:t xml:space="preserve"> </w:t>
      </w:r>
    </w:p>
    <w:p w14:paraId="7CF5489D" w14:textId="32423DB1" w:rsidR="00F134D7" w:rsidRDefault="00F134D7" w:rsidP="00F134D7">
      <w:r>
        <w:rPr>
          <w:color w:val="000000" w:themeColor="text1"/>
        </w:rPr>
        <w:t>Jedná se o vnitřní stavební úpravy, které nenarušují okolní ostatní objekty</w:t>
      </w:r>
      <w:r>
        <w:t>.</w:t>
      </w:r>
    </w:p>
    <w:p w14:paraId="6F097F70" w14:textId="395DB5ED" w:rsidR="00137FE6" w:rsidRDefault="00F134D7" w:rsidP="00F134D7">
      <w:pPr>
        <w:spacing w:line="240" w:lineRule="auto"/>
      </w:pPr>
      <w:r>
        <w:t>Navržené stavební úpravy jsou v souladu s územně plánovací dokumentací z roku 04/2017, dodržuje hlavní využití i podmínky prostorového uspořádání.</w:t>
      </w:r>
    </w:p>
    <w:p w14:paraId="1AA7B202" w14:textId="11F2A66C" w:rsidR="00F134D7" w:rsidRPr="00F134D7" w:rsidRDefault="00F134D7" w:rsidP="00991540">
      <w:pPr>
        <w:pStyle w:val="Nadpis3"/>
        <w:numPr>
          <w:ilvl w:val="0"/>
          <w:numId w:val="18"/>
        </w:numPr>
        <w:rPr>
          <w:highlight w:val="lightGray"/>
        </w:rPr>
      </w:pPr>
      <w:r w:rsidRPr="00F134D7">
        <w:rPr>
          <w:highlight w:val="lightGray"/>
        </w:rPr>
        <w:t>Údaje o souladu s</w:t>
      </w:r>
      <w:r>
        <w:rPr>
          <w:highlight w:val="lightGray"/>
        </w:rPr>
        <w:t xml:space="preserve"> územním rozhodnutím nebo veřejnoprávní smlouvou územní rozhodnutí </w:t>
      </w:r>
      <w:proofErr w:type="gramStart"/>
      <w:r>
        <w:rPr>
          <w:highlight w:val="lightGray"/>
        </w:rPr>
        <w:t>nahrazující  anebo</w:t>
      </w:r>
      <w:proofErr w:type="gramEnd"/>
      <w:r>
        <w:rPr>
          <w:highlight w:val="lightGray"/>
        </w:rPr>
        <w:t xml:space="preserve"> územním souhlasem, popřípadě s regulačním plánem v rozsahu, ve kterém nahrazuje územní rozhodnutí, a v případě stavebních úprav podmiňujících změn v užívání stavby údaje o jejím souladu s územně plánovací dokumentací</w:t>
      </w:r>
    </w:p>
    <w:p w14:paraId="2E64B4B2" w14:textId="2B31371E" w:rsidR="00F134D7" w:rsidRPr="00320905" w:rsidRDefault="00F134D7" w:rsidP="00F134D7">
      <w:r>
        <w:t>Neřeší se, jedná se o vnitřní stavební úpravy.</w:t>
      </w:r>
    </w:p>
    <w:p w14:paraId="0C6EE3A4" w14:textId="351D9C59" w:rsidR="00401B8B" w:rsidRPr="00401B8B" w:rsidRDefault="00401B8B" w:rsidP="00991540">
      <w:pPr>
        <w:pStyle w:val="Nadpis3"/>
        <w:numPr>
          <w:ilvl w:val="0"/>
          <w:numId w:val="19"/>
        </w:numPr>
        <w:rPr>
          <w:highlight w:val="lightGray"/>
        </w:rPr>
      </w:pPr>
      <w:bookmarkStart w:id="9" w:name="_Hlk54693991"/>
      <w:r w:rsidRPr="00401B8B">
        <w:rPr>
          <w:highlight w:val="lightGray"/>
        </w:rPr>
        <w:t xml:space="preserve">Údaje o </w:t>
      </w:r>
      <w:r>
        <w:rPr>
          <w:highlight w:val="lightGray"/>
        </w:rPr>
        <w:t>dodržení obecných požadavků na využití území</w:t>
      </w:r>
    </w:p>
    <w:p w14:paraId="151FCBD8" w14:textId="4B7C40EB" w:rsidR="00401B8B" w:rsidRPr="00320905" w:rsidRDefault="00401B8B" w:rsidP="00401B8B">
      <w:r>
        <w:t>Stavebními úpravami se obecné požadavky na využití území nemění</w:t>
      </w:r>
      <w:bookmarkEnd w:id="9"/>
      <w:r>
        <w:t>.</w:t>
      </w:r>
    </w:p>
    <w:p w14:paraId="7B94401B" w14:textId="6C9F8611" w:rsidR="00401B8B" w:rsidRDefault="00401B8B" w:rsidP="00991540">
      <w:pPr>
        <w:pStyle w:val="Nadpis3"/>
        <w:numPr>
          <w:ilvl w:val="0"/>
          <w:numId w:val="20"/>
        </w:numPr>
      </w:pPr>
      <w:bookmarkStart w:id="10" w:name="_Hlk54691958"/>
      <w:r>
        <w:rPr>
          <w:highlight w:val="lightGray"/>
        </w:rPr>
        <w:t>Údaje o splnění požadavků dotčených orgánů</w:t>
      </w:r>
      <w:r w:rsidRPr="00401B8B">
        <w:rPr>
          <w:highlight w:val="lightGray"/>
        </w:rPr>
        <w:t xml:space="preserve"> </w:t>
      </w:r>
    </w:p>
    <w:p w14:paraId="016C5109" w14:textId="77777777" w:rsidR="00401B8B" w:rsidRDefault="00401B8B" w:rsidP="00401B8B">
      <w:r>
        <w:t>Popis bude dopřesněn dle stanovisek</w:t>
      </w:r>
    </w:p>
    <w:bookmarkEnd w:id="10"/>
    <w:p w14:paraId="0CE3B395" w14:textId="40CC67BE" w:rsidR="00401B8B" w:rsidRDefault="00401B8B" w:rsidP="00991540">
      <w:pPr>
        <w:pStyle w:val="Nadpis3"/>
        <w:numPr>
          <w:ilvl w:val="0"/>
          <w:numId w:val="21"/>
        </w:numPr>
      </w:pPr>
      <w:r>
        <w:rPr>
          <w:highlight w:val="lightGray"/>
        </w:rPr>
        <w:t>Seznam výjimek a úlevových řešení</w:t>
      </w:r>
      <w:r w:rsidRPr="00401B8B">
        <w:rPr>
          <w:highlight w:val="lightGray"/>
        </w:rPr>
        <w:t xml:space="preserve"> </w:t>
      </w:r>
    </w:p>
    <w:p w14:paraId="166D19D9" w14:textId="4E777B6A" w:rsidR="00401B8B" w:rsidRDefault="00401B8B" w:rsidP="00401B8B">
      <w:r>
        <w:t>Není třeba řešit, jedná se o zaužívaný stav, který se nemění.</w:t>
      </w:r>
    </w:p>
    <w:p w14:paraId="6270E553" w14:textId="253AB364" w:rsidR="00401B8B" w:rsidRDefault="00401B8B" w:rsidP="00991540">
      <w:pPr>
        <w:pStyle w:val="Nadpis3"/>
        <w:numPr>
          <w:ilvl w:val="0"/>
          <w:numId w:val="22"/>
        </w:numPr>
      </w:pPr>
      <w:r>
        <w:rPr>
          <w:highlight w:val="lightGray"/>
        </w:rPr>
        <w:t xml:space="preserve">Seznam souvisejících a podmiňujících investic </w:t>
      </w:r>
    </w:p>
    <w:p w14:paraId="201A82B6" w14:textId="4D7E991C" w:rsidR="00401B8B" w:rsidRDefault="00401B8B" w:rsidP="00401B8B">
      <w:r>
        <w:t>Není třeba řešit, jedná se o zaužívaný stav, který se nemění</w:t>
      </w:r>
    </w:p>
    <w:p w14:paraId="13F9FB74" w14:textId="7F905D37" w:rsidR="00401B8B" w:rsidRDefault="00401B8B" w:rsidP="00991540">
      <w:pPr>
        <w:pStyle w:val="Nadpis3"/>
        <w:numPr>
          <w:ilvl w:val="0"/>
          <w:numId w:val="23"/>
        </w:numPr>
      </w:pPr>
      <w:r>
        <w:rPr>
          <w:highlight w:val="lightGray"/>
        </w:rPr>
        <w:t xml:space="preserve">Seznam pozemků a staveb dotčených prováděním stavby (podle katastru nemovitostí) </w:t>
      </w:r>
      <w:r w:rsidRPr="00401B8B">
        <w:rPr>
          <w:highlight w:val="lightGray"/>
        </w:rPr>
        <w:t xml:space="preserve"> </w:t>
      </w:r>
    </w:p>
    <w:p w14:paraId="66FEBE11" w14:textId="68270ED4" w:rsidR="00401B8B" w:rsidRPr="002E26AB" w:rsidRDefault="00401B8B" w:rsidP="00401B8B">
      <w:pPr>
        <w:rPr>
          <w:vertAlign w:val="superscript"/>
        </w:rPr>
      </w:pPr>
      <w:r>
        <w:t>Pozemek</w:t>
      </w:r>
      <w:r>
        <w:tab/>
        <w:t>parc.č.</w:t>
      </w:r>
      <w:r w:rsidR="002E26AB">
        <w:t>st.3869</w:t>
      </w:r>
      <w:r>
        <w:tab/>
      </w:r>
      <w:r>
        <w:tab/>
      </w:r>
      <w:r>
        <w:tab/>
        <w:t>zastavěná plocha a nádvoří</w:t>
      </w:r>
      <w:r>
        <w:tab/>
      </w:r>
      <w:r>
        <w:tab/>
      </w:r>
      <w:r w:rsidR="002E26AB">
        <w:t>6816 m</w:t>
      </w:r>
      <w:r w:rsidR="002E26AB">
        <w:rPr>
          <w:vertAlign w:val="superscript"/>
        </w:rPr>
        <w:t>2</w:t>
      </w:r>
    </w:p>
    <w:p w14:paraId="73376DCA" w14:textId="385A2218" w:rsidR="004D5AE3" w:rsidRDefault="004D5AE3" w:rsidP="004D5AE3">
      <w:pPr>
        <w:pStyle w:val="Nadpis2"/>
        <w:spacing w:line="240" w:lineRule="auto"/>
        <w:rPr>
          <w:highlight w:val="darkGray"/>
        </w:rPr>
      </w:pPr>
      <w:bookmarkStart w:id="11" w:name="_Hlk54701355"/>
      <w:r>
        <w:rPr>
          <w:highlight w:val="darkGray"/>
        </w:rPr>
        <w:t>ÚDAJE O STAVBĚ</w:t>
      </w:r>
    </w:p>
    <w:bookmarkEnd w:id="11"/>
    <w:p w14:paraId="5DF3FCE1" w14:textId="7F27E43F" w:rsidR="004D5AE3" w:rsidRPr="004D5AE3" w:rsidRDefault="004D5AE3" w:rsidP="004D5AE3">
      <w:pPr>
        <w:spacing w:line="240" w:lineRule="auto"/>
        <w:rPr>
          <w:b/>
          <w:bCs/>
        </w:rPr>
      </w:pPr>
      <w:r w:rsidRPr="004D5AE3">
        <w:rPr>
          <w:b/>
          <w:bCs/>
          <w:highlight w:val="lightGray"/>
        </w:rPr>
        <w:t>a)</w:t>
      </w:r>
      <w:r w:rsidR="00554FB6">
        <w:rPr>
          <w:b/>
          <w:bCs/>
          <w:highlight w:val="lightGray"/>
        </w:rPr>
        <w:t xml:space="preserve"> </w:t>
      </w:r>
      <w:r>
        <w:rPr>
          <w:b/>
          <w:bCs/>
          <w:highlight w:val="lightGray"/>
        </w:rPr>
        <w:t>N</w:t>
      </w:r>
      <w:r w:rsidRPr="004D5AE3">
        <w:rPr>
          <w:b/>
          <w:bCs/>
          <w:highlight w:val="lightGray"/>
        </w:rPr>
        <w:t>ová stavba nebo změna dokončené stavby</w:t>
      </w:r>
    </w:p>
    <w:p w14:paraId="09DD9081" w14:textId="5B200124" w:rsidR="004D5AE3" w:rsidRDefault="004D5AE3" w:rsidP="004D5AE3">
      <w:pPr>
        <w:spacing w:line="240" w:lineRule="auto"/>
      </w:pPr>
      <w:r>
        <w:t>Změna stavby – vnitřní stavební úpravy</w:t>
      </w:r>
      <w:r w:rsidR="00554FB6">
        <w:t>.</w:t>
      </w:r>
    </w:p>
    <w:p w14:paraId="5A71B06C" w14:textId="6E4C98C2" w:rsidR="004D5AE3" w:rsidRPr="00114504" w:rsidRDefault="004D5AE3" w:rsidP="004D5AE3">
      <w:pPr>
        <w:pStyle w:val="Nadpis3"/>
        <w:numPr>
          <w:ilvl w:val="0"/>
          <w:numId w:val="0"/>
        </w:numPr>
        <w:rPr>
          <w:highlight w:val="lightGray"/>
        </w:rPr>
      </w:pPr>
      <w:proofErr w:type="gramStart"/>
      <w:r>
        <w:rPr>
          <w:highlight w:val="lightGray"/>
        </w:rPr>
        <w:t>b)</w:t>
      </w:r>
      <w:r w:rsidRPr="00114504">
        <w:rPr>
          <w:highlight w:val="lightGray"/>
        </w:rPr>
        <w:t>Účel</w:t>
      </w:r>
      <w:proofErr w:type="gramEnd"/>
      <w:r w:rsidRPr="00114504">
        <w:rPr>
          <w:highlight w:val="lightGray"/>
        </w:rPr>
        <w:t xml:space="preserve"> užívání stavby</w:t>
      </w:r>
    </w:p>
    <w:p w14:paraId="568A1493" w14:textId="7345BB6E" w:rsidR="004D5AE3" w:rsidRDefault="002E26AB" w:rsidP="004D5AE3">
      <w:r>
        <w:t xml:space="preserve">Zimní </w:t>
      </w:r>
      <w:proofErr w:type="gramStart"/>
      <w:r>
        <w:t>stadion - objekt</w:t>
      </w:r>
      <w:proofErr w:type="gramEnd"/>
      <w:r>
        <w:t xml:space="preserve"> občanské vybavenosti</w:t>
      </w:r>
      <w:r w:rsidR="004D5AE3">
        <w:t xml:space="preserve"> </w:t>
      </w:r>
    </w:p>
    <w:p w14:paraId="0A44271E" w14:textId="4700C0C0" w:rsidR="004D5AE3" w:rsidRPr="00114504" w:rsidRDefault="004D5AE3" w:rsidP="004D5AE3">
      <w:pPr>
        <w:pStyle w:val="Nadpis3"/>
        <w:numPr>
          <w:ilvl w:val="0"/>
          <w:numId w:val="0"/>
        </w:numPr>
        <w:rPr>
          <w:highlight w:val="lightGray"/>
        </w:rPr>
      </w:pPr>
      <w:r>
        <w:rPr>
          <w:highlight w:val="lightGray"/>
        </w:rPr>
        <w:t>c)</w:t>
      </w:r>
      <w:r w:rsidRPr="00114504">
        <w:rPr>
          <w:highlight w:val="lightGray"/>
        </w:rPr>
        <w:t>Trvalá nebo dočasná stavba</w:t>
      </w:r>
    </w:p>
    <w:p w14:paraId="739D69F6" w14:textId="77777777" w:rsidR="004D5AE3" w:rsidRDefault="004D5AE3" w:rsidP="004D5AE3">
      <w:r>
        <w:t>Jedná se o trvalou stavbu</w:t>
      </w:r>
    </w:p>
    <w:p w14:paraId="78F6E7D1" w14:textId="6DBD1A8C" w:rsidR="004D5AE3" w:rsidRPr="006F66B6" w:rsidRDefault="004D5AE3" w:rsidP="004D5AE3">
      <w:pPr>
        <w:pStyle w:val="Nadpis3"/>
        <w:numPr>
          <w:ilvl w:val="0"/>
          <w:numId w:val="0"/>
        </w:numPr>
        <w:ind w:left="360" w:hanging="360"/>
        <w:rPr>
          <w:b w:val="0"/>
        </w:rPr>
      </w:pPr>
      <w:r>
        <w:rPr>
          <w:highlight w:val="lightGray"/>
        </w:rPr>
        <w:t>d)</w:t>
      </w:r>
      <w:r w:rsidR="00554FB6">
        <w:rPr>
          <w:highlight w:val="lightGray"/>
        </w:rPr>
        <w:t xml:space="preserve">Údaje o ochraně stavby podle jiných </w:t>
      </w:r>
      <w:proofErr w:type="gramStart"/>
      <w:r w:rsidR="00554FB6">
        <w:rPr>
          <w:highlight w:val="lightGray"/>
        </w:rPr>
        <w:t>právních předpisům</w:t>
      </w:r>
      <w:proofErr w:type="gramEnd"/>
      <w:r w:rsidR="00554FB6">
        <w:rPr>
          <w:highlight w:val="lightGray"/>
        </w:rPr>
        <w:t xml:space="preserve"> (kulturní památka apod.)</w:t>
      </w:r>
      <w:r w:rsidRPr="006F66B6">
        <w:rPr>
          <w:highlight w:val="lightGray"/>
        </w:rPr>
        <w:t xml:space="preserve"> </w:t>
      </w:r>
    </w:p>
    <w:p w14:paraId="33283B08" w14:textId="743FB703" w:rsidR="004D5AE3" w:rsidRDefault="00554FB6" w:rsidP="004D5AE3">
      <w:r>
        <w:t xml:space="preserve">Objekt </w:t>
      </w:r>
      <w:r w:rsidR="002E26AB">
        <w:t xml:space="preserve">občanské </w:t>
      </w:r>
      <w:proofErr w:type="spellStart"/>
      <w:r w:rsidR="002E26AB">
        <w:t>vybevenosti</w:t>
      </w:r>
      <w:proofErr w:type="spellEnd"/>
      <w:r>
        <w:t xml:space="preserve"> nemá žádnou ochranu, není kulturní památka.</w:t>
      </w:r>
    </w:p>
    <w:p w14:paraId="0694A51E" w14:textId="6E33E9EA" w:rsidR="00554FB6" w:rsidRPr="00FB350A" w:rsidRDefault="00FB350A" w:rsidP="00554FB6">
      <w:pPr>
        <w:rPr>
          <w:b/>
          <w:bCs/>
        </w:rPr>
      </w:pPr>
      <w:proofErr w:type="gramStart"/>
      <w:r w:rsidRPr="00FB350A">
        <w:rPr>
          <w:b/>
          <w:bCs/>
          <w:highlight w:val="lightGray"/>
        </w:rPr>
        <w:t>e</w:t>
      </w:r>
      <w:r w:rsidR="00554FB6" w:rsidRPr="00FB350A">
        <w:rPr>
          <w:b/>
          <w:bCs/>
          <w:highlight w:val="lightGray"/>
        </w:rPr>
        <w:t>)</w:t>
      </w:r>
      <w:r w:rsidRPr="00FB350A">
        <w:rPr>
          <w:b/>
          <w:bCs/>
          <w:highlight w:val="lightGray"/>
        </w:rPr>
        <w:t>Údaje</w:t>
      </w:r>
      <w:proofErr w:type="gramEnd"/>
      <w:r w:rsidRPr="00FB350A">
        <w:rPr>
          <w:b/>
          <w:bCs/>
          <w:highlight w:val="lightGray"/>
        </w:rPr>
        <w:t xml:space="preserve"> o dodržení technických požadavků na stavby a obecných </w:t>
      </w:r>
      <w:r w:rsidR="00554FB6" w:rsidRPr="00FB350A">
        <w:rPr>
          <w:b/>
          <w:bCs/>
          <w:highlight w:val="lightGray"/>
        </w:rPr>
        <w:t>technických požadavků zabezpečujících bezbariérové užívání stavby</w:t>
      </w:r>
      <w:r w:rsidR="00554FB6" w:rsidRPr="00FB350A">
        <w:rPr>
          <w:b/>
          <w:bCs/>
        </w:rPr>
        <w:t xml:space="preserve"> </w:t>
      </w:r>
    </w:p>
    <w:p w14:paraId="7E732CBA" w14:textId="5BBDC5F2" w:rsidR="00554FB6" w:rsidRDefault="00FB350A" w:rsidP="00554FB6">
      <w:r>
        <w:t xml:space="preserve">Stavba odpovídá </w:t>
      </w:r>
      <w:proofErr w:type="gramStart"/>
      <w:r>
        <w:t>technickým požadavků</w:t>
      </w:r>
      <w:proofErr w:type="gramEnd"/>
      <w:r>
        <w:t xml:space="preserve"> a obecným požadavkům pro bezbariérové užívání stavby</w:t>
      </w:r>
      <w:r w:rsidR="00554FB6">
        <w:t>.</w:t>
      </w:r>
      <w:r>
        <w:t xml:space="preserve"> </w:t>
      </w:r>
    </w:p>
    <w:p w14:paraId="296D705C" w14:textId="49282420" w:rsidR="004D5AE3" w:rsidRDefault="00FB350A" w:rsidP="00FB350A">
      <w:pPr>
        <w:pStyle w:val="Nadpis3"/>
        <w:numPr>
          <w:ilvl w:val="0"/>
          <w:numId w:val="0"/>
        </w:numPr>
      </w:pPr>
      <w:proofErr w:type="gramStart"/>
      <w:r>
        <w:rPr>
          <w:highlight w:val="lightGray"/>
        </w:rPr>
        <w:t>f)Údaje</w:t>
      </w:r>
      <w:proofErr w:type="gramEnd"/>
      <w:r>
        <w:rPr>
          <w:highlight w:val="lightGray"/>
        </w:rPr>
        <w:t xml:space="preserve"> o splnění požadavků</w:t>
      </w:r>
      <w:r w:rsidR="004D5AE3" w:rsidRPr="006F66B6">
        <w:rPr>
          <w:highlight w:val="lightGray"/>
        </w:rPr>
        <w:t xml:space="preserve"> dotčených </w:t>
      </w:r>
      <w:r w:rsidR="004D5AE3" w:rsidRPr="00FB350A">
        <w:rPr>
          <w:highlight w:val="lightGray"/>
        </w:rPr>
        <w:t xml:space="preserve">orgánů </w:t>
      </w:r>
      <w:r w:rsidRPr="00FB350A">
        <w:rPr>
          <w:highlight w:val="lightGray"/>
        </w:rPr>
        <w:t>a požadavků vyplývajících z jiných právních předpisů</w:t>
      </w:r>
    </w:p>
    <w:p w14:paraId="667C33B7" w14:textId="50930314" w:rsidR="004D5AE3" w:rsidRDefault="004D5AE3" w:rsidP="004D5AE3">
      <w:r>
        <w:t xml:space="preserve">Popis bude dopřesněn </w:t>
      </w:r>
      <w:r w:rsidR="00FB350A">
        <w:t>po vydání</w:t>
      </w:r>
      <w:r>
        <w:t xml:space="preserve"> stanovisek</w:t>
      </w:r>
    </w:p>
    <w:p w14:paraId="45D8D975" w14:textId="547B0CC2" w:rsidR="004D5AE3" w:rsidRDefault="00FB350A" w:rsidP="00FB350A">
      <w:pPr>
        <w:pStyle w:val="Nadpis3"/>
        <w:numPr>
          <w:ilvl w:val="0"/>
          <w:numId w:val="0"/>
        </w:numPr>
      </w:pPr>
      <w:proofErr w:type="gramStart"/>
      <w:r>
        <w:rPr>
          <w:highlight w:val="lightGray"/>
        </w:rPr>
        <w:lastRenderedPageBreak/>
        <w:t>g)Seznam</w:t>
      </w:r>
      <w:proofErr w:type="gramEnd"/>
      <w:r>
        <w:rPr>
          <w:highlight w:val="lightGray"/>
        </w:rPr>
        <w:t xml:space="preserve"> výjimek a úlevových řešení</w:t>
      </w:r>
      <w:r w:rsidR="004D5AE3" w:rsidRPr="00000896">
        <w:rPr>
          <w:highlight w:val="lightGray"/>
        </w:rPr>
        <w:t xml:space="preserve"> </w:t>
      </w:r>
    </w:p>
    <w:p w14:paraId="2B1B3F83" w14:textId="3F1285AC" w:rsidR="004D5AE3" w:rsidRDefault="00FB350A" w:rsidP="004D5AE3">
      <w:r>
        <w:t>Nejsou žádné výjimky ani úlevová řešení</w:t>
      </w:r>
      <w:r w:rsidR="004D5AE3">
        <w:t>.</w:t>
      </w:r>
    </w:p>
    <w:p w14:paraId="4F604E8B" w14:textId="6ED6C940" w:rsidR="004D5AE3" w:rsidRPr="00000896" w:rsidRDefault="00FB350A" w:rsidP="00FB350A">
      <w:pPr>
        <w:pStyle w:val="Nadpis3"/>
        <w:numPr>
          <w:ilvl w:val="0"/>
          <w:numId w:val="0"/>
        </w:numPr>
        <w:rPr>
          <w:highlight w:val="lightGray"/>
        </w:rPr>
      </w:pPr>
      <w:bookmarkStart w:id="12" w:name="_Hlk54700864"/>
      <w:proofErr w:type="gramStart"/>
      <w:r>
        <w:rPr>
          <w:highlight w:val="lightGray"/>
        </w:rPr>
        <w:t>h)</w:t>
      </w:r>
      <w:r w:rsidR="004D5AE3" w:rsidRPr="00000896">
        <w:rPr>
          <w:highlight w:val="lightGray"/>
        </w:rPr>
        <w:t>Navrhované</w:t>
      </w:r>
      <w:proofErr w:type="gramEnd"/>
      <w:r w:rsidR="004D5AE3" w:rsidRPr="00000896">
        <w:rPr>
          <w:highlight w:val="lightGray"/>
        </w:rPr>
        <w:t xml:space="preserve"> </w:t>
      </w:r>
      <w:r>
        <w:rPr>
          <w:highlight w:val="lightGray"/>
        </w:rPr>
        <w:t>kapacity</w:t>
      </w:r>
      <w:r w:rsidR="004D5AE3" w:rsidRPr="00000896">
        <w:rPr>
          <w:highlight w:val="lightGray"/>
        </w:rPr>
        <w:t xml:space="preserve"> stavby</w:t>
      </w:r>
      <w:r w:rsidR="004D5AE3">
        <w:rPr>
          <w:highlight w:val="lightGray"/>
        </w:rPr>
        <w:t xml:space="preserve"> – zastavěná plocha, obestavěný prostor, užitná plocha, počet funkčních jednotek a jejich velikosti apod.</w:t>
      </w:r>
      <w:r>
        <w:rPr>
          <w:highlight w:val="lightGray"/>
        </w:rPr>
        <w:t>, počet pracovníků apod.</w:t>
      </w:r>
    </w:p>
    <w:p w14:paraId="766C2C78" w14:textId="60F2E7BF" w:rsidR="00AC47B2" w:rsidRPr="0050075D" w:rsidRDefault="00AC47B2" w:rsidP="00AC47B2">
      <w:pPr>
        <w:rPr>
          <w:b/>
        </w:rPr>
      </w:pPr>
      <w:r>
        <w:rPr>
          <w:b/>
        </w:rPr>
        <w:t>P</w:t>
      </w:r>
      <w:r w:rsidRPr="00000896">
        <w:rPr>
          <w:b/>
        </w:rPr>
        <w:t>arametry</w:t>
      </w:r>
      <w:r>
        <w:rPr>
          <w:b/>
        </w:rPr>
        <w:t xml:space="preserve"> </w:t>
      </w:r>
    </w:p>
    <w:p w14:paraId="42537CCF" w14:textId="692F4F70" w:rsidR="00AC47B2" w:rsidRDefault="00AC47B2" w:rsidP="00AC47B2">
      <w:r>
        <w:t>•</w:t>
      </w:r>
      <w:r>
        <w:tab/>
      </w:r>
      <w:r w:rsidR="002E26AB">
        <w:t>zastavěná plocha</w:t>
      </w:r>
      <w:r>
        <w:tab/>
      </w:r>
      <w:r>
        <w:tab/>
      </w:r>
      <w:r>
        <w:tab/>
      </w:r>
      <w:r w:rsidR="002E26AB">
        <w:t>6816</w:t>
      </w:r>
      <w:r w:rsidR="00C95419">
        <w:t>,00</w:t>
      </w:r>
      <w:r>
        <w:t xml:space="preserve"> m2</w:t>
      </w:r>
    </w:p>
    <w:p w14:paraId="7075896B" w14:textId="458DD22E" w:rsidR="002E26AB" w:rsidRDefault="002E26AB" w:rsidP="00AC47B2">
      <w:r>
        <w:t xml:space="preserve">Užitná plocha </w:t>
      </w:r>
      <w:r w:rsidR="00C95419">
        <w:t>řešených ploch</w:t>
      </w:r>
    </w:p>
    <w:p w14:paraId="6CC4F78A" w14:textId="50395199" w:rsidR="00C95419" w:rsidRDefault="00C95419" w:rsidP="00AC47B2">
      <w:r>
        <w:t>ŠATNY LEVÝ TRAKT</w:t>
      </w:r>
    </w:p>
    <w:p w14:paraId="17E7D696" w14:textId="2CCE6F27" w:rsidR="00AC47B2" w:rsidRDefault="00AC47B2" w:rsidP="00AC47B2">
      <w:r>
        <w:t>•</w:t>
      </w:r>
      <w:r>
        <w:tab/>
      </w:r>
      <w:proofErr w:type="gramStart"/>
      <w:r w:rsidR="00C95419">
        <w:t xml:space="preserve">Užitná </w:t>
      </w:r>
      <w:r>
        <w:t xml:space="preserve"> plocha</w:t>
      </w:r>
      <w:proofErr w:type="gramEnd"/>
      <w:r>
        <w:tab/>
      </w:r>
      <w:r>
        <w:tab/>
      </w:r>
      <w:r>
        <w:tab/>
        <w:t xml:space="preserve">     </w:t>
      </w:r>
      <w:r w:rsidR="00C95419">
        <w:t xml:space="preserve">           160</w:t>
      </w:r>
      <w:r>
        <w:t>,</w:t>
      </w:r>
      <w:r w:rsidR="00C95419">
        <w:t>36</w:t>
      </w:r>
      <w:r>
        <w:t xml:space="preserve"> m2</w:t>
      </w:r>
    </w:p>
    <w:p w14:paraId="1E770D76" w14:textId="6A19A1D0" w:rsidR="00C95419" w:rsidRDefault="00C95419" w:rsidP="00C95419">
      <w:r>
        <w:t>ŠATNA II SE ZÁZEMÍM MUŽSTVA A</w:t>
      </w:r>
    </w:p>
    <w:p w14:paraId="584C29CE" w14:textId="6AFBBD21" w:rsidR="00C95419" w:rsidRDefault="00C95419" w:rsidP="00C95419">
      <w:r>
        <w:t>•</w:t>
      </w:r>
      <w:r>
        <w:tab/>
      </w:r>
      <w:proofErr w:type="gramStart"/>
      <w:r>
        <w:t>Užitná  plocha</w:t>
      </w:r>
      <w:proofErr w:type="gramEnd"/>
      <w:r>
        <w:t xml:space="preserve"> původní</w:t>
      </w:r>
      <w:r>
        <w:tab/>
      </w:r>
      <w:r>
        <w:tab/>
        <w:t xml:space="preserve">                </w:t>
      </w:r>
      <w:r>
        <w:t>1</w:t>
      </w:r>
      <w:r w:rsidR="001667D8">
        <w:t>96</w:t>
      </w:r>
      <w:r>
        <w:t>,</w:t>
      </w:r>
      <w:r w:rsidR="001667D8">
        <w:t>30</w:t>
      </w:r>
      <w:r>
        <w:t xml:space="preserve"> m2</w:t>
      </w:r>
    </w:p>
    <w:p w14:paraId="7CFD52E3" w14:textId="79A888F3" w:rsidR="00C95419" w:rsidRDefault="00C95419" w:rsidP="00C95419">
      <w:r w:rsidRPr="00C95419">
        <w:t>•</w:t>
      </w:r>
      <w:r w:rsidRPr="00C95419">
        <w:tab/>
      </w:r>
      <w:proofErr w:type="gramStart"/>
      <w:r w:rsidRPr="00C95419">
        <w:t>Užitná  plocha</w:t>
      </w:r>
      <w:proofErr w:type="gramEnd"/>
      <w:r w:rsidRPr="00C95419">
        <w:t xml:space="preserve"> </w:t>
      </w:r>
      <w:r w:rsidR="001667D8">
        <w:t>nová</w:t>
      </w:r>
      <w:r w:rsidRPr="00C95419">
        <w:tab/>
      </w:r>
      <w:r w:rsidRPr="00C95419">
        <w:tab/>
        <w:t xml:space="preserve">                1</w:t>
      </w:r>
      <w:r w:rsidR="001667D8">
        <w:t>77</w:t>
      </w:r>
      <w:r w:rsidRPr="00C95419">
        <w:t>,</w:t>
      </w:r>
      <w:r w:rsidR="001667D8">
        <w:t>28</w:t>
      </w:r>
      <w:r w:rsidRPr="00C95419">
        <w:t xml:space="preserve"> m2</w:t>
      </w:r>
    </w:p>
    <w:p w14:paraId="0B1DE1F8" w14:textId="3D78E512" w:rsidR="001667D8" w:rsidRDefault="001667D8" w:rsidP="001667D8">
      <w:r>
        <w:t>ROZCVIČOVNA</w:t>
      </w:r>
    </w:p>
    <w:p w14:paraId="1472ACC8" w14:textId="21251E7E" w:rsidR="001667D8" w:rsidRDefault="001667D8" w:rsidP="001667D8">
      <w:r>
        <w:t>•</w:t>
      </w:r>
      <w:r>
        <w:tab/>
      </w:r>
      <w:proofErr w:type="gramStart"/>
      <w:r>
        <w:t>Užitná  plocha</w:t>
      </w:r>
      <w:proofErr w:type="gramEnd"/>
      <w:r>
        <w:t xml:space="preserve"> původní</w:t>
      </w:r>
      <w:r>
        <w:tab/>
      </w:r>
      <w:r>
        <w:tab/>
        <w:t xml:space="preserve">                1</w:t>
      </w:r>
      <w:r>
        <w:t>49</w:t>
      </w:r>
      <w:r>
        <w:t>,</w:t>
      </w:r>
      <w:r>
        <w:t>6</w:t>
      </w:r>
      <w:r>
        <w:t>0 m2</w:t>
      </w:r>
    </w:p>
    <w:p w14:paraId="0E5B254A" w14:textId="3310E031" w:rsidR="001667D8" w:rsidRDefault="001667D8" w:rsidP="001667D8">
      <w:r w:rsidRPr="00C95419">
        <w:t>•</w:t>
      </w:r>
      <w:r w:rsidRPr="00C95419">
        <w:tab/>
      </w:r>
      <w:proofErr w:type="gramStart"/>
      <w:r w:rsidRPr="00C95419">
        <w:t>Užitná  plocha</w:t>
      </w:r>
      <w:proofErr w:type="gramEnd"/>
      <w:r w:rsidRPr="00C95419">
        <w:t xml:space="preserve"> </w:t>
      </w:r>
      <w:r>
        <w:t>nová</w:t>
      </w:r>
      <w:r w:rsidRPr="00C95419">
        <w:tab/>
      </w:r>
      <w:r w:rsidRPr="00C95419">
        <w:tab/>
        <w:t xml:space="preserve">                1</w:t>
      </w:r>
      <w:r>
        <w:t>39</w:t>
      </w:r>
      <w:r w:rsidRPr="00C95419">
        <w:t>,</w:t>
      </w:r>
      <w:r>
        <w:t>0</w:t>
      </w:r>
      <w:r>
        <w:t>8</w:t>
      </w:r>
      <w:r w:rsidRPr="00C95419">
        <w:t xml:space="preserve"> m2</w:t>
      </w:r>
    </w:p>
    <w:p w14:paraId="068B0622" w14:textId="77777777" w:rsidR="00C95419" w:rsidRDefault="00C95419" w:rsidP="00AC47B2"/>
    <w:p w14:paraId="1E446F6A" w14:textId="11CC2A00" w:rsidR="00AC47B2" w:rsidRDefault="009D75D7" w:rsidP="009D75D7">
      <w:pPr>
        <w:pStyle w:val="Nadpis3"/>
        <w:numPr>
          <w:ilvl w:val="0"/>
          <w:numId w:val="0"/>
        </w:numPr>
      </w:pPr>
      <w:r>
        <w:rPr>
          <w:highlight w:val="lightGray"/>
        </w:rPr>
        <w:t>i</w:t>
      </w:r>
      <w:r w:rsidR="00AC47B2">
        <w:rPr>
          <w:highlight w:val="lightGray"/>
        </w:rPr>
        <w:t>)</w:t>
      </w:r>
      <w:r>
        <w:rPr>
          <w:highlight w:val="lightGray"/>
        </w:rPr>
        <w:t>Základní bilance</w:t>
      </w:r>
      <w:r w:rsidR="00AC47B2" w:rsidRPr="00000896">
        <w:rPr>
          <w:highlight w:val="lightGray"/>
        </w:rPr>
        <w:t xml:space="preserve"> stavby</w:t>
      </w:r>
      <w:r w:rsidR="00AC47B2">
        <w:rPr>
          <w:highlight w:val="lightGray"/>
        </w:rPr>
        <w:t xml:space="preserve"> </w:t>
      </w:r>
      <w:r>
        <w:rPr>
          <w:highlight w:val="lightGray"/>
        </w:rPr>
        <w:t xml:space="preserve">(potřeby a spotřeby médií a hmot, hospodaření s dešťovou vodou, celkové </w:t>
      </w:r>
      <w:proofErr w:type="spellStart"/>
      <w:r>
        <w:rPr>
          <w:highlight w:val="lightGray"/>
        </w:rPr>
        <w:t>produktované</w:t>
      </w:r>
      <w:proofErr w:type="spellEnd"/>
      <w:r>
        <w:rPr>
          <w:highlight w:val="lightGray"/>
        </w:rPr>
        <w:t xml:space="preserve"> množství odpadů a emisí, třída energetické náročnosti budov apod</w:t>
      </w:r>
      <w:r>
        <w:t>.)</w:t>
      </w:r>
    </w:p>
    <w:p w14:paraId="5F08B2FC" w14:textId="5390B0DE" w:rsidR="00F134D7" w:rsidRDefault="009D75D7" w:rsidP="00F134D7">
      <w:pPr>
        <w:spacing w:line="240" w:lineRule="auto"/>
      </w:pPr>
      <w:r>
        <w:t>Jedná se pouze o stavební vnitřní úpravy uvnitř budovy v</w:t>
      </w:r>
      <w:r w:rsidR="001667D8">
        <w:t> 1.NP</w:t>
      </w:r>
      <w:r>
        <w:t xml:space="preserve">. Spotřeby a potřeby médií jsou stávající, nebudou navyšovány. Napojení na připojení NN – </w:t>
      </w:r>
      <w:r w:rsidR="001667D8">
        <w:t xml:space="preserve">v rozvaděčích na chodbách v jednotlivých traktech, napojení na </w:t>
      </w:r>
      <w:proofErr w:type="gramStart"/>
      <w:r w:rsidR="001667D8">
        <w:t xml:space="preserve">stávající </w:t>
      </w:r>
      <w:r>
        <w:t xml:space="preserve"> kanalizační</w:t>
      </w:r>
      <w:proofErr w:type="gramEnd"/>
      <w:r>
        <w:t xml:space="preserve"> potrubí, </w:t>
      </w:r>
      <w:r w:rsidR="001667D8">
        <w:t xml:space="preserve">napojení na stávající vodovodní potrubí a potrubí ústředního vytápění, potrubí již dovedeno pod stropem do původně nevyužívaných prostor – nově </w:t>
      </w:r>
      <w:proofErr w:type="spellStart"/>
      <w:r w:rsidR="001667D8">
        <w:t>rozcvičovna</w:t>
      </w:r>
      <w:proofErr w:type="spellEnd"/>
      <w:r w:rsidR="001667D8">
        <w:t xml:space="preserve"> a šatna II mužstva A</w:t>
      </w:r>
      <w:r>
        <w:t>.</w:t>
      </w:r>
      <w:r w:rsidR="001667D8">
        <w:t xml:space="preserve"> Nově bude navrženo odvětrání a výměna vzduchu. V levém traktu se bude při změnách dispozice umýváren a sanitárního zařízení napojovat na stávající rozvody vody, kanalizace i elektro, včetně VZT.</w:t>
      </w:r>
    </w:p>
    <w:bookmarkEnd w:id="12"/>
    <w:p w14:paraId="41E6D9A3" w14:textId="30DFB38A" w:rsidR="009D75D7" w:rsidRPr="009D75D7" w:rsidRDefault="009D75D7" w:rsidP="009D75D7">
      <w:pPr>
        <w:pStyle w:val="Nadpis3"/>
        <w:numPr>
          <w:ilvl w:val="0"/>
          <w:numId w:val="0"/>
        </w:numPr>
        <w:rPr>
          <w:highlight w:val="lightGray"/>
        </w:rPr>
      </w:pPr>
      <w:proofErr w:type="gramStart"/>
      <w:r>
        <w:rPr>
          <w:highlight w:val="lightGray"/>
        </w:rPr>
        <w:t>j)</w:t>
      </w:r>
      <w:r w:rsidRPr="009D75D7">
        <w:rPr>
          <w:highlight w:val="lightGray"/>
        </w:rPr>
        <w:t>Základní</w:t>
      </w:r>
      <w:proofErr w:type="gramEnd"/>
      <w:r w:rsidRPr="009D75D7">
        <w:rPr>
          <w:highlight w:val="lightGray"/>
        </w:rPr>
        <w:t xml:space="preserve"> předpoklady výstavby – časové údaje o realizaci stavby, členění na etapy. </w:t>
      </w:r>
    </w:p>
    <w:p w14:paraId="503820EC" w14:textId="71C36B78" w:rsidR="009D75D7" w:rsidRPr="00CC2269" w:rsidRDefault="009D75D7" w:rsidP="009D75D7">
      <w:r w:rsidRPr="00CC2269">
        <w:t>Zahájení stavby:</w:t>
      </w:r>
      <w:r w:rsidRPr="00CC2269">
        <w:tab/>
      </w:r>
      <w:r w:rsidR="001667D8">
        <w:t>duben</w:t>
      </w:r>
      <w:r>
        <w:t xml:space="preserve"> 2021</w:t>
      </w:r>
    </w:p>
    <w:p w14:paraId="1453EE5B" w14:textId="06E9C022" w:rsidR="009D75D7" w:rsidRPr="00B66E30" w:rsidRDefault="009D75D7" w:rsidP="009D75D7">
      <w:r w:rsidRPr="00CC2269">
        <w:t>Ukončení stavby:</w:t>
      </w:r>
      <w:r w:rsidRPr="00CC2269">
        <w:tab/>
      </w:r>
      <w:r w:rsidR="001667D8">
        <w:t>duben</w:t>
      </w:r>
      <w:r>
        <w:t xml:space="preserve"> 202</w:t>
      </w:r>
      <w:r w:rsidR="001667D8">
        <w:t>3</w:t>
      </w:r>
    </w:p>
    <w:p w14:paraId="72EBCCC2" w14:textId="77777777" w:rsidR="009D75D7" w:rsidRDefault="009D75D7" w:rsidP="009D75D7">
      <w:pPr>
        <w:pStyle w:val="Nadpis3"/>
        <w:rPr>
          <w:highlight w:val="lightGray"/>
        </w:rPr>
      </w:pPr>
      <w:r>
        <w:rPr>
          <w:highlight w:val="lightGray"/>
        </w:rPr>
        <w:t>Orientační náklady stavby</w:t>
      </w:r>
    </w:p>
    <w:p w14:paraId="5B1B150D" w14:textId="17FC6EDA" w:rsidR="009D75D7" w:rsidRDefault="009D75D7" w:rsidP="009D75D7">
      <w:proofErr w:type="gramStart"/>
      <w:r>
        <w:t>800.000,-</w:t>
      </w:r>
      <w:proofErr w:type="gramEnd"/>
      <w:r>
        <w:t xml:space="preserve"> Kč </w:t>
      </w:r>
    </w:p>
    <w:p w14:paraId="68824890" w14:textId="6E9DBDF5" w:rsidR="009D75D7" w:rsidRDefault="009D75D7" w:rsidP="009D75D7">
      <w:pPr>
        <w:pStyle w:val="Nadpis2"/>
        <w:rPr>
          <w:highlight w:val="darkGray"/>
        </w:rPr>
      </w:pPr>
      <w:r>
        <w:rPr>
          <w:highlight w:val="darkGray"/>
        </w:rPr>
        <w:t>ČLENĚNÍ STAVBY NA OBJEKTY A TECHNCKÉ A TECHNOLOGICKÉ ZAŘÍZENÍ</w:t>
      </w:r>
    </w:p>
    <w:p w14:paraId="59EA5187" w14:textId="2D7D3261" w:rsidR="00F134D7" w:rsidRDefault="009D75D7" w:rsidP="00F134D7">
      <w:pPr>
        <w:spacing w:line="240" w:lineRule="auto"/>
      </w:pPr>
      <w:r>
        <w:t>Neřeší se</w:t>
      </w:r>
    </w:p>
    <w:p w14:paraId="7F060DBA" w14:textId="264982AC" w:rsidR="009D75D7" w:rsidRDefault="009D75D7" w:rsidP="00F134D7">
      <w:pPr>
        <w:spacing w:line="240" w:lineRule="auto"/>
      </w:pPr>
    </w:p>
    <w:p w14:paraId="6D26BBC0" w14:textId="77777777" w:rsidR="009D75D7" w:rsidRDefault="009D75D7" w:rsidP="00F134D7">
      <w:pPr>
        <w:spacing w:line="240" w:lineRule="auto"/>
      </w:pPr>
    </w:p>
    <w:p w14:paraId="5A6AEF1C" w14:textId="77777777" w:rsidR="00137FE6" w:rsidRDefault="00137FE6" w:rsidP="000E14BF">
      <w:pPr>
        <w:spacing w:line="240" w:lineRule="auto"/>
      </w:pPr>
      <w:proofErr w:type="gramStart"/>
      <w:r>
        <w:t>Vypracovala:  Jana</w:t>
      </w:r>
      <w:proofErr w:type="gramEnd"/>
      <w:r>
        <w:t xml:space="preserve"> </w:t>
      </w:r>
      <w:proofErr w:type="spellStart"/>
      <w:r>
        <w:t>Šlancarová</w:t>
      </w:r>
      <w:proofErr w:type="spellEnd"/>
      <w:r>
        <w:t xml:space="preserve"> </w:t>
      </w:r>
    </w:p>
    <w:p w14:paraId="5363F617" w14:textId="0583B2C7" w:rsidR="00137FE6" w:rsidRDefault="00137FE6" w:rsidP="000E14BF">
      <w:pPr>
        <w:spacing w:line="240" w:lineRule="auto"/>
      </w:pPr>
      <w:r>
        <w:t xml:space="preserve">Datum: </w:t>
      </w:r>
      <w:r w:rsidR="00D05AB5">
        <w:t>10</w:t>
      </w:r>
      <w:r w:rsidR="00320905">
        <w:t>/2020</w:t>
      </w:r>
    </w:p>
    <w:p w14:paraId="3CE49FEE" w14:textId="77777777" w:rsidR="00137FE6" w:rsidRDefault="00137FE6" w:rsidP="000E14BF">
      <w:pPr>
        <w:spacing w:line="240" w:lineRule="auto"/>
      </w:pPr>
    </w:p>
    <w:p w14:paraId="29D8438E" w14:textId="77777777" w:rsidR="00D42B58" w:rsidRDefault="00D42B58" w:rsidP="00137FE6">
      <w:pPr>
        <w:tabs>
          <w:tab w:val="center" w:pos="2835"/>
          <w:tab w:val="center" w:pos="3119"/>
        </w:tabs>
        <w:rPr>
          <w:rFonts w:eastAsia="Times New Roman" w:cs="Times New Roman"/>
          <w:b/>
          <w:bCs/>
          <w:highlight w:val="darkGray"/>
        </w:rPr>
      </w:pPr>
    </w:p>
    <w:p w14:paraId="68A46D1C" w14:textId="77777777" w:rsidR="00D42B58" w:rsidRDefault="00D42B58" w:rsidP="00137FE6">
      <w:pPr>
        <w:tabs>
          <w:tab w:val="center" w:pos="2835"/>
          <w:tab w:val="center" w:pos="3119"/>
        </w:tabs>
      </w:pPr>
    </w:p>
    <w:p w14:paraId="06FAB2CD" w14:textId="77777777" w:rsidR="00D42B58" w:rsidRDefault="00D42B58" w:rsidP="00137FE6">
      <w:pPr>
        <w:tabs>
          <w:tab w:val="center" w:pos="2835"/>
          <w:tab w:val="center" w:pos="3119"/>
        </w:tabs>
      </w:pPr>
    </w:p>
    <w:p w14:paraId="5AAA1DF7" w14:textId="77777777" w:rsidR="00D42B58" w:rsidRDefault="00D42B58" w:rsidP="00137FE6">
      <w:pPr>
        <w:tabs>
          <w:tab w:val="center" w:pos="2835"/>
          <w:tab w:val="center" w:pos="3119"/>
        </w:tabs>
      </w:pPr>
    </w:p>
    <w:p w14:paraId="4B4C6F1C" w14:textId="77777777" w:rsidR="00D42B58" w:rsidRDefault="00D42B58" w:rsidP="00137FE6">
      <w:pPr>
        <w:tabs>
          <w:tab w:val="center" w:pos="2835"/>
          <w:tab w:val="center" w:pos="3119"/>
        </w:tabs>
      </w:pPr>
    </w:p>
    <w:p w14:paraId="02565CBE" w14:textId="77777777" w:rsidR="00D42B58" w:rsidRDefault="00D42B58" w:rsidP="00137FE6">
      <w:pPr>
        <w:tabs>
          <w:tab w:val="center" w:pos="2835"/>
          <w:tab w:val="center" w:pos="3119"/>
        </w:tabs>
      </w:pPr>
    </w:p>
    <w:p w14:paraId="46309F8B" w14:textId="77777777" w:rsidR="00D42B58" w:rsidRDefault="00D42B58" w:rsidP="00137FE6">
      <w:pPr>
        <w:tabs>
          <w:tab w:val="center" w:pos="2835"/>
          <w:tab w:val="center" w:pos="3119"/>
        </w:tabs>
      </w:pPr>
    </w:p>
    <w:p w14:paraId="23CCE587" w14:textId="4AAAF030" w:rsidR="00D05AB5" w:rsidRDefault="00125A19" w:rsidP="004D5AE3">
      <w:pPr>
        <w:tabs>
          <w:tab w:val="center" w:pos="2835"/>
          <w:tab w:val="center" w:pos="3119"/>
        </w:tabs>
      </w:pPr>
      <w:r>
        <w:tab/>
      </w:r>
      <w:r>
        <w:tab/>
      </w:r>
      <w:r>
        <w:tab/>
      </w:r>
      <w:r>
        <w:tab/>
      </w:r>
    </w:p>
    <w:p w14:paraId="191EF7AB" w14:textId="54100EAC" w:rsidR="00D05AB5" w:rsidRDefault="00D05AB5" w:rsidP="00F31023"/>
    <w:p w14:paraId="070FB521" w14:textId="00A461E6" w:rsidR="00D05AB5" w:rsidRDefault="00D05AB5" w:rsidP="00F31023"/>
    <w:p w14:paraId="3D4C5CCB" w14:textId="35909FFB" w:rsidR="00D05AB5" w:rsidRDefault="00D05AB5" w:rsidP="00F31023"/>
    <w:p w14:paraId="08562306" w14:textId="77777777" w:rsidR="00D05AB5" w:rsidRDefault="00D05AB5" w:rsidP="00F31023"/>
    <w:p w14:paraId="6DB28F75" w14:textId="77777777" w:rsidR="00125A19" w:rsidRDefault="00125A19" w:rsidP="00F31023"/>
    <w:p w14:paraId="76367137" w14:textId="77777777" w:rsidR="00125A19" w:rsidRDefault="00125A19" w:rsidP="00137FE6">
      <w:pPr>
        <w:rPr>
          <w:b/>
          <w:bCs/>
          <w:sz w:val="56"/>
          <w:szCs w:val="56"/>
        </w:rPr>
      </w:pPr>
    </w:p>
    <w:p w14:paraId="21A2329C" w14:textId="77777777" w:rsidR="00125A19" w:rsidRDefault="00125A19" w:rsidP="00F31023">
      <w:pPr>
        <w:jc w:val="center"/>
        <w:rPr>
          <w:b/>
          <w:bCs/>
          <w:sz w:val="56"/>
          <w:szCs w:val="56"/>
        </w:rPr>
      </w:pPr>
    </w:p>
    <w:p w14:paraId="667C463D" w14:textId="77777777" w:rsidR="00125A19" w:rsidRPr="000E2B76" w:rsidRDefault="00125A19" w:rsidP="00F31023">
      <w:pPr>
        <w:jc w:val="center"/>
        <w:rPr>
          <w:b/>
          <w:bCs/>
          <w:sz w:val="56"/>
          <w:szCs w:val="56"/>
        </w:rPr>
      </w:pPr>
      <w:r>
        <w:rPr>
          <w:b/>
          <w:bCs/>
          <w:sz w:val="56"/>
          <w:szCs w:val="56"/>
        </w:rPr>
        <w:t>B</w:t>
      </w:r>
      <w:r w:rsidRPr="000E2B76">
        <w:rPr>
          <w:b/>
          <w:bCs/>
          <w:sz w:val="56"/>
          <w:szCs w:val="56"/>
        </w:rPr>
        <w:t xml:space="preserve"> – </w:t>
      </w:r>
      <w:r>
        <w:rPr>
          <w:b/>
          <w:bCs/>
          <w:sz w:val="56"/>
          <w:szCs w:val="56"/>
        </w:rPr>
        <w:t>SOUHRN</w:t>
      </w:r>
      <w:r w:rsidR="00137FE6">
        <w:rPr>
          <w:b/>
          <w:bCs/>
          <w:sz w:val="56"/>
          <w:szCs w:val="56"/>
        </w:rPr>
        <w:t>NÁ</w:t>
      </w:r>
      <w:r>
        <w:rPr>
          <w:b/>
          <w:bCs/>
          <w:sz w:val="56"/>
          <w:szCs w:val="56"/>
        </w:rPr>
        <w:t xml:space="preserve"> TECHNICKÁ ZPRÁVA</w:t>
      </w:r>
    </w:p>
    <w:p w14:paraId="489F7B82" w14:textId="77777777" w:rsidR="00125A19" w:rsidRDefault="00125A19" w:rsidP="00456413"/>
    <w:p w14:paraId="295212E7" w14:textId="77777777" w:rsidR="00125A19" w:rsidRDefault="00125A19" w:rsidP="00456413"/>
    <w:p w14:paraId="4CABF83E" w14:textId="77777777" w:rsidR="00125A19" w:rsidRDefault="00125A19" w:rsidP="00456413"/>
    <w:p w14:paraId="7C5F3192" w14:textId="77777777" w:rsidR="00125A19" w:rsidRDefault="00125A19" w:rsidP="00456413"/>
    <w:p w14:paraId="6AFDA014" w14:textId="77777777" w:rsidR="00125A19" w:rsidRDefault="00125A19" w:rsidP="00456413"/>
    <w:p w14:paraId="1EF30ACA" w14:textId="77777777" w:rsidR="00125A19" w:rsidRDefault="00125A19" w:rsidP="00456413"/>
    <w:p w14:paraId="6CF1B408" w14:textId="77777777" w:rsidR="00125A19" w:rsidRDefault="00125A19" w:rsidP="00456413"/>
    <w:p w14:paraId="0F949025" w14:textId="77777777" w:rsidR="00125A19" w:rsidRDefault="00125A19" w:rsidP="00456413"/>
    <w:p w14:paraId="516A8B05" w14:textId="77777777" w:rsidR="00125A19" w:rsidRDefault="00125A19" w:rsidP="00456413"/>
    <w:p w14:paraId="7F6425C4" w14:textId="77777777" w:rsidR="00125A19" w:rsidRDefault="00125A19" w:rsidP="00456413"/>
    <w:p w14:paraId="4009C012" w14:textId="77777777" w:rsidR="00125A19" w:rsidRDefault="00125A19" w:rsidP="00456413"/>
    <w:p w14:paraId="511A53B8" w14:textId="77777777" w:rsidR="00125A19" w:rsidRDefault="00125A19" w:rsidP="00456413"/>
    <w:p w14:paraId="7A0AAA3C" w14:textId="77777777" w:rsidR="00125A19" w:rsidRDefault="00125A19" w:rsidP="00456413"/>
    <w:p w14:paraId="0631AB53" w14:textId="77777777" w:rsidR="00125A19" w:rsidRDefault="00125A19" w:rsidP="00456413"/>
    <w:p w14:paraId="3A863571" w14:textId="77777777" w:rsidR="00125A19" w:rsidRDefault="00125A19" w:rsidP="00456413"/>
    <w:p w14:paraId="49BD02EC" w14:textId="77777777" w:rsidR="002C4134" w:rsidRDefault="002C4134" w:rsidP="00456413"/>
    <w:p w14:paraId="7325ED86" w14:textId="77777777" w:rsidR="002C4134" w:rsidRDefault="002C4134" w:rsidP="00456413"/>
    <w:p w14:paraId="11162D10" w14:textId="06D7C119" w:rsidR="002C4134" w:rsidRDefault="002C4134" w:rsidP="00456413"/>
    <w:p w14:paraId="1E177DE1" w14:textId="77777777" w:rsidR="00D73424" w:rsidRDefault="00D73424" w:rsidP="00456413"/>
    <w:p w14:paraId="1ACB6A33" w14:textId="77777777" w:rsidR="00125A19" w:rsidRDefault="00125A19" w:rsidP="00E85990"/>
    <w:p w14:paraId="08B5E087" w14:textId="77777777" w:rsidR="00125A19" w:rsidRDefault="00125A19" w:rsidP="00D160F8">
      <w:pPr>
        <w:pStyle w:val="Nadpis2"/>
        <w:numPr>
          <w:ilvl w:val="0"/>
          <w:numId w:val="0"/>
        </w:numPr>
        <w:spacing w:before="0" w:line="276" w:lineRule="auto"/>
      </w:pPr>
      <w:r>
        <w:lastRenderedPageBreak/>
        <w:t>B.1 POPIS ÚZEMÍ STAVBY</w:t>
      </w:r>
    </w:p>
    <w:p w14:paraId="44733EC9" w14:textId="07B7C74A" w:rsidR="00125A19" w:rsidRPr="008D3BD9" w:rsidRDefault="009D75D7" w:rsidP="009D75D7">
      <w:pPr>
        <w:pStyle w:val="Nadpis3"/>
        <w:numPr>
          <w:ilvl w:val="0"/>
          <w:numId w:val="0"/>
        </w:numPr>
        <w:rPr>
          <w:highlight w:val="lightGray"/>
        </w:rPr>
      </w:pPr>
      <w:bookmarkStart w:id="13" w:name="_Hlk507755775"/>
      <w:bookmarkStart w:id="14" w:name="_Hlk54688719"/>
      <w:r>
        <w:rPr>
          <w:highlight w:val="lightGray"/>
        </w:rPr>
        <w:t xml:space="preserve">a) </w:t>
      </w:r>
      <w:r w:rsidR="00125A19" w:rsidRPr="008D3BD9">
        <w:rPr>
          <w:highlight w:val="lightGray"/>
        </w:rPr>
        <w:t>Charakteristika</w:t>
      </w:r>
      <w:r w:rsidR="00137FE6">
        <w:rPr>
          <w:highlight w:val="lightGray"/>
        </w:rPr>
        <w:t xml:space="preserve"> </w:t>
      </w:r>
      <w:r w:rsidR="008E4649" w:rsidRPr="008D3BD9">
        <w:rPr>
          <w:highlight w:val="lightGray"/>
        </w:rPr>
        <w:t>stavebního</w:t>
      </w:r>
      <w:r w:rsidR="00125A19" w:rsidRPr="008D3BD9">
        <w:rPr>
          <w:highlight w:val="lightGray"/>
        </w:rPr>
        <w:t xml:space="preserve"> pozemku</w:t>
      </w:r>
    </w:p>
    <w:p w14:paraId="7D359328" w14:textId="06A887B4" w:rsidR="002C02BB" w:rsidRDefault="00D73424" w:rsidP="002C02BB">
      <w:bookmarkStart w:id="15" w:name="_Hlk54688842"/>
      <w:bookmarkEnd w:id="13"/>
      <w:r>
        <w:t xml:space="preserve">Pozemek pod </w:t>
      </w:r>
      <w:r w:rsidR="001667D8">
        <w:t xml:space="preserve">stavbou občanské </w:t>
      </w:r>
      <w:proofErr w:type="spellStart"/>
      <w:r w:rsidR="001667D8">
        <w:t>vybenosti</w:t>
      </w:r>
      <w:proofErr w:type="spellEnd"/>
      <w:r>
        <w:t xml:space="preserve"> se chová jako zastavěný, na </w:t>
      </w:r>
      <w:r w:rsidR="006E6D6C">
        <w:t xml:space="preserve">listě vlastnictví – zastavěná plocha a nádvoří, v zastavěném území. Stavba se nachází v lokalitě </w:t>
      </w:r>
      <w:bookmarkEnd w:id="14"/>
      <w:bookmarkEnd w:id="15"/>
      <w:r w:rsidR="001667D8">
        <w:t>u zámku na ul. Zámecké náměstí.</w:t>
      </w:r>
    </w:p>
    <w:p w14:paraId="0B5B5DA5" w14:textId="34861002" w:rsidR="00CD4046" w:rsidRPr="006E6D6C" w:rsidRDefault="006E6D6C" w:rsidP="006E6D6C">
      <w:pPr>
        <w:pStyle w:val="Nadpis3"/>
        <w:numPr>
          <w:ilvl w:val="0"/>
          <w:numId w:val="0"/>
        </w:numPr>
        <w:ind w:left="360" w:hanging="360"/>
        <w:rPr>
          <w:highlight w:val="lightGray"/>
        </w:rPr>
      </w:pPr>
      <w:bookmarkStart w:id="16" w:name="_Hlk54702649"/>
      <w:bookmarkStart w:id="17" w:name="_Hlk507769469"/>
      <w:bookmarkStart w:id="18" w:name="_Hlk507763877"/>
      <w:bookmarkStart w:id="19" w:name="_Hlk54702384"/>
      <w:r>
        <w:rPr>
          <w:highlight w:val="lightGray"/>
        </w:rPr>
        <w:t xml:space="preserve">b) </w:t>
      </w:r>
      <w:bookmarkStart w:id="20" w:name="_Hlk54702686"/>
      <w:r w:rsidR="00CD4046" w:rsidRPr="006E6D6C">
        <w:rPr>
          <w:highlight w:val="lightGray"/>
        </w:rPr>
        <w:t xml:space="preserve">Výčet a závěry provedených průzkumů a rozborů </w:t>
      </w:r>
      <w:bookmarkEnd w:id="16"/>
      <w:r w:rsidR="00CD4046" w:rsidRPr="006E6D6C">
        <w:rPr>
          <w:highlight w:val="lightGray"/>
        </w:rPr>
        <w:t xml:space="preserve">– geologický průzkum, hydrogeologický průzkum, stavebně </w:t>
      </w:r>
      <w:bookmarkEnd w:id="17"/>
      <w:r w:rsidR="00CD4046" w:rsidRPr="006E6D6C">
        <w:rPr>
          <w:highlight w:val="lightGray"/>
        </w:rPr>
        <w:t xml:space="preserve">historický </w:t>
      </w:r>
      <w:bookmarkEnd w:id="18"/>
      <w:r w:rsidR="00CD4046" w:rsidRPr="006E6D6C">
        <w:rPr>
          <w:highlight w:val="lightGray"/>
        </w:rPr>
        <w:t>průzkum apod</w:t>
      </w:r>
      <w:r w:rsidR="002C1243" w:rsidRPr="006E6D6C">
        <w:rPr>
          <w:highlight w:val="lightGray"/>
        </w:rPr>
        <w:t xml:space="preserve">. </w:t>
      </w:r>
    </w:p>
    <w:bookmarkEnd w:id="20"/>
    <w:p w14:paraId="71D7D564" w14:textId="1620DCCB" w:rsidR="006E6D6C" w:rsidRDefault="002C1243" w:rsidP="002C02BB">
      <w:r>
        <w:t>Žádné průzkumy a rozbory nejsou třeba provádět.</w:t>
      </w:r>
    </w:p>
    <w:p w14:paraId="48456D29" w14:textId="5180330F" w:rsidR="002C1243" w:rsidRDefault="006E6D6C" w:rsidP="006E6D6C">
      <w:pPr>
        <w:pStyle w:val="Nadpis3"/>
        <w:numPr>
          <w:ilvl w:val="0"/>
          <w:numId w:val="0"/>
        </w:numPr>
        <w:ind w:left="360" w:hanging="360"/>
      </w:pPr>
      <w:bookmarkStart w:id="21" w:name="_Hlk507773876"/>
      <w:bookmarkEnd w:id="19"/>
      <w:r>
        <w:rPr>
          <w:highlight w:val="lightGray"/>
        </w:rPr>
        <w:t>c)Stávající ochranná a bezpečnostní pásma</w:t>
      </w:r>
      <w:r w:rsidR="002C1243">
        <w:rPr>
          <w:highlight w:val="lightGray"/>
        </w:rPr>
        <w:t xml:space="preserve"> </w:t>
      </w:r>
    </w:p>
    <w:bookmarkEnd w:id="21"/>
    <w:p w14:paraId="2A79AC44" w14:textId="673346DA" w:rsidR="002E1DFF" w:rsidRDefault="006E6D6C" w:rsidP="002E1DFF">
      <w:pPr>
        <w:spacing w:line="276" w:lineRule="auto"/>
      </w:pPr>
      <w:r>
        <w:t>Žádná ochranná a bezpečnostní pásma se neřeší</w:t>
      </w:r>
      <w:r w:rsidR="0010259E">
        <w:t>.</w:t>
      </w:r>
    </w:p>
    <w:p w14:paraId="2059F992" w14:textId="21757FC6" w:rsidR="006E6D6C" w:rsidRPr="006E6D6C" w:rsidRDefault="006E6D6C" w:rsidP="006E6D6C">
      <w:pPr>
        <w:pStyle w:val="Nadpis3"/>
        <w:numPr>
          <w:ilvl w:val="0"/>
          <w:numId w:val="0"/>
        </w:numPr>
        <w:ind w:left="360" w:hanging="360"/>
        <w:rPr>
          <w:highlight w:val="lightGray"/>
        </w:rPr>
      </w:pPr>
      <w:r>
        <w:rPr>
          <w:highlight w:val="lightGray"/>
        </w:rPr>
        <w:t>d) Poloha vzhledem k záplavovému území a poddolovanému území apod.</w:t>
      </w:r>
      <w:r w:rsidRPr="006E6D6C">
        <w:rPr>
          <w:highlight w:val="lightGray"/>
        </w:rPr>
        <w:t xml:space="preserve"> </w:t>
      </w:r>
    </w:p>
    <w:p w14:paraId="36C82C35" w14:textId="2BA0D5DF" w:rsidR="006E6D6C" w:rsidRDefault="006E6D6C" w:rsidP="006E6D6C">
      <w:r>
        <w:t>Stavba se nenachází v žádném ve výše uvedených území – neřeší se.</w:t>
      </w:r>
    </w:p>
    <w:p w14:paraId="4BE9DA0D" w14:textId="0CBD7053" w:rsidR="006E6D6C" w:rsidRPr="006E6D6C" w:rsidRDefault="006E6D6C" w:rsidP="006E6D6C">
      <w:pPr>
        <w:pStyle w:val="Nadpis3"/>
        <w:numPr>
          <w:ilvl w:val="0"/>
          <w:numId w:val="0"/>
        </w:numPr>
        <w:ind w:left="360" w:hanging="360"/>
        <w:rPr>
          <w:highlight w:val="lightGray"/>
        </w:rPr>
      </w:pPr>
      <w:r>
        <w:rPr>
          <w:highlight w:val="lightGray"/>
        </w:rPr>
        <w:t xml:space="preserve">e)  </w:t>
      </w:r>
      <w:r w:rsidRPr="006E6D6C">
        <w:tab/>
      </w:r>
      <w:r w:rsidRPr="006E6D6C">
        <w:rPr>
          <w:highlight w:val="lightGray"/>
        </w:rPr>
        <w:t xml:space="preserve">Vliv stavby na okolní stavby a pozemky, ochrana okolí, vliv stavby na odtokové poměry </w:t>
      </w:r>
    </w:p>
    <w:p w14:paraId="655F11AB" w14:textId="3C3EE442" w:rsidR="006E6D6C" w:rsidRDefault="006E6D6C" w:rsidP="006E6D6C">
      <w:r>
        <w:t>Vnitřní stavební úpravy tu nemají žádný vliv na okolní stavby ani pozemky.</w:t>
      </w:r>
    </w:p>
    <w:p w14:paraId="1797F517" w14:textId="6FE0E782" w:rsidR="000E62F9" w:rsidRDefault="000E62F9" w:rsidP="000E62F9">
      <w:pPr>
        <w:pStyle w:val="Nadpis3"/>
        <w:numPr>
          <w:ilvl w:val="0"/>
          <w:numId w:val="0"/>
        </w:numPr>
        <w:ind w:left="360" w:hanging="360"/>
      </w:pPr>
      <w:r w:rsidRPr="000E62F9">
        <w:rPr>
          <w:highlight w:val="lightGray"/>
        </w:rPr>
        <w:t>f)</w:t>
      </w:r>
      <w:r>
        <w:rPr>
          <w:b w:val="0"/>
          <w:bCs w:val="0"/>
          <w:highlight w:val="lightGray"/>
        </w:rPr>
        <w:t xml:space="preserve">  </w:t>
      </w:r>
      <w:r w:rsidRPr="000E62F9">
        <w:rPr>
          <w:highlight w:val="lightGray"/>
        </w:rPr>
        <w:t xml:space="preserve">V </w:t>
      </w:r>
      <w:r w:rsidRPr="00191360">
        <w:rPr>
          <w:highlight w:val="lightGray"/>
        </w:rPr>
        <w:t xml:space="preserve">Požadavek na sanace, demolice, kácení dřevin </w:t>
      </w:r>
    </w:p>
    <w:p w14:paraId="441777C2" w14:textId="77777777" w:rsidR="000E62F9" w:rsidRDefault="000E62F9" w:rsidP="000E62F9">
      <w:r>
        <w:t>Nejsou žádné požadavky na sanace, demolice ani na kácení dřevin.</w:t>
      </w:r>
    </w:p>
    <w:p w14:paraId="1413AF29" w14:textId="3155D132" w:rsidR="000E62F9" w:rsidRDefault="000E62F9" w:rsidP="000E62F9">
      <w:pPr>
        <w:pStyle w:val="Nadpis3"/>
        <w:numPr>
          <w:ilvl w:val="0"/>
          <w:numId w:val="0"/>
        </w:numPr>
        <w:ind w:left="360" w:hanging="360"/>
      </w:pPr>
      <w:proofErr w:type="gramStart"/>
      <w:r>
        <w:rPr>
          <w:highlight w:val="lightGray"/>
        </w:rPr>
        <w:t>g)</w:t>
      </w:r>
      <w:r w:rsidRPr="000E62F9">
        <w:rPr>
          <w:highlight w:val="lightGray"/>
        </w:rPr>
        <w:t>Požadavky</w:t>
      </w:r>
      <w:proofErr w:type="gramEnd"/>
      <w:r w:rsidRPr="000E62F9">
        <w:rPr>
          <w:highlight w:val="lightGray"/>
        </w:rPr>
        <w:t xml:space="preserve"> na maximální zábory zemědělského půdního fondu nebo pozemků určených k plnění funkci lesa  </w:t>
      </w:r>
    </w:p>
    <w:p w14:paraId="284FE756" w14:textId="790BACC4" w:rsidR="006E6D6C" w:rsidRDefault="000E62F9" w:rsidP="002E1DFF">
      <w:pPr>
        <w:spacing w:line="276" w:lineRule="auto"/>
      </w:pPr>
      <w:r>
        <w:t>Neřeší se.</w:t>
      </w:r>
    </w:p>
    <w:p w14:paraId="6E455B65" w14:textId="39C4CEF1" w:rsidR="000E62F9" w:rsidRDefault="000E62F9" w:rsidP="000E62F9">
      <w:pPr>
        <w:pStyle w:val="Nadpis3"/>
        <w:numPr>
          <w:ilvl w:val="0"/>
          <w:numId w:val="0"/>
        </w:numPr>
        <w:ind w:left="360" w:hanging="360"/>
      </w:pPr>
      <w:proofErr w:type="gramStart"/>
      <w:r>
        <w:rPr>
          <w:highlight w:val="lightGray"/>
        </w:rPr>
        <w:t>h)Územně</w:t>
      </w:r>
      <w:proofErr w:type="gramEnd"/>
      <w:r>
        <w:rPr>
          <w:highlight w:val="lightGray"/>
        </w:rPr>
        <w:t xml:space="preserve"> technické podmínky – zejména možnosti napojení na stávající dopravní a technickou infrastrukturu </w:t>
      </w:r>
    </w:p>
    <w:p w14:paraId="75D0150B" w14:textId="358B91D3" w:rsidR="000E62F9" w:rsidRDefault="000E62F9" w:rsidP="000E62F9">
      <w:r>
        <w:t xml:space="preserve">Stavba i pozemek je dopravně napojen na ul. </w:t>
      </w:r>
      <w:r w:rsidR="001667D8">
        <w:t>Zámecké náměstí</w:t>
      </w:r>
      <w:r>
        <w:t xml:space="preserve">, </w:t>
      </w:r>
      <w:r w:rsidR="0081307F">
        <w:t xml:space="preserve">objekt </w:t>
      </w:r>
      <w:r>
        <w:t>je napojen na veřejný vodovod, kanalizaci, plyn a vedení NN.</w:t>
      </w:r>
    </w:p>
    <w:p w14:paraId="4AC441CE" w14:textId="6232AECE" w:rsidR="000E62F9" w:rsidRDefault="000E62F9" w:rsidP="000E62F9">
      <w:pPr>
        <w:pStyle w:val="Nadpis3"/>
        <w:numPr>
          <w:ilvl w:val="0"/>
          <w:numId w:val="0"/>
        </w:numPr>
        <w:ind w:left="360" w:hanging="360"/>
      </w:pPr>
      <w:r>
        <w:rPr>
          <w:highlight w:val="lightGray"/>
        </w:rPr>
        <w:t xml:space="preserve">i)Věcné a časové vazby stavby, podmiňující, vyvolané, související investice </w:t>
      </w:r>
    </w:p>
    <w:p w14:paraId="661D4A95" w14:textId="68EB476C" w:rsidR="000E62F9" w:rsidRDefault="000E62F9" w:rsidP="000E62F9">
      <w:pPr>
        <w:pStyle w:val="Zkladnodstavec"/>
        <w:spacing w:line="240" w:lineRule="auto"/>
        <w:jc w:val="both"/>
        <w:rPr>
          <w:rFonts w:ascii="Calibri" w:hAnsi="Calibri" w:cs="Calibri"/>
          <w:sz w:val="22"/>
          <w:szCs w:val="22"/>
        </w:rPr>
      </w:pPr>
      <w:r>
        <w:rPr>
          <w:rFonts w:ascii="Calibri" w:hAnsi="Calibri" w:cs="Calibri"/>
          <w:sz w:val="22"/>
          <w:szCs w:val="22"/>
        </w:rPr>
        <w:t>Předpokládané vydání povolení stavby</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81307F">
        <w:rPr>
          <w:rFonts w:ascii="Calibri" w:hAnsi="Calibri" w:cs="Calibri"/>
          <w:sz w:val="22"/>
          <w:szCs w:val="22"/>
        </w:rPr>
        <w:t>leden</w:t>
      </w:r>
      <w:r>
        <w:rPr>
          <w:rFonts w:ascii="Calibri" w:hAnsi="Calibri" w:cs="Calibri"/>
          <w:sz w:val="22"/>
          <w:szCs w:val="22"/>
        </w:rPr>
        <w:t xml:space="preserve"> 2021</w:t>
      </w:r>
    </w:p>
    <w:p w14:paraId="0CC332AA" w14:textId="672A9D8E" w:rsidR="000E62F9" w:rsidRDefault="000E62F9" w:rsidP="000E62F9">
      <w:pPr>
        <w:pStyle w:val="Zkladnodstavec"/>
        <w:spacing w:line="240" w:lineRule="auto"/>
        <w:jc w:val="both"/>
        <w:rPr>
          <w:rFonts w:ascii="Calibri" w:hAnsi="Calibri" w:cs="Calibri"/>
          <w:sz w:val="22"/>
          <w:szCs w:val="22"/>
        </w:rPr>
      </w:pPr>
      <w:r>
        <w:rPr>
          <w:rFonts w:ascii="Calibri" w:hAnsi="Calibri" w:cs="Calibri"/>
          <w:sz w:val="22"/>
          <w:szCs w:val="22"/>
        </w:rPr>
        <w:t>Předpokládané zahájení stavby</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81307F">
        <w:rPr>
          <w:rFonts w:ascii="Calibri" w:hAnsi="Calibri" w:cs="Calibri"/>
          <w:sz w:val="22"/>
          <w:szCs w:val="22"/>
        </w:rPr>
        <w:t>duben</w:t>
      </w:r>
      <w:r>
        <w:rPr>
          <w:rFonts w:ascii="Calibri" w:hAnsi="Calibri" w:cs="Calibri"/>
          <w:sz w:val="22"/>
          <w:szCs w:val="22"/>
        </w:rPr>
        <w:t xml:space="preserve"> 2021</w:t>
      </w:r>
    </w:p>
    <w:p w14:paraId="47D44F26" w14:textId="23102C50" w:rsidR="002C02BB" w:rsidRPr="0081307F" w:rsidRDefault="000E62F9" w:rsidP="000E62F9">
      <w:pPr>
        <w:pStyle w:val="Zkladnodstavec"/>
        <w:spacing w:line="240" w:lineRule="auto"/>
        <w:jc w:val="both"/>
        <w:rPr>
          <w:rFonts w:ascii="Calibri" w:hAnsi="Calibri" w:cs="Calibri"/>
          <w:caps/>
          <w:sz w:val="22"/>
          <w:szCs w:val="22"/>
        </w:rPr>
      </w:pPr>
      <w:r>
        <w:rPr>
          <w:rFonts w:ascii="Calibri" w:hAnsi="Calibri" w:cs="Calibri"/>
          <w:sz w:val="22"/>
          <w:szCs w:val="22"/>
        </w:rPr>
        <w:t xml:space="preserve">Ukončení stavby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81307F">
        <w:rPr>
          <w:rFonts w:ascii="Calibri" w:hAnsi="Calibri" w:cs="Calibri"/>
          <w:sz w:val="22"/>
          <w:szCs w:val="22"/>
        </w:rPr>
        <w:t>duben</w:t>
      </w:r>
      <w:r>
        <w:rPr>
          <w:rFonts w:ascii="Calibri" w:hAnsi="Calibri" w:cs="Calibri"/>
          <w:sz w:val="22"/>
          <w:szCs w:val="22"/>
        </w:rPr>
        <w:t xml:space="preserve"> 202</w:t>
      </w:r>
      <w:r w:rsidR="0081307F">
        <w:rPr>
          <w:rFonts w:ascii="Calibri" w:hAnsi="Calibri" w:cs="Calibri"/>
          <w:sz w:val="22"/>
          <w:szCs w:val="22"/>
        </w:rPr>
        <w:t>3</w:t>
      </w:r>
      <w:bookmarkStart w:id="22" w:name="_Hlk54702893"/>
      <w:r w:rsidR="00B00FF1">
        <w:rPr>
          <w:rFonts w:ascii="Calibri" w:hAnsi="Calibri" w:cs="Calibri"/>
          <w:sz w:val="22"/>
          <w:szCs w:val="22"/>
        </w:rPr>
        <w:tab/>
      </w:r>
      <w:bookmarkEnd w:id="22"/>
    </w:p>
    <w:p w14:paraId="36ED5220" w14:textId="77777777" w:rsidR="00125A19" w:rsidRPr="008D3BD9" w:rsidRDefault="00125A19" w:rsidP="008D3BD9">
      <w:pPr>
        <w:pStyle w:val="Nadpis2"/>
        <w:numPr>
          <w:ilvl w:val="0"/>
          <w:numId w:val="0"/>
        </w:numPr>
        <w:spacing w:line="276" w:lineRule="auto"/>
      </w:pPr>
      <w:proofErr w:type="gramStart"/>
      <w:r w:rsidRPr="008D3BD9">
        <w:rPr>
          <w:highlight w:val="darkGray"/>
        </w:rPr>
        <w:t>B.2  CELKOVÝ</w:t>
      </w:r>
      <w:proofErr w:type="gramEnd"/>
      <w:r w:rsidRPr="008D3BD9">
        <w:rPr>
          <w:highlight w:val="darkGray"/>
        </w:rPr>
        <w:t xml:space="preserve"> POPIS STAVBY</w:t>
      </w:r>
    </w:p>
    <w:p w14:paraId="49746FFD" w14:textId="3671DF5C" w:rsidR="00125A19" w:rsidRDefault="00125A19" w:rsidP="00D160F8">
      <w:pPr>
        <w:pStyle w:val="Nadpis1"/>
        <w:numPr>
          <w:ilvl w:val="0"/>
          <w:numId w:val="0"/>
        </w:numPr>
        <w:spacing w:before="0" w:line="276" w:lineRule="auto"/>
      </w:pPr>
      <w:r w:rsidRPr="008D3BD9">
        <w:rPr>
          <w:highlight w:val="darkGray"/>
        </w:rPr>
        <w:t xml:space="preserve">B.2.1 </w:t>
      </w:r>
      <w:r w:rsidR="000E62F9">
        <w:rPr>
          <w:highlight w:val="darkGray"/>
        </w:rPr>
        <w:t xml:space="preserve">ÚČEL </w:t>
      </w:r>
      <w:r w:rsidR="004C1002">
        <w:rPr>
          <w:highlight w:val="darkGray"/>
        </w:rPr>
        <w:t>UŽÍVÁN</w:t>
      </w:r>
      <w:r w:rsidR="000E62F9">
        <w:rPr>
          <w:highlight w:val="darkGray"/>
        </w:rPr>
        <w:t>Í STAVBY, ZÁKLADNÍ KAPACITY FUNKČNÍCH JEDNOTEK</w:t>
      </w:r>
    </w:p>
    <w:p w14:paraId="15A2E933" w14:textId="77777777" w:rsidR="00125A19" w:rsidRPr="008D3BD9" w:rsidRDefault="00125A19" w:rsidP="00B66E30">
      <w:pPr>
        <w:pStyle w:val="Nadpis2"/>
        <w:numPr>
          <w:ilvl w:val="0"/>
          <w:numId w:val="0"/>
        </w:numPr>
      </w:pPr>
      <w:r w:rsidRPr="008D3BD9">
        <w:rPr>
          <w:highlight w:val="darkGray"/>
        </w:rPr>
        <w:t>B.2.2 CELKOVÉ URBANISTICKÉ A ARCHITEKTONICKÉ ŘEŠENÍ</w:t>
      </w:r>
    </w:p>
    <w:p w14:paraId="25D90AA4" w14:textId="77777777" w:rsidR="00125A19" w:rsidRPr="008D3BD9" w:rsidRDefault="00B66E30" w:rsidP="00B66E30">
      <w:pPr>
        <w:pStyle w:val="Nadpis3"/>
        <w:numPr>
          <w:ilvl w:val="0"/>
          <w:numId w:val="0"/>
        </w:numPr>
        <w:rPr>
          <w:highlight w:val="lightGray"/>
        </w:rPr>
      </w:pPr>
      <w:r>
        <w:rPr>
          <w:highlight w:val="lightGray"/>
        </w:rPr>
        <w:t xml:space="preserve">a) </w:t>
      </w:r>
      <w:r w:rsidR="00125A19" w:rsidRPr="008D3BD9">
        <w:rPr>
          <w:highlight w:val="lightGray"/>
        </w:rPr>
        <w:t>Urbanismus – územní regulace, kompozice prostorového řešení</w:t>
      </w:r>
    </w:p>
    <w:p w14:paraId="127A0980" w14:textId="11D745CF" w:rsidR="00125A19" w:rsidRDefault="00146463" w:rsidP="00931687">
      <w:r>
        <w:t xml:space="preserve">Neřeší se – jedná se o vnitřní úpravy </w:t>
      </w:r>
    </w:p>
    <w:p w14:paraId="6ECB37C2" w14:textId="77777777" w:rsidR="00125A19" w:rsidRPr="00FF1687" w:rsidRDefault="00125A19" w:rsidP="00991540">
      <w:pPr>
        <w:pStyle w:val="Nadpis3"/>
        <w:numPr>
          <w:ilvl w:val="0"/>
          <w:numId w:val="12"/>
        </w:numPr>
        <w:rPr>
          <w:highlight w:val="lightGray"/>
        </w:rPr>
      </w:pPr>
      <w:r w:rsidRPr="00FF1687">
        <w:rPr>
          <w:highlight w:val="lightGray"/>
        </w:rPr>
        <w:t>Architektonické řešení – kompozice tvarového řešení, materiálové a barevné řešení</w:t>
      </w:r>
    </w:p>
    <w:p w14:paraId="0526F987" w14:textId="6F36672D" w:rsidR="00125A19" w:rsidRPr="00962414" w:rsidRDefault="00146463" w:rsidP="00472A5B">
      <w:pPr>
        <w:rPr>
          <w:color w:val="FF0000"/>
        </w:rPr>
      </w:pPr>
      <w:r>
        <w:t xml:space="preserve">Neřeší se – jedná se o vnitřní </w:t>
      </w:r>
      <w:proofErr w:type="spellStart"/>
      <w:r>
        <w:t>úpravy</w:t>
      </w:r>
      <w:r w:rsidR="0081307F">
        <w:t>žš</w:t>
      </w:r>
      <w:proofErr w:type="spellEnd"/>
      <w:r>
        <w:t>.</w:t>
      </w:r>
    </w:p>
    <w:p w14:paraId="71723BA4" w14:textId="77777777" w:rsidR="00125A19" w:rsidRDefault="00125A19" w:rsidP="00D160F8">
      <w:pPr>
        <w:pStyle w:val="Nadpis2"/>
        <w:numPr>
          <w:ilvl w:val="0"/>
          <w:numId w:val="0"/>
        </w:numPr>
      </w:pPr>
      <w:r w:rsidRPr="008D3BD9">
        <w:rPr>
          <w:highlight w:val="darkGray"/>
        </w:rPr>
        <w:t>B.2.3 CELKOVÉ PROVOZNÍ ŘEŠENÍ, TECHNOLOGIE VÝROBY</w:t>
      </w:r>
    </w:p>
    <w:p w14:paraId="0DCCFAE6" w14:textId="24A248B7" w:rsidR="00A24EAE" w:rsidRPr="00DB6729" w:rsidRDefault="00A24EAE" w:rsidP="00A24EAE">
      <w:pPr>
        <w:rPr>
          <w:b/>
          <w:bCs/>
        </w:rPr>
      </w:pPr>
      <w:r>
        <w:rPr>
          <w:b/>
          <w:bCs/>
        </w:rPr>
        <w:t>ŠATN</w:t>
      </w:r>
      <w:r>
        <w:rPr>
          <w:b/>
          <w:bCs/>
        </w:rPr>
        <w:t>Y LEVÝ TRAKT</w:t>
      </w:r>
    </w:p>
    <w:p w14:paraId="20C5F0EA" w14:textId="7AA93C71" w:rsidR="00A24EAE" w:rsidRPr="00A24EAE" w:rsidRDefault="00A24EAE" w:rsidP="00175DCB">
      <w:r>
        <w:t xml:space="preserve">V levém traktu, kde se nacházejí stávající šatny pro veřejnost a pro žákovské mužstva je na vržena změna dispozice se stavebními úpravami sanitárních zařízení a umýváren. </w:t>
      </w:r>
      <w:r w:rsidR="005D7E6E">
        <w:t xml:space="preserve">Výměna vzduchu bude </w:t>
      </w:r>
      <w:r w:rsidR="005D7E6E">
        <w:lastRenderedPageBreak/>
        <w:t xml:space="preserve">zabezpečena napojením nového VZT potrubí v sanitárních zařízeních, umývárnách a šatnách do stávajícího rozvodu VZT v chodbě </w:t>
      </w:r>
      <w:proofErr w:type="spellStart"/>
      <w:r w:rsidR="005D7E6E">
        <w:t>m.č</w:t>
      </w:r>
      <w:proofErr w:type="spellEnd"/>
      <w:r w:rsidR="005D7E6E">
        <w:t>. 118 ,117 a 116.</w:t>
      </w:r>
    </w:p>
    <w:p w14:paraId="00D782F7" w14:textId="25B6E9BF" w:rsidR="00A24EAE" w:rsidRDefault="005D7E6E" w:rsidP="00175DCB">
      <w:r>
        <w:t>Ve všech upravovaných místnostech budou provedeny nové SDK podhledy, v sanitárních prostorách a umývárnách budou provedeny nové keramické obklady v.</w:t>
      </w:r>
      <w:proofErr w:type="gramStart"/>
      <w:r>
        <w:t>1600-2000mm</w:t>
      </w:r>
      <w:proofErr w:type="gramEnd"/>
      <w:r>
        <w:t xml:space="preserve"> a keramické dlažby, v šatnách omyvatelný nátěr do v.1600mm.</w:t>
      </w:r>
    </w:p>
    <w:p w14:paraId="20EEC5E1" w14:textId="1A1664C2" w:rsidR="005D7E6E" w:rsidRDefault="005D7E6E" w:rsidP="005D7E6E">
      <w:r>
        <w:t>O</w:t>
      </w:r>
      <w:r>
        <w:t>dvětrání</w:t>
      </w:r>
      <w:r>
        <w:t xml:space="preserve"> místností</w:t>
      </w:r>
      <w:r>
        <w:t xml:space="preserve"> ventilátor s výměnou vzduchu dle platné vyhlášky</w:t>
      </w:r>
      <w:r w:rsidR="00403A62">
        <w:t xml:space="preserve"> </w:t>
      </w:r>
      <w:r w:rsidR="00403A62" w:rsidRPr="00403A62">
        <w:rPr>
          <w:b/>
          <w:bCs/>
        </w:rPr>
        <w:t>napojení na potrubí stávající</w:t>
      </w:r>
      <w:r w:rsidR="00403A62">
        <w:t xml:space="preserve"> </w:t>
      </w:r>
      <w:proofErr w:type="gramStart"/>
      <w:r w:rsidR="00403A62" w:rsidRPr="00403A62">
        <w:rPr>
          <w:b/>
          <w:bCs/>
        </w:rPr>
        <w:t>VZT</w:t>
      </w:r>
      <w:r>
        <w:t xml:space="preserve"> :</w:t>
      </w:r>
      <w:proofErr w:type="gramEnd"/>
    </w:p>
    <w:p w14:paraId="54079750" w14:textId="1A700ED1" w:rsidR="005D7E6E" w:rsidRDefault="005D7E6E" w:rsidP="005D7E6E">
      <w:pPr>
        <w:rPr>
          <w:b/>
        </w:rPr>
      </w:pPr>
      <w:bookmarkStart w:id="23" w:name="_Hlk59018068"/>
      <w:proofErr w:type="spellStart"/>
      <w:r>
        <w:rPr>
          <w:b/>
        </w:rPr>
        <w:t>m.č</w:t>
      </w:r>
      <w:proofErr w:type="spellEnd"/>
      <w:r>
        <w:rPr>
          <w:b/>
        </w:rPr>
        <w:t xml:space="preserve">. </w:t>
      </w:r>
      <w:r>
        <w:rPr>
          <w:b/>
        </w:rPr>
        <w:t>1</w:t>
      </w:r>
      <w:r w:rsidR="00403A62">
        <w:rPr>
          <w:b/>
        </w:rPr>
        <w:t>53</w:t>
      </w:r>
      <w:r>
        <w:rPr>
          <w:b/>
        </w:rPr>
        <w:t xml:space="preserve">, </w:t>
      </w:r>
      <w:r w:rsidR="00403A62">
        <w:rPr>
          <w:b/>
        </w:rPr>
        <w:t>153.1</w:t>
      </w:r>
      <w:r>
        <w:rPr>
          <w:b/>
        </w:rPr>
        <w:t xml:space="preserve"> – umývárna, WC</w:t>
      </w:r>
    </w:p>
    <w:p w14:paraId="0E445DFD" w14:textId="6757C49B" w:rsidR="005D7E6E" w:rsidRDefault="00403A62" w:rsidP="005D7E6E">
      <w:r>
        <w:t>2</w:t>
      </w:r>
      <w:r w:rsidR="00AD2BFE">
        <w:t xml:space="preserve">x </w:t>
      </w:r>
      <w:proofErr w:type="gramStart"/>
      <w:r w:rsidR="00AD2BFE">
        <w:t xml:space="preserve">sprcha  </w:t>
      </w:r>
      <w:r>
        <w:t>2</w:t>
      </w:r>
      <w:proofErr w:type="gramEnd"/>
      <w:r w:rsidR="00AD2BFE">
        <w:t>x 150-200 m3/hod</w:t>
      </w:r>
    </w:p>
    <w:p w14:paraId="032A1911" w14:textId="125BA394" w:rsidR="005D7E6E" w:rsidRDefault="00403A62" w:rsidP="005D7E6E">
      <w:r>
        <w:t>1</w:t>
      </w:r>
      <w:r w:rsidR="005D7E6E">
        <w:t xml:space="preserve">x klozet  </w:t>
      </w:r>
      <w:r>
        <w:t xml:space="preserve"> 1</w:t>
      </w:r>
      <w:r w:rsidR="005D7E6E">
        <w:t xml:space="preserve">x </w:t>
      </w:r>
      <w:proofErr w:type="gramStart"/>
      <w:r w:rsidR="005D7E6E">
        <w:t>50m3</w:t>
      </w:r>
      <w:proofErr w:type="gramEnd"/>
      <w:r w:rsidR="005D7E6E">
        <w:t>/hod</w:t>
      </w:r>
    </w:p>
    <w:p w14:paraId="011049DE" w14:textId="48B7D01E" w:rsidR="005D7E6E" w:rsidRDefault="00403A62" w:rsidP="005D7E6E">
      <w:r>
        <w:t>2</w:t>
      </w:r>
      <w:r w:rsidR="005D7E6E">
        <w:t xml:space="preserve">x umyvadlo 2x </w:t>
      </w:r>
      <w:proofErr w:type="gramStart"/>
      <w:r w:rsidR="005D7E6E">
        <w:t>30m3</w:t>
      </w:r>
      <w:proofErr w:type="gramEnd"/>
      <w:r w:rsidR="005D7E6E">
        <w:t>/hod</w:t>
      </w:r>
    </w:p>
    <w:p w14:paraId="7531FC81" w14:textId="683F81ED" w:rsidR="005D7E6E" w:rsidRDefault="005D7E6E" w:rsidP="005D7E6E">
      <w:r w:rsidRPr="00DB6729">
        <w:rPr>
          <w:b/>
          <w:bCs/>
          <w:i/>
          <w:iCs/>
        </w:rPr>
        <w:t xml:space="preserve">Celkem výměna   </w:t>
      </w:r>
      <w:r w:rsidR="00403A62">
        <w:rPr>
          <w:b/>
          <w:bCs/>
          <w:i/>
          <w:iCs/>
        </w:rPr>
        <w:t xml:space="preserve">380 - </w:t>
      </w:r>
      <w:proofErr w:type="gramStart"/>
      <w:r w:rsidR="00403A62">
        <w:rPr>
          <w:b/>
          <w:bCs/>
          <w:i/>
          <w:iCs/>
        </w:rPr>
        <w:t>510</w:t>
      </w:r>
      <w:r w:rsidRPr="00DB6729">
        <w:rPr>
          <w:b/>
          <w:bCs/>
          <w:i/>
          <w:iCs/>
        </w:rPr>
        <w:t>m</w:t>
      </w:r>
      <w:r w:rsidRPr="00DB6729">
        <w:rPr>
          <w:b/>
          <w:bCs/>
          <w:i/>
          <w:iCs/>
          <w:vertAlign w:val="superscript"/>
        </w:rPr>
        <w:t>3</w:t>
      </w:r>
      <w:proofErr w:type="gramEnd"/>
      <w:r>
        <w:rPr>
          <w:b/>
          <w:bCs/>
          <w:i/>
          <w:iCs/>
        </w:rPr>
        <w:t xml:space="preserve">/hod </w:t>
      </w:r>
    </w:p>
    <w:p w14:paraId="6038BAB9" w14:textId="139D3D8D" w:rsidR="00403A62" w:rsidRDefault="00403A62" w:rsidP="00403A62">
      <w:r>
        <w:t xml:space="preserve">Větrání místnosti – </w:t>
      </w:r>
      <w:r w:rsidRPr="00A24EAE">
        <w:rPr>
          <w:b/>
          <w:bCs/>
        </w:rPr>
        <w:t>V.</w:t>
      </w:r>
      <w:r>
        <w:rPr>
          <w:b/>
          <w:bCs/>
        </w:rPr>
        <w:t>5</w:t>
      </w:r>
      <w:r>
        <w:t xml:space="preserve"> </w:t>
      </w:r>
      <w:proofErr w:type="gramStart"/>
      <w:r>
        <w:t xml:space="preserve">-  </w:t>
      </w:r>
      <w:r>
        <w:t>potrubní</w:t>
      </w:r>
      <w:proofErr w:type="gramEnd"/>
      <w:r>
        <w:t xml:space="preserve"> systém DN 150 s ventilátorem </w:t>
      </w:r>
      <w:r>
        <w:t xml:space="preserve">o minimálním výkonu </w:t>
      </w:r>
      <w:r>
        <w:t>375</w:t>
      </w:r>
      <w:r>
        <w:t xml:space="preserve">m3/hod výměny vzduchu, max. </w:t>
      </w:r>
      <w:r>
        <w:t>510</w:t>
      </w:r>
      <w:r>
        <w:t>m3/hod výměny vzduchu.</w:t>
      </w:r>
    </w:p>
    <w:bookmarkEnd w:id="23"/>
    <w:p w14:paraId="0AC2018C" w14:textId="2DB671D9" w:rsidR="00403A62" w:rsidRDefault="00403A62" w:rsidP="00403A62">
      <w:pPr>
        <w:rPr>
          <w:b/>
        </w:rPr>
      </w:pPr>
      <w:proofErr w:type="spellStart"/>
      <w:r>
        <w:rPr>
          <w:b/>
        </w:rPr>
        <w:t>m.č</w:t>
      </w:r>
      <w:proofErr w:type="spellEnd"/>
      <w:r>
        <w:rPr>
          <w:b/>
        </w:rPr>
        <w:t>. 15</w:t>
      </w:r>
      <w:r>
        <w:rPr>
          <w:b/>
        </w:rPr>
        <w:t>1</w:t>
      </w:r>
      <w:r>
        <w:rPr>
          <w:b/>
        </w:rPr>
        <w:t>, 15</w:t>
      </w:r>
      <w:r>
        <w:rPr>
          <w:b/>
        </w:rPr>
        <w:t>2</w:t>
      </w:r>
      <w:r>
        <w:rPr>
          <w:b/>
        </w:rPr>
        <w:t xml:space="preserve"> –</w:t>
      </w:r>
      <w:r>
        <w:rPr>
          <w:b/>
        </w:rPr>
        <w:t xml:space="preserve"> předsíň WC</w:t>
      </w:r>
      <w:r>
        <w:rPr>
          <w:b/>
        </w:rPr>
        <w:t>, WC</w:t>
      </w:r>
    </w:p>
    <w:p w14:paraId="63A9A35C" w14:textId="56947851" w:rsidR="00403A62" w:rsidRDefault="00403A62" w:rsidP="00403A62">
      <w:r>
        <w:t>2</w:t>
      </w:r>
      <w:r>
        <w:t xml:space="preserve">x klozet   </w:t>
      </w:r>
      <w:r>
        <w:t>2</w:t>
      </w:r>
      <w:r>
        <w:t xml:space="preserve">x </w:t>
      </w:r>
      <w:proofErr w:type="gramStart"/>
      <w:r>
        <w:t>50m3</w:t>
      </w:r>
      <w:proofErr w:type="gramEnd"/>
      <w:r>
        <w:t>/hod</w:t>
      </w:r>
    </w:p>
    <w:p w14:paraId="7DECE366" w14:textId="5829CF76" w:rsidR="00403A62" w:rsidRDefault="00403A62" w:rsidP="00403A62">
      <w:r>
        <w:t xml:space="preserve">2x umyvadlo 2x </w:t>
      </w:r>
      <w:proofErr w:type="gramStart"/>
      <w:r>
        <w:t>30m3</w:t>
      </w:r>
      <w:proofErr w:type="gramEnd"/>
      <w:r>
        <w:t>/hod</w:t>
      </w:r>
    </w:p>
    <w:p w14:paraId="03DCBE3D" w14:textId="1BA0FE45" w:rsidR="00403A62" w:rsidRDefault="00403A62" w:rsidP="00403A62">
      <w:r w:rsidRPr="00DB6729">
        <w:rPr>
          <w:b/>
          <w:bCs/>
          <w:i/>
          <w:iCs/>
        </w:rPr>
        <w:t xml:space="preserve">Celkem výměna   </w:t>
      </w:r>
      <w:proofErr w:type="gramStart"/>
      <w:r>
        <w:rPr>
          <w:b/>
          <w:bCs/>
          <w:i/>
          <w:iCs/>
        </w:rPr>
        <w:t>160</w:t>
      </w:r>
      <w:r w:rsidRPr="00DB6729">
        <w:rPr>
          <w:b/>
          <w:bCs/>
          <w:i/>
          <w:iCs/>
        </w:rPr>
        <w:t>m</w:t>
      </w:r>
      <w:r w:rsidRPr="00DB6729">
        <w:rPr>
          <w:b/>
          <w:bCs/>
          <w:i/>
          <w:iCs/>
          <w:vertAlign w:val="superscript"/>
        </w:rPr>
        <w:t>3</w:t>
      </w:r>
      <w:proofErr w:type="gramEnd"/>
      <w:r>
        <w:rPr>
          <w:b/>
          <w:bCs/>
          <w:i/>
          <w:iCs/>
        </w:rPr>
        <w:t xml:space="preserve">/hod </w:t>
      </w:r>
    </w:p>
    <w:p w14:paraId="467AD924" w14:textId="2BC2EC34" w:rsidR="00403A62" w:rsidRDefault="00403A62" w:rsidP="00403A62">
      <w:r>
        <w:t xml:space="preserve">Větrání místnosti – </w:t>
      </w:r>
      <w:r w:rsidRPr="00A24EAE">
        <w:rPr>
          <w:b/>
          <w:bCs/>
        </w:rPr>
        <w:t>V.</w:t>
      </w:r>
      <w:r>
        <w:rPr>
          <w:b/>
          <w:bCs/>
        </w:rPr>
        <w:t>6</w:t>
      </w:r>
      <w:r>
        <w:t xml:space="preserve"> </w:t>
      </w:r>
      <w:proofErr w:type="gramStart"/>
      <w:r>
        <w:t>-  potrubní</w:t>
      </w:r>
      <w:proofErr w:type="gramEnd"/>
      <w:r>
        <w:t xml:space="preserve"> systém DN 1</w:t>
      </w:r>
      <w:r>
        <w:t>0</w:t>
      </w:r>
      <w:r>
        <w:t xml:space="preserve">0 s ventilátorem o výkonu </w:t>
      </w:r>
      <w:r>
        <w:t>250</w:t>
      </w:r>
      <w:r>
        <w:t>m3/hod výměny vzduchu</w:t>
      </w:r>
    </w:p>
    <w:p w14:paraId="78BB1499" w14:textId="3A0ECF99" w:rsidR="00403A62" w:rsidRDefault="00403A62" w:rsidP="00403A62">
      <w:pPr>
        <w:rPr>
          <w:b/>
        </w:rPr>
      </w:pPr>
      <w:bookmarkStart w:id="24" w:name="_Hlk59016862"/>
      <w:proofErr w:type="spellStart"/>
      <w:r>
        <w:rPr>
          <w:b/>
        </w:rPr>
        <w:t>m.č</w:t>
      </w:r>
      <w:proofErr w:type="spellEnd"/>
      <w:r>
        <w:rPr>
          <w:b/>
        </w:rPr>
        <w:t>. 1</w:t>
      </w:r>
      <w:r>
        <w:rPr>
          <w:b/>
        </w:rPr>
        <w:t>48</w:t>
      </w:r>
      <w:r>
        <w:rPr>
          <w:b/>
        </w:rPr>
        <w:t>, 1</w:t>
      </w:r>
      <w:r>
        <w:rPr>
          <w:b/>
        </w:rPr>
        <w:t>49,150</w:t>
      </w:r>
      <w:r>
        <w:rPr>
          <w:b/>
        </w:rPr>
        <w:t xml:space="preserve"> – </w:t>
      </w:r>
      <w:r>
        <w:rPr>
          <w:b/>
        </w:rPr>
        <w:t>předsíň WC, pisoár,</w:t>
      </w:r>
      <w:r>
        <w:rPr>
          <w:b/>
        </w:rPr>
        <w:t xml:space="preserve"> WC</w:t>
      </w:r>
    </w:p>
    <w:p w14:paraId="3C122007" w14:textId="2BBF8C7C" w:rsidR="00403A62" w:rsidRDefault="00403A62" w:rsidP="00403A62">
      <w:r>
        <w:t xml:space="preserve">2x </w:t>
      </w:r>
      <w:r>
        <w:t xml:space="preserve">pisoár </w:t>
      </w:r>
      <w:r>
        <w:t xml:space="preserve">  2x </w:t>
      </w:r>
      <w:r>
        <w:t>25</w:t>
      </w:r>
      <w:r>
        <w:t xml:space="preserve"> m3/hod</w:t>
      </w:r>
    </w:p>
    <w:p w14:paraId="1E637C7E" w14:textId="7BFCDF44" w:rsidR="00403A62" w:rsidRDefault="00403A62" w:rsidP="00403A62">
      <w:r>
        <w:t>2</w:t>
      </w:r>
      <w:r>
        <w:t xml:space="preserve">x klozet   </w:t>
      </w:r>
      <w:r>
        <w:t>2</w:t>
      </w:r>
      <w:r>
        <w:t xml:space="preserve">x </w:t>
      </w:r>
      <w:proofErr w:type="gramStart"/>
      <w:r>
        <w:t>50m3</w:t>
      </w:r>
      <w:proofErr w:type="gramEnd"/>
      <w:r>
        <w:t>/hod</w:t>
      </w:r>
    </w:p>
    <w:p w14:paraId="69ABC058" w14:textId="45FF39E7" w:rsidR="00403A62" w:rsidRDefault="00403A62" w:rsidP="00403A62">
      <w:r>
        <w:t>3</w:t>
      </w:r>
      <w:r>
        <w:t xml:space="preserve">x umyvadlo </w:t>
      </w:r>
      <w:r>
        <w:t>3</w:t>
      </w:r>
      <w:r>
        <w:t xml:space="preserve">x </w:t>
      </w:r>
      <w:proofErr w:type="gramStart"/>
      <w:r>
        <w:t>30m3</w:t>
      </w:r>
      <w:proofErr w:type="gramEnd"/>
      <w:r>
        <w:t>/hod</w:t>
      </w:r>
    </w:p>
    <w:p w14:paraId="7CFED040" w14:textId="2ACFD9BC" w:rsidR="00403A62" w:rsidRDefault="00403A62" w:rsidP="00403A62">
      <w:r w:rsidRPr="00DB6729">
        <w:rPr>
          <w:b/>
          <w:bCs/>
          <w:i/>
          <w:iCs/>
        </w:rPr>
        <w:t xml:space="preserve">Celkem výměna   </w:t>
      </w:r>
      <w:proofErr w:type="gramStart"/>
      <w:r w:rsidR="00A53970">
        <w:rPr>
          <w:b/>
          <w:bCs/>
          <w:i/>
          <w:iCs/>
        </w:rPr>
        <w:t>240</w:t>
      </w:r>
      <w:r w:rsidRPr="00DB6729">
        <w:rPr>
          <w:b/>
          <w:bCs/>
          <w:i/>
          <w:iCs/>
        </w:rPr>
        <w:t>m</w:t>
      </w:r>
      <w:r w:rsidRPr="00DB6729">
        <w:rPr>
          <w:b/>
          <w:bCs/>
          <w:i/>
          <w:iCs/>
          <w:vertAlign w:val="superscript"/>
        </w:rPr>
        <w:t>3</w:t>
      </w:r>
      <w:proofErr w:type="gramEnd"/>
      <w:r>
        <w:rPr>
          <w:b/>
          <w:bCs/>
          <w:i/>
          <w:iCs/>
        </w:rPr>
        <w:t xml:space="preserve">/hod </w:t>
      </w:r>
    </w:p>
    <w:p w14:paraId="568810BF" w14:textId="5CF03E18" w:rsidR="00403A62" w:rsidRDefault="00403A62" w:rsidP="00403A62">
      <w:r>
        <w:t xml:space="preserve">Větrání místnosti – </w:t>
      </w:r>
      <w:r w:rsidRPr="00A24EAE">
        <w:rPr>
          <w:b/>
          <w:bCs/>
        </w:rPr>
        <w:t>V.</w:t>
      </w:r>
      <w:r w:rsidR="00A53970">
        <w:rPr>
          <w:b/>
          <w:bCs/>
        </w:rPr>
        <w:t>7</w:t>
      </w:r>
      <w:r>
        <w:t xml:space="preserve"> </w:t>
      </w:r>
      <w:proofErr w:type="gramStart"/>
      <w:r>
        <w:t>-  potrubní</w:t>
      </w:r>
      <w:proofErr w:type="gramEnd"/>
      <w:r>
        <w:t xml:space="preserve"> systém DN 1</w:t>
      </w:r>
      <w:r w:rsidR="00A53970">
        <w:t>0</w:t>
      </w:r>
      <w:r>
        <w:t xml:space="preserve">0 s ventilátorem o minimálním výkonu </w:t>
      </w:r>
      <w:r w:rsidR="00A53970">
        <w:t>250</w:t>
      </w:r>
      <w:r>
        <w:t>m3/hod výměny vzduchu</w:t>
      </w:r>
    </w:p>
    <w:bookmarkEnd w:id="24"/>
    <w:p w14:paraId="2AA63282" w14:textId="23C7DD0F" w:rsidR="00A53970" w:rsidRDefault="00A53970" w:rsidP="00A53970">
      <w:pPr>
        <w:rPr>
          <w:b/>
        </w:rPr>
      </w:pPr>
      <w:proofErr w:type="spellStart"/>
      <w:r>
        <w:rPr>
          <w:b/>
        </w:rPr>
        <w:t>m.č</w:t>
      </w:r>
      <w:proofErr w:type="spellEnd"/>
      <w:r>
        <w:rPr>
          <w:b/>
        </w:rPr>
        <w:t>. 1</w:t>
      </w:r>
      <w:r>
        <w:rPr>
          <w:b/>
        </w:rPr>
        <w:t>47</w:t>
      </w:r>
      <w:r>
        <w:rPr>
          <w:b/>
        </w:rPr>
        <w:t xml:space="preserve"> – </w:t>
      </w:r>
      <w:r>
        <w:rPr>
          <w:b/>
        </w:rPr>
        <w:t>první pomoc</w:t>
      </w:r>
    </w:p>
    <w:p w14:paraId="44EC6152" w14:textId="28752209" w:rsidR="00A53970" w:rsidRDefault="00A53970" w:rsidP="00A53970">
      <w:r>
        <w:t xml:space="preserve">2x </w:t>
      </w:r>
      <w:r>
        <w:t>osoby</w:t>
      </w:r>
      <w:r>
        <w:t xml:space="preserve">   2x </w:t>
      </w:r>
      <w:r>
        <w:t>20</w:t>
      </w:r>
      <w:r>
        <w:t xml:space="preserve"> m3/hod</w:t>
      </w:r>
    </w:p>
    <w:p w14:paraId="5BBB9E6F" w14:textId="30A77099" w:rsidR="00A53970" w:rsidRDefault="00A53970" w:rsidP="00A53970">
      <w:r w:rsidRPr="00DB6729">
        <w:rPr>
          <w:b/>
          <w:bCs/>
          <w:i/>
          <w:iCs/>
        </w:rPr>
        <w:t xml:space="preserve">Celkem výměna   </w:t>
      </w:r>
      <w:proofErr w:type="gramStart"/>
      <w:r>
        <w:rPr>
          <w:b/>
          <w:bCs/>
          <w:i/>
          <w:iCs/>
        </w:rPr>
        <w:t>40</w:t>
      </w:r>
      <w:r w:rsidRPr="00DB6729">
        <w:rPr>
          <w:b/>
          <w:bCs/>
          <w:i/>
          <w:iCs/>
        </w:rPr>
        <w:t>m</w:t>
      </w:r>
      <w:r w:rsidRPr="00DB6729">
        <w:rPr>
          <w:b/>
          <w:bCs/>
          <w:i/>
          <w:iCs/>
          <w:vertAlign w:val="superscript"/>
        </w:rPr>
        <w:t>3</w:t>
      </w:r>
      <w:proofErr w:type="gramEnd"/>
      <w:r>
        <w:rPr>
          <w:b/>
          <w:bCs/>
          <w:i/>
          <w:iCs/>
        </w:rPr>
        <w:t xml:space="preserve">/hod </w:t>
      </w:r>
    </w:p>
    <w:p w14:paraId="47B9E516" w14:textId="3E0AF52C" w:rsidR="00A53970" w:rsidRDefault="00A53970" w:rsidP="00A53970">
      <w:r>
        <w:t xml:space="preserve">Větrání místnosti – </w:t>
      </w:r>
      <w:r w:rsidRPr="00A24EAE">
        <w:rPr>
          <w:b/>
          <w:bCs/>
        </w:rPr>
        <w:t>V.</w:t>
      </w:r>
      <w:r>
        <w:rPr>
          <w:b/>
          <w:bCs/>
        </w:rPr>
        <w:t>8</w:t>
      </w:r>
      <w:r>
        <w:t xml:space="preserve"> </w:t>
      </w:r>
      <w:proofErr w:type="gramStart"/>
      <w:r>
        <w:t>-  potrubní</w:t>
      </w:r>
      <w:proofErr w:type="gramEnd"/>
      <w:r>
        <w:t xml:space="preserve"> systém DN 100 s ventilátorem o minimálním výkonu </w:t>
      </w:r>
      <w:r>
        <w:t>10</w:t>
      </w:r>
      <w:r>
        <w:t>0m3/hod výměny vzduchu</w:t>
      </w:r>
    </w:p>
    <w:p w14:paraId="08A683C6" w14:textId="5DC92CBE" w:rsidR="00451AD3" w:rsidRDefault="00451AD3" w:rsidP="00451AD3">
      <w:pPr>
        <w:rPr>
          <w:b/>
        </w:rPr>
      </w:pPr>
      <w:proofErr w:type="spellStart"/>
      <w:r>
        <w:rPr>
          <w:b/>
        </w:rPr>
        <w:t>m.č</w:t>
      </w:r>
      <w:proofErr w:type="spellEnd"/>
      <w:r>
        <w:rPr>
          <w:b/>
        </w:rPr>
        <w:t>. 1</w:t>
      </w:r>
      <w:r>
        <w:rPr>
          <w:b/>
        </w:rPr>
        <w:t>29</w:t>
      </w:r>
      <w:r>
        <w:rPr>
          <w:b/>
        </w:rPr>
        <w:t>, 1</w:t>
      </w:r>
      <w:r>
        <w:rPr>
          <w:b/>
        </w:rPr>
        <w:t>29</w:t>
      </w:r>
      <w:r>
        <w:rPr>
          <w:b/>
        </w:rPr>
        <w:t>.1 – umývárna, WC</w:t>
      </w:r>
    </w:p>
    <w:p w14:paraId="7719F19B" w14:textId="37AE5C1C" w:rsidR="00451AD3" w:rsidRDefault="00451AD3" w:rsidP="00451AD3">
      <w:r>
        <w:t>4</w:t>
      </w:r>
      <w:r>
        <w:t xml:space="preserve">x </w:t>
      </w:r>
      <w:proofErr w:type="gramStart"/>
      <w:r>
        <w:t xml:space="preserve">sprcha  </w:t>
      </w:r>
      <w:r>
        <w:t>4</w:t>
      </w:r>
      <w:proofErr w:type="gramEnd"/>
      <w:r>
        <w:t>x 150-200 m3/hod</w:t>
      </w:r>
    </w:p>
    <w:p w14:paraId="3956CDBB" w14:textId="77777777" w:rsidR="00451AD3" w:rsidRDefault="00451AD3" w:rsidP="00451AD3">
      <w:r>
        <w:t xml:space="preserve">1x klozet   1x </w:t>
      </w:r>
      <w:proofErr w:type="gramStart"/>
      <w:r>
        <w:t>50m3</w:t>
      </w:r>
      <w:proofErr w:type="gramEnd"/>
      <w:r>
        <w:t>/hod</w:t>
      </w:r>
    </w:p>
    <w:p w14:paraId="521F53AD" w14:textId="33542127" w:rsidR="00451AD3" w:rsidRDefault="00451AD3" w:rsidP="00451AD3">
      <w:r>
        <w:t>3</w:t>
      </w:r>
      <w:r>
        <w:t xml:space="preserve">x umyvadlo </w:t>
      </w:r>
      <w:r>
        <w:t>3</w:t>
      </w:r>
      <w:r>
        <w:t xml:space="preserve">x </w:t>
      </w:r>
      <w:proofErr w:type="gramStart"/>
      <w:r>
        <w:t>30m3</w:t>
      </w:r>
      <w:proofErr w:type="gramEnd"/>
      <w:r>
        <w:t>/hod</w:t>
      </w:r>
    </w:p>
    <w:p w14:paraId="16D9FE66" w14:textId="4DF97BD6" w:rsidR="00451AD3" w:rsidRDefault="00451AD3" w:rsidP="00451AD3">
      <w:r w:rsidRPr="00DB6729">
        <w:rPr>
          <w:b/>
          <w:bCs/>
          <w:i/>
          <w:iCs/>
        </w:rPr>
        <w:t xml:space="preserve">Celkem výměna   </w:t>
      </w:r>
      <w:r>
        <w:rPr>
          <w:b/>
          <w:bCs/>
          <w:i/>
          <w:iCs/>
        </w:rPr>
        <w:t>74</w:t>
      </w:r>
      <w:r>
        <w:rPr>
          <w:b/>
          <w:bCs/>
          <w:i/>
          <w:iCs/>
        </w:rPr>
        <w:t xml:space="preserve">0 - </w:t>
      </w:r>
      <w:proofErr w:type="gramStart"/>
      <w:r>
        <w:rPr>
          <w:b/>
          <w:bCs/>
          <w:i/>
          <w:iCs/>
        </w:rPr>
        <w:t>94</w:t>
      </w:r>
      <w:r>
        <w:rPr>
          <w:b/>
          <w:bCs/>
          <w:i/>
          <w:iCs/>
        </w:rPr>
        <w:t>0</w:t>
      </w:r>
      <w:r w:rsidRPr="00DB6729">
        <w:rPr>
          <w:b/>
          <w:bCs/>
          <w:i/>
          <w:iCs/>
        </w:rPr>
        <w:t>m</w:t>
      </w:r>
      <w:r w:rsidRPr="00DB6729">
        <w:rPr>
          <w:b/>
          <w:bCs/>
          <w:i/>
          <w:iCs/>
          <w:vertAlign w:val="superscript"/>
        </w:rPr>
        <w:t>3</w:t>
      </w:r>
      <w:proofErr w:type="gramEnd"/>
      <w:r>
        <w:rPr>
          <w:b/>
          <w:bCs/>
          <w:i/>
          <w:iCs/>
        </w:rPr>
        <w:t xml:space="preserve">/hod </w:t>
      </w:r>
    </w:p>
    <w:p w14:paraId="44014DC5" w14:textId="7E75FCAA" w:rsidR="00451AD3" w:rsidRDefault="00451AD3" w:rsidP="00451AD3">
      <w:r>
        <w:t xml:space="preserve">Větrání místnosti – </w:t>
      </w:r>
      <w:r w:rsidRPr="00A24EAE">
        <w:rPr>
          <w:b/>
          <w:bCs/>
        </w:rPr>
        <w:t>V.</w:t>
      </w:r>
      <w:r>
        <w:rPr>
          <w:b/>
          <w:bCs/>
        </w:rPr>
        <w:t>9</w:t>
      </w:r>
      <w:r>
        <w:t xml:space="preserve"> </w:t>
      </w:r>
      <w:proofErr w:type="gramStart"/>
      <w:r>
        <w:t>-  potrubní</w:t>
      </w:r>
      <w:proofErr w:type="gramEnd"/>
      <w:r>
        <w:t xml:space="preserve"> systém DN </w:t>
      </w:r>
      <w:r>
        <w:t>20</w:t>
      </w:r>
      <w:r>
        <w:t xml:space="preserve">0 s ventilátorem o minimálním výkonu </w:t>
      </w:r>
      <w:r>
        <w:t>750</w:t>
      </w:r>
      <w:r>
        <w:t xml:space="preserve">m3/hod výměny vzduchu, max. </w:t>
      </w:r>
      <w:r>
        <w:t>1000</w:t>
      </w:r>
      <w:r>
        <w:t>m3/hod výměny vzduchu.</w:t>
      </w:r>
    </w:p>
    <w:p w14:paraId="1CDCAE31" w14:textId="26AAD0CD" w:rsidR="00A24EAE" w:rsidRPr="00706ED0" w:rsidRDefault="00706ED0" w:rsidP="00175DCB">
      <w:proofErr w:type="spellStart"/>
      <w:r>
        <w:rPr>
          <w:b/>
          <w:bCs/>
        </w:rPr>
        <w:t>m.č</w:t>
      </w:r>
      <w:proofErr w:type="spellEnd"/>
      <w:r>
        <w:rPr>
          <w:b/>
          <w:bCs/>
        </w:rPr>
        <w:t>. 154, 119, 132, 140 – šatny –</w:t>
      </w:r>
      <w:r>
        <w:t xml:space="preserve"> výměna vzduchu zabezpečena stávajícím systémem stávající VZT</w:t>
      </w:r>
    </w:p>
    <w:p w14:paraId="50C6F226" w14:textId="66C7DFAC" w:rsidR="00DB6729" w:rsidRPr="00DB6729" w:rsidRDefault="00DB6729" w:rsidP="00175DCB">
      <w:pPr>
        <w:rPr>
          <w:b/>
          <w:bCs/>
        </w:rPr>
      </w:pPr>
      <w:r>
        <w:rPr>
          <w:b/>
          <w:bCs/>
        </w:rPr>
        <w:lastRenderedPageBreak/>
        <w:t>ŠATNA DRUŽSTVO „A“</w:t>
      </w:r>
    </w:p>
    <w:p w14:paraId="418557DD" w14:textId="3A0B4236" w:rsidR="00175DCB" w:rsidRPr="003F3C11" w:rsidRDefault="007F7AE3" w:rsidP="00175DCB">
      <w:pPr>
        <w:rPr>
          <w:b/>
        </w:rPr>
      </w:pPr>
      <w:r>
        <w:t xml:space="preserve"> </w:t>
      </w:r>
      <w:proofErr w:type="spellStart"/>
      <w:r w:rsidR="00175DCB" w:rsidRPr="003F3C11">
        <w:rPr>
          <w:b/>
        </w:rPr>
        <w:t>m.č</w:t>
      </w:r>
      <w:proofErr w:type="spellEnd"/>
      <w:r w:rsidR="00175DCB" w:rsidRPr="003F3C11">
        <w:rPr>
          <w:b/>
        </w:rPr>
        <w:t xml:space="preserve">. </w:t>
      </w:r>
      <w:r w:rsidR="00BE3C4F">
        <w:rPr>
          <w:b/>
        </w:rPr>
        <w:t>135, 136 –</w:t>
      </w:r>
      <w:r w:rsidR="00175DCB" w:rsidRPr="003F3C11">
        <w:rPr>
          <w:b/>
        </w:rPr>
        <w:t xml:space="preserve"> šatna</w:t>
      </w:r>
      <w:r w:rsidR="00BE3C4F">
        <w:rPr>
          <w:b/>
        </w:rPr>
        <w:t xml:space="preserve"> družstvo, šatna trenér</w:t>
      </w:r>
      <w:r w:rsidR="00175DCB" w:rsidRPr="003F3C11">
        <w:rPr>
          <w:b/>
        </w:rPr>
        <w:t xml:space="preserve"> </w:t>
      </w:r>
    </w:p>
    <w:p w14:paraId="3388A08A" w14:textId="37D62163" w:rsidR="00175DCB" w:rsidRDefault="00175DCB" w:rsidP="00175DCB">
      <w:r>
        <w:t>Odkládání svrchního šatstva do šatní skříně v</w:t>
      </w:r>
      <w:r w:rsidR="00BE3C4F">
        <w:t> </w:t>
      </w:r>
      <w:r>
        <w:t>šatně</w:t>
      </w:r>
      <w:r w:rsidR="00BE3C4F">
        <w:t xml:space="preserve">, </w:t>
      </w:r>
      <w:r>
        <w:t xml:space="preserve">bude vybavena </w:t>
      </w:r>
      <w:r w:rsidR="00BE3C4F">
        <w:t xml:space="preserve">skříňkami, lavičkami, </w:t>
      </w:r>
      <w:r w:rsidR="00414F48">
        <w:t xml:space="preserve">regály, </w:t>
      </w:r>
      <w:proofErr w:type="spellStart"/>
      <w:r w:rsidR="00414F48">
        <w:t>stilem</w:t>
      </w:r>
      <w:proofErr w:type="spellEnd"/>
      <w:r w:rsidR="00414F48">
        <w:t xml:space="preserve"> na </w:t>
      </w:r>
      <w:r w:rsidR="00BE3C4F">
        <w:t>počet osob max.25.</w:t>
      </w:r>
      <w:r w:rsidR="00414F48" w:rsidRPr="00414F48">
        <w:t xml:space="preserve"> </w:t>
      </w:r>
      <w:r w:rsidR="00414F48">
        <w:t>Vybavení šatny trenéra stolem, počítačem, kuchyňskou linkou a regály.</w:t>
      </w:r>
    </w:p>
    <w:p w14:paraId="3A6F12F7" w14:textId="5D5B55BB" w:rsidR="00BE3C4F" w:rsidRPr="00BE3C4F" w:rsidRDefault="00BE3C4F" w:rsidP="00175DCB">
      <w:r>
        <w:t xml:space="preserve">Šatna trenér </w:t>
      </w:r>
      <w:proofErr w:type="gramStart"/>
      <w:r>
        <w:t>-  1</w:t>
      </w:r>
      <w:proofErr w:type="gramEnd"/>
      <w:r>
        <w:t>x 20m</w:t>
      </w:r>
      <w:r>
        <w:rPr>
          <w:vertAlign w:val="superscript"/>
        </w:rPr>
        <w:t>3</w:t>
      </w:r>
      <w:r>
        <w:t>/hod</w:t>
      </w:r>
    </w:p>
    <w:p w14:paraId="14FA979B" w14:textId="77777777" w:rsidR="005C530A" w:rsidRDefault="00BE3C4F" w:rsidP="00175DCB">
      <w:r>
        <w:t>Šatna družstvo – 25x20m</w:t>
      </w:r>
      <w:r>
        <w:rPr>
          <w:vertAlign w:val="superscript"/>
        </w:rPr>
        <w:t xml:space="preserve">3 </w:t>
      </w:r>
      <w:r>
        <w:t xml:space="preserve">/hod </w:t>
      </w:r>
    </w:p>
    <w:p w14:paraId="46C09EBC" w14:textId="12B61634" w:rsidR="00BE3C4F" w:rsidRPr="005C530A" w:rsidRDefault="00BE3C4F" w:rsidP="00175DCB">
      <w:bookmarkStart w:id="25" w:name="_Hlk59009735"/>
      <w:r>
        <w:rPr>
          <w:vertAlign w:val="superscript"/>
        </w:rPr>
        <w:t xml:space="preserve"> </w:t>
      </w:r>
      <w:r w:rsidRPr="00DB6729">
        <w:rPr>
          <w:b/>
          <w:bCs/>
          <w:i/>
          <w:iCs/>
        </w:rPr>
        <w:t xml:space="preserve">Celkem </w:t>
      </w:r>
      <w:proofErr w:type="gramStart"/>
      <w:r w:rsidRPr="00DB6729">
        <w:rPr>
          <w:b/>
          <w:bCs/>
          <w:i/>
          <w:iCs/>
        </w:rPr>
        <w:t xml:space="preserve">výměna  </w:t>
      </w:r>
      <w:r>
        <w:rPr>
          <w:b/>
          <w:bCs/>
          <w:i/>
          <w:iCs/>
        </w:rPr>
        <w:t>52</w:t>
      </w:r>
      <w:r w:rsidRPr="00DB6729">
        <w:rPr>
          <w:b/>
          <w:bCs/>
          <w:i/>
          <w:iCs/>
        </w:rPr>
        <w:t>0</w:t>
      </w:r>
      <w:proofErr w:type="gramEnd"/>
      <w:r w:rsidRPr="00DB6729">
        <w:rPr>
          <w:b/>
          <w:bCs/>
          <w:i/>
          <w:iCs/>
        </w:rPr>
        <w:t xml:space="preserve"> m</w:t>
      </w:r>
      <w:r w:rsidRPr="00DB6729">
        <w:rPr>
          <w:b/>
          <w:bCs/>
          <w:i/>
          <w:iCs/>
          <w:vertAlign w:val="superscript"/>
        </w:rPr>
        <w:t>3</w:t>
      </w:r>
      <w:r w:rsidR="005C530A">
        <w:rPr>
          <w:b/>
          <w:bCs/>
          <w:i/>
          <w:iCs/>
        </w:rPr>
        <w:t>/hod</w:t>
      </w:r>
    </w:p>
    <w:p w14:paraId="1B838D26" w14:textId="7530E71F" w:rsidR="00175DCB" w:rsidRDefault="00175DCB" w:rsidP="00175DCB">
      <w:bookmarkStart w:id="26" w:name="_Hlk59016354"/>
      <w:bookmarkEnd w:id="25"/>
      <w:r>
        <w:t xml:space="preserve">Větrání místnosti </w:t>
      </w:r>
      <w:r w:rsidR="00BE3C4F">
        <w:t>–</w:t>
      </w:r>
      <w:r>
        <w:t xml:space="preserve"> </w:t>
      </w:r>
      <w:r w:rsidR="00BE3C4F" w:rsidRPr="00A24EAE">
        <w:rPr>
          <w:b/>
          <w:bCs/>
        </w:rPr>
        <w:t>V.3</w:t>
      </w:r>
      <w:r w:rsidR="00BE3C4F">
        <w:t xml:space="preserve"> </w:t>
      </w:r>
      <w:proofErr w:type="gramStart"/>
      <w:r w:rsidR="00BE3C4F">
        <w:t xml:space="preserve">- </w:t>
      </w:r>
      <w:r>
        <w:t xml:space="preserve"> Vzduchotechnická</w:t>
      </w:r>
      <w:proofErr w:type="gramEnd"/>
      <w:r>
        <w:t xml:space="preserve"> jednotka o minimálním výkonu</w:t>
      </w:r>
      <w:r w:rsidR="00BE3C4F">
        <w:t xml:space="preserve"> </w:t>
      </w:r>
      <w:r w:rsidR="00414F48">
        <w:t>52</w:t>
      </w:r>
      <w:r w:rsidR="00BE3C4F">
        <w:t>0</w:t>
      </w:r>
      <w:r>
        <w:t xml:space="preserve">m3/hod výměny vzduchu, max. </w:t>
      </w:r>
      <w:r w:rsidR="00BE3C4F">
        <w:t>8</w:t>
      </w:r>
      <w:r>
        <w:t>00m3/hod výměny vzduchu</w:t>
      </w:r>
      <w:r w:rsidR="005C530A">
        <w:t xml:space="preserve">, VZT potrubí DN </w:t>
      </w:r>
      <w:proofErr w:type="spellStart"/>
      <w:r w:rsidR="005C530A">
        <w:t>DN</w:t>
      </w:r>
      <w:proofErr w:type="spellEnd"/>
      <w:r w:rsidR="005C530A">
        <w:t xml:space="preserve"> 150-200</w:t>
      </w:r>
      <w:r>
        <w:t>.</w:t>
      </w:r>
    </w:p>
    <w:bookmarkEnd w:id="26"/>
    <w:p w14:paraId="20CABB6E" w14:textId="355C570C" w:rsidR="00175DCB" w:rsidRDefault="00175DCB" w:rsidP="00175DCB">
      <w:r>
        <w:t>Stěny budou opatřeny omyvatelným nátěrem do v.</w:t>
      </w:r>
      <w:proofErr w:type="gramStart"/>
      <w:r>
        <w:t>1600mm</w:t>
      </w:r>
      <w:proofErr w:type="gramEnd"/>
      <w:r>
        <w:t xml:space="preserve">.  </w:t>
      </w:r>
    </w:p>
    <w:p w14:paraId="32843835" w14:textId="7A2B3945" w:rsidR="00A24EAE" w:rsidRDefault="00A24EAE" w:rsidP="00175DCB">
      <w:r>
        <w:t>Šatna družstva má také přirozené odvětrání okny.</w:t>
      </w:r>
    </w:p>
    <w:p w14:paraId="4C64B184" w14:textId="699E35D8" w:rsidR="00BE3C4F" w:rsidRDefault="00BE3C4F" w:rsidP="00BE3C4F">
      <w:pPr>
        <w:rPr>
          <w:b/>
        </w:rPr>
      </w:pPr>
      <w:bookmarkStart w:id="27" w:name="_Hlk59010179"/>
      <w:proofErr w:type="spellStart"/>
      <w:r>
        <w:rPr>
          <w:b/>
        </w:rPr>
        <w:t>m.č</w:t>
      </w:r>
      <w:proofErr w:type="spellEnd"/>
      <w:r>
        <w:rPr>
          <w:b/>
        </w:rPr>
        <w:t xml:space="preserve">. 137, </w:t>
      </w:r>
      <w:r w:rsidR="005C530A">
        <w:rPr>
          <w:b/>
        </w:rPr>
        <w:t>138 – umývárna, WC</w:t>
      </w:r>
    </w:p>
    <w:bookmarkEnd w:id="27"/>
    <w:p w14:paraId="1223E566" w14:textId="77777777" w:rsidR="005C530A" w:rsidRDefault="00BE3C4F" w:rsidP="00BE3C4F">
      <w:r>
        <w:t>Ve sprše jsou navrženy keramické obklady v.</w:t>
      </w:r>
      <w:proofErr w:type="gramStart"/>
      <w:r>
        <w:t>2000mm</w:t>
      </w:r>
      <w:proofErr w:type="gramEnd"/>
      <w:r>
        <w:t xml:space="preserve">, </w:t>
      </w:r>
      <w:r w:rsidR="005C530A">
        <w:t xml:space="preserve">keramická dlažba v kombinaci s pryžovými čtverci, </w:t>
      </w:r>
      <w:r>
        <w:t xml:space="preserve">vybavení </w:t>
      </w:r>
      <w:r w:rsidR="005C530A">
        <w:t xml:space="preserve">4 x </w:t>
      </w:r>
      <w:r>
        <w:t>sprcha,</w:t>
      </w:r>
      <w:r w:rsidR="005C530A">
        <w:t xml:space="preserve"> 4x</w:t>
      </w:r>
      <w:r>
        <w:t xml:space="preserve"> umyvadlo</w:t>
      </w:r>
      <w:r w:rsidR="005C530A">
        <w:t>, 2x klozet</w:t>
      </w:r>
      <w:r>
        <w:t xml:space="preserve">. </w:t>
      </w:r>
    </w:p>
    <w:p w14:paraId="08EA4414" w14:textId="77777777" w:rsidR="005C530A" w:rsidRDefault="005C530A" w:rsidP="005C530A">
      <w:r>
        <w:t xml:space="preserve">2x </w:t>
      </w:r>
      <w:proofErr w:type="gramStart"/>
      <w:r>
        <w:t>klozet  2</w:t>
      </w:r>
      <w:proofErr w:type="gramEnd"/>
      <w:r>
        <w:t>x 50m3/hod</w:t>
      </w:r>
    </w:p>
    <w:p w14:paraId="1E426E29" w14:textId="0AD411C2" w:rsidR="005C530A" w:rsidRDefault="005C530A" w:rsidP="005C530A">
      <w:r>
        <w:t xml:space="preserve">4x umyvadlo 4x </w:t>
      </w:r>
      <w:proofErr w:type="gramStart"/>
      <w:r>
        <w:t>25-30m3</w:t>
      </w:r>
      <w:proofErr w:type="gramEnd"/>
      <w:r>
        <w:t>/hod</w:t>
      </w:r>
    </w:p>
    <w:p w14:paraId="335B5E72" w14:textId="0D38F064" w:rsidR="005C530A" w:rsidRDefault="005C530A" w:rsidP="00BE3C4F">
      <w:r>
        <w:t xml:space="preserve">4x </w:t>
      </w:r>
      <w:proofErr w:type="gramStart"/>
      <w:r>
        <w:t>sprcha  4</w:t>
      </w:r>
      <w:proofErr w:type="gramEnd"/>
      <w:r>
        <w:t>x 150-200 m3/hod</w:t>
      </w:r>
    </w:p>
    <w:p w14:paraId="5C6AE499" w14:textId="701F80E0" w:rsidR="005C530A" w:rsidRDefault="005C530A" w:rsidP="00BE3C4F">
      <w:r w:rsidRPr="00DB6729">
        <w:rPr>
          <w:b/>
          <w:bCs/>
          <w:i/>
          <w:iCs/>
        </w:rPr>
        <w:t xml:space="preserve">Celkem </w:t>
      </w:r>
      <w:proofErr w:type="gramStart"/>
      <w:r w:rsidRPr="00DB6729">
        <w:rPr>
          <w:b/>
          <w:bCs/>
          <w:i/>
          <w:iCs/>
        </w:rPr>
        <w:t xml:space="preserve">výměna  </w:t>
      </w:r>
      <w:r>
        <w:rPr>
          <w:b/>
          <w:bCs/>
          <w:i/>
          <w:iCs/>
        </w:rPr>
        <w:t>80</w:t>
      </w:r>
      <w:r w:rsidRPr="00DB6729">
        <w:rPr>
          <w:b/>
          <w:bCs/>
          <w:i/>
          <w:iCs/>
        </w:rPr>
        <w:t>0</w:t>
      </w:r>
      <w:proofErr w:type="gramEnd"/>
      <w:r w:rsidRPr="00DB6729">
        <w:rPr>
          <w:b/>
          <w:bCs/>
          <w:i/>
          <w:iCs/>
        </w:rPr>
        <w:t xml:space="preserve"> </w:t>
      </w:r>
      <w:r>
        <w:rPr>
          <w:b/>
          <w:bCs/>
          <w:i/>
          <w:iCs/>
        </w:rPr>
        <w:t>- 1020</w:t>
      </w:r>
      <w:r w:rsidRPr="00DB6729">
        <w:rPr>
          <w:b/>
          <w:bCs/>
          <w:i/>
          <w:iCs/>
        </w:rPr>
        <w:t>m</w:t>
      </w:r>
      <w:r w:rsidRPr="00DB6729">
        <w:rPr>
          <w:b/>
          <w:bCs/>
          <w:i/>
          <w:iCs/>
          <w:vertAlign w:val="superscript"/>
        </w:rPr>
        <w:t>3</w:t>
      </w:r>
      <w:r>
        <w:rPr>
          <w:b/>
          <w:bCs/>
          <w:i/>
          <w:iCs/>
        </w:rPr>
        <w:t>/hod</w:t>
      </w:r>
    </w:p>
    <w:p w14:paraId="07A50CB3" w14:textId="7946A022" w:rsidR="005C530A" w:rsidRDefault="00BE3C4F" w:rsidP="005C530A">
      <w:r>
        <w:t xml:space="preserve">Odvětrání </w:t>
      </w:r>
      <w:proofErr w:type="spellStart"/>
      <w:r>
        <w:t>ozn</w:t>
      </w:r>
      <w:proofErr w:type="spellEnd"/>
      <w:r>
        <w:t xml:space="preserve">. </w:t>
      </w:r>
      <w:bookmarkStart w:id="28" w:name="_Hlk59010707"/>
      <w:r w:rsidRPr="00A24EAE">
        <w:rPr>
          <w:b/>
          <w:bCs/>
        </w:rPr>
        <w:t>V.2</w:t>
      </w:r>
      <w:r>
        <w:t xml:space="preserve"> </w:t>
      </w:r>
      <w:proofErr w:type="gramStart"/>
      <w:r>
        <w:t xml:space="preserve">-  </w:t>
      </w:r>
      <w:r w:rsidR="005C530A">
        <w:t>vzduchotechnická</w:t>
      </w:r>
      <w:proofErr w:type="gramEnd"/>
      <w:r w:rsidR="005C530A">
        <w:t xml:space="preserve"> jednotka </w:t>
      </w:r>
      <w:r>
        <w:t>potrubní systém</w:t>
      </w:r>
      <w:r w:rsidR="005C530A">
        <w:t xml:space="preserve"> DN 200</w:t>
      </w:r>
      <w:r w:rsidR="00414F48">
        <w:t>, minimální</w:t>
      </w:r>
      <w:r>
        <w:t xml:space="preserve"> </w:t>
      </w:r>
      <w:r w:rsidR="005C530A">
        <w:t xml:space="preserve"> výkon </w:t>
      </w:r>
      <w:r w:rsidR="00414F48">
        <w:t>8</w:t>
      </w:r>
      <w:r w:rsidR="005C530A">
        <w:t>00m3/hod výměny vzduchu, max.</w:t>
      </w:r>
      <w:r w:rsidR="00414F48">
        <w:t xml:space="preserve"> 1100</w:t>
      </w:r>
      <w:r w:rsidR="005C530A">
        <w:t xml:space="preserve"> m3/hod výměny vzduchu</w:t>
      </w:r>
      <w:bookmarkEnd w:id="28"/>
    </w:p>
    <w:p w14:paraId="35F90707" w14:textId="5C411A37" w:rsidR="00BE3C4F" w:rsidRDefault="00414F48" w:rsidP="00175DCB">
      <w:bookmarkStart w:id="29" w:name="_Hlk59010237"/>
      <w:proofErr w:type="spellStart"/>
      <w:r w:rsidRPr="00414F48">
        <w:rPr>
          <w:b/>
        </w:rPr>
        <w:t>m.č</w:t>
      </w:r>
      <w:proofErr w:type="spellEnd"/>
      <w:r w:rsidRPr="00414F48">
        <w:rPr>
          <w:b/>
        </w:rPr>
        <w:t>. 13</w:t>
      </w:r>
      <w:r>
        <w:rPr>
          <w:b/>
        </w:rPr>
        <w:t>9</w:t>
      </w:r>
      <w:r w:rsidRPr="00414F48">
        <w:rPr>
          <w:b/>
        </w:rPr>
        <w:t xml:space="preserve"> – </w:t>
      </w:r>
      <w:r>
        <w:rPr>
          <w:b/>
        </w:rPr>
        <w:t xml:space="preserve">technická </w:t>
      </w:r>
      <w:proofErr w:type="gramStart"/>
      <w:r>
        <w:rPr>
          <w:b/>
        </w:rPr>
        <w:t xml:space="preserve">místnost </w:t>
      </w:r>
      <w:bookmarkEnd w:id="29"/>
      <w:r>
        <w:rPr>
          <w:b/>
        </w:rPr>
        <w:t xml:space="preserve">- </w:t>
      </w:r>
      <w:r>
        <w:t>bude</w:t>
      </w:r>
      <w:proofErr w:type="gramEnd"/>
      <w:r>
        <w:t xml:space="preserve"> odvětrána přirozeně oknem.</w:t>
      </w:r>
    </w:p>
    <w:p w14:paraId="4897A35F" w14:textId="49F4BD3F" w:rsidR="00414F48" w:rsidRDefault="00414F48" w:rsidP="00175DCB">
      <w:pPr>
        <w:rPr>
          <w:b/>
        </w:rPr>
      </w:pPr>
      <w:proofErr w:type="spellStart"/>
      <w:r w:rsidRPr="00414F48">
        <w:rPr>
          <w:b/>
        </w:rPr>
        <w:t>m.č</w:t>
      </w:r>
      <w:proofErr w:type="spellEnd"/>
      <w:r w:rsidRPr="00414F48">
        <w:rPr>
          <w:b/>
        </w:rPr>
        <w:t>. 1</w:t>
      </w:r>
      <w:r>
        <w:rPr>
          <w:b/>
        </w:rPr>
        <w:t>43, 142</w:t>
      </w:r>
      <w:r w:rsidRPr="00414F48">
        <w:rPr>
          <w:b/>
        </w:rPr>
        <w:t xml:space="preserve"> – </w:t>
      </w:r>
      <w:r>
        <w:rPr>
          <w:b/>
        </w:rPr>
        <w:t>kuchyňka, masérna</w:t>
      </w:r>
    </w:p>
    <w:p w14:paraId="75C35115" w14:textId="3299016F" w:rsidR="00414F48" w:rsidRPr="00414F48" w:rsidRDefault="00414F48" w:rsidP="00175DCB">
      <w:r>
        <w:t>Vybavení masérny stolem, počítačem a regály, vybavení kuchyňka – kuchyňská linka, chladnička, varná konvice, skříňky. V chladničce se budou skladovat masážní gely, oleje, chladící polštářky apod.</w:t>
      </w:r>
    </w:p>
    <w:p w14:paraId="4D0D0269" w14:textId="0E3A8314" w:rsidR="00414F48" w:rsidRDefault="00414F48" w:rsidP="00175DCB">
      <w:pPr>
        <w:rPr>
          <w:bCs/>
        </w:rPr>
      </w:pPr>
      <w:r>
        <w:rPr>
          <w:bCs/>
        </w:rPr>
        <w:t xml:space="preserve">Pobyt max 2 </w:t>
      </w:r>
      <w:proofErr w:type="gramStart"/>
      <w:r>
        <w:rPr>
          <w:bCs/>
        </w:rPr>
        <w:t>osoby  -</w:t>
      </w:r>
      <w:proofErr w:type="gramEnd"/>
      <w:r>
        <w:rPr>
          <w:bCs/>
        </w:rPr>
        <w:t xml:space="preserve">  výměna vzduchu  2x 20m</w:t>
      </w:r>
      <w:r>
        <w:rPr>
          <w:bCs/>
          <w:vertAlign w:val="superscript"/>
        </w:rPr>
        <w:t>3</w:t>
      </w:r>
      <w:r>
        <w:rPr>
          <w:bCs/>
        </w:rPr>
        <w:t>/hod</w:t>
      </w:r>
    </w:p>
    <w:p w14:paraId="467193A9" w14:textId="00CC4AA8" w:rsidR="00414F48" w:rsidRDefault="00A24EAE" w:rsidP="00175DCB">
      <w:pPr>
        <w:rPr>
          <w:bCs/>
        </w:rPr>
      </w:pPr>
      <w:r w:rsidRPr="00A24EAE">
        <w:rPr>
          <w:b/>
        </w:rPr>
        <w:t>V.</w:t>
      </w:r>
      <w:r w:rsidRPr="00A24EAE">
        <w:rPr>
          <w:b/>
        </w:rPr>
        <w:t>4</w:t>
      </w:r>
      <w:r w:rsidRPr="00A24EAE">
        <w:rPr>
          <w:bCs/>
        </w:rPr>
        <w:t xml:space="preserve"> </w:t>
      </w:r>
      <w:proofErr w:type="gramStart"/>
      <w:r w:rsidRPr="00A24EAE">
        <w:rPr>
          <w:bCs/>
        </w:rPr>
        <w:t>-  vzduchotechnická</w:t>
      </w:r>
      <w:proofErr w:type="gramEnd"/>
      <w:r w:rsidRPr="00A24EAE">
        <w:rPr>
          <w:bCs/>
        </w:rPr>
        <w:t xml:space="preserve"> jednotka potrubní systém DN </w:t>
      </w:r>
      <w:r>
        <w:rPr>
          <w:bCs/>
        </w:rPr>
        <w:t>1</w:t>
      </w:r>
      <w:r w:rsidRPr="00A24EAE">
        <w:rPr>
          <w:bCs/>
        </w:rPr>
        <w:t xml:space="preserve">00, minimální  výkon </w:t>
      </w:r>
      <w:r>
        <w:rPr>
          <w:bCs/>
        </w:rPr>
        <w:t>4</w:t>
      </w:r>
      <w:r w:rsidRPr="00A24EAE">
        <w:rPr>
          <w:bCs/>
        </w:rPr>
        <w:t xml:space="preserve">0m3/hod výměny vzduchu, max. </w:t>
      </w:r>
      <w:r>
        <w:rPr>
          <w:bCs/>
        </w:rPr>
        <w:t>15</w:t>
      </w:r>
      <w:r w:rsidRPr="00A24EAE">
        <w:rPr>
          <w:bCs/>
        </w:rPr>
        <w:t xml:space="preserve">0 m3/hod výměny vzduchu, VZT potrubí DN </w:t>
      </w:r>
      <w:proofErr w:type="spellStart"/>
      <w:r w:rsidRPr="00A24EAE">
        <w:rPr>
          <w:bCs/>
        </w:rPr>
        <w:t>DN</w:t>
      </w:r>
      <w:proofErr w:type="spellEnd"/>
      <w:r w:rsidRPr="00A24EAE">
        <w:rPr>
          <w:bCs/>
        </w:rPr>
        <w:t xml:space="preserve"> </w:t>
      </w:r>
      <w:r>
        <w:rPr>
          <w:bCs/>
        </w:rPr>
        <w:t>1</w:t>
      </w:r>
      <w:r w:rsidRPr="00A24EAE">
        <w:rPr>
          <w:bCs/>
        </w:rPr>
        <w:t>00</w:t>
      </w:r>
    </w:p>
    <w:p w14:paraId="64B87720" w14:textId="2CEEFE6D" w:rsidR="00A24EAE" w:rsidRDefault="00A24EAE" w:rsidP="00A24EAE">
      <w:r w:rsidRPr="00A24EAE">
        <w:rPr>
          <w:b/>
          <w:bCs/>
        </w:rPr>
        <w:t xml:space="preserve">Sklad </w:t>
      </w:r>
      <w:proofErr w:type="spellStart"/>
      <w:r w:rsidRPr="00A24EAE">
        <w:rPr>
          <w:b/>
          <w:bCs/>
        </w:rPr>
        <w:t>m.č</w:t>
      </w:r>
      <w:proofErr w:type="spellEnd"/>
      <w:r w:rsidRPr="00A24EAE">
        <w:rPr>
          <w:b/>
          <w:bCs/>
        </w:rPr>
        <w:t xml:space="preserve">. </w:t>
      </w:r>
      <w:r>
        <w:rPr>
          <w:b/>
          <w:bCs/>
        </w:rPr>
        <w:t>140,141</w:t>
      </w:r>
      <w:r>
        <w:t xml:space="preserve"> bud</w:t>
      </w:r>
      <w:r>
        <w:t>ou</w:t>
      </w:r>
      <w:r>
        <w:t xml:space="preserve"> odvětráván</w:t>
      </w:r>
      <w:r>
        <w:t>y</w:t>
      </w:r>
      <w:r>
        <w:t xml:space="preserve"> mřížkou ve dveřích o rozměru 50x600mm.</w:t>
      </w:r>
    </w:p>
    <w:p w14:paraId="3858CF05" w14:textId="67A375F6" w:rsidR="00A24EAE" w:rsidRDefault="00A24EAE" w:rsidP="00175DCB">
      <w:r>
        <w:rPr>
          <w:b/>
          <w:bCs/>
        </w:rPr>
        <w:t xml:space="preserve">Sklad </w:t>
      </w:r>
      <w:proofErr w:type="spellStart"/>
      <w:r>
        <w:rPr>
          <w:b/>
          <w:bCs/>
        </w:rPr>
        <w:t>m.č</w:t>
      </w:r>
      <w:proofErr w:type="spellEnd"/>
      <w:r>
        <w:rPr>
          <w:b/>
          <w:bCs/>
        </w:rPr>
        <w:t>.</w:t>
      </w:r>
      <w:r w:rsidRPr="00A24EAE">
        <w:rPr>
          <w:b/>
          <w:bCs/>
        </w:rPr>
        <w:t xml:space="preserve"> </w:t>
      </w:r>
      <w:r>
        <w:rPr>
          <w:b/>
          <w:bCs/>
        </w:rPr>
        <w:t>144</w:t>
      </w:r>
      <w:r>
        <w:t xml:space="preserve"> bude odvětrán přirozeně oknem</w:t>
      </w:r>
    </w:p>
    <w:p w14:paraId="04F13A75" w14:textId="77777777" w:rsidR="00A24EAE" w:rsidRPr="00414F48" w:rsidRDefault="00A24EAE" w:rsidP="00175DCB">
      <w:pPr>
        <w:rPr>
          <w:bCs/>
        </w:rPr>
      </w:pPr>
    </w:p>
    <w:p w14:paraId="51CFF0CE" w14:textId="117AFAED" w:rsidR="00DB6729" w:rsidRDefault="00DB6729" w:rsidP="00175DCB">
      <w:pPr>
        <w:rPr>
          <w:b/>
        </w:rPr>
      </w:pPr>
      <w:r>
        <w:rPr>
          <w:b/>
        </w:rPr>
        <w:t>ROZCVIČOVNA</w:t>
      </w:r>
    </w:p>
    <w:p w14:paraId="1C852F86" w14:textId="04BBA216" w:rsidR="00175DCB" w:rsidRPr="003F3C11" w:rsidRDefault="00175DCB" w:rsidP="00175DCB">
      <w:pPr>
        <w:rPr>
          <w:b/>
        </w:rPr>
      </w:pPr>
      <w:r w:rsidRPr="003F3C11">
        <w:rPr>
          <w:b/>
        </w:rPr>
        <w:t>m.č.</w:t>
      </w:r>
      <w:r w:rsidR="00DB6729">
        <w:rPr>
          <w:b/>
        </w:rPr>
        <w:t>145.1, 145.2</w:t>
      </w:r>
      <w:r w:rsidRPr="003F3C11">
        <w:rPr>
          <w:b/>
        </w:rPr>
        <w:t xml:space="preserve"> – </w:t>
      </w:r>
      <w:r w:rsidR="00DB6729">
        <w:rPr>
          <w:b/>
        </w:rPr>
        <w:t>WC, předsí</w:t>
      </w:r>
      <w:r w:rsidR="005C530A">
        <w:rPr>
          <w:b/>
        </w:rPr>
        <w:t>ň</w:t>
      </w:r>
      <w:r w:rsidRPr="003F3C11">
        <w:rPr>
          <w:b/>
        </w:rPr>
        <w:t xml:space="preserve"> </w:t>
      </w:r>
      <w:r w:rsidR="00DB6729">
        <w:rPr>
          <w:b/>
        </w:rPr>
        <w:t>WC</w:t>
      </w:r>
    </w:p>
    <w:p w14:paraId="0C2B9DAB" w14:textId="77777777" w:rsidR="00DB6729" w:rsidRDefault="00175DCB" w:rsidP="00175DCB">
      <w:r>
        <w:t>WC</w:t>
      </w:r>
      <w:r w:rsidR="00DB6729">
        <w:t xml:space="preserve"> a předsíň WC -</w:t>
      </w:r>
      <w:r>
        <w:t xml:space="preserve"> výška obkladu 1</w:t>
      </w:r>
      <w:r w:rsidR="00DB6729">
        <w:t>6</w:t>
      </w:r>
      <w:r>
        <w:t>00mm,</w:t>
      </w:r>
      <w:r w:rsidR="00DB6729">
        <w:t xml:space="preserve"> keramická dlažba, SDK podhled </w:t>
      </w:r>
      <w:proofErr w:type="spellStart"/>
      <w:r w:rsidR="00DB6729">
        <w:t>GKFi</w:t>
      </w:r>
      <w:proofErr w:type="spellEnd"/>
      <w:r w:rsidR="00DB6729">
        <w:t>,</w:t>
      </w:r>
      <w:r>
        <w:t xml:space="preserve"> </w:t>
      </w:r>
      <w:bookmarkStart w:id="30" w:name="_Hlk59011733"/>
      <w:r>
        <w:t xml:space="preserve">odvětrání ventilátor s výměnou vzduchu dle platné </w:t>
      </w:r>
      <w:proofErr w:type="gramStart"/>
      <w:r>
        <w:t xml:space="preserve">vyhlášky </w:t>
      </w:r>
      <w:r w:rsidR="00DB6729">
        <w:t>:</w:t>
      </w:r>
      <w:proofErr w:type="gramEnd"/>
    </w:p>
    <w:p w14:paraId="0EC25E3F" w14:textId="77777777" w:rsidR="00DB6729" w:rsidRDefault="00DB6729" w:rsidP="00175DCB">
      <w:bookmarkStart w:id="31" w:name="_Hlk59009606"/>
      <w:r>
        <w:t xml:space="preserve">2x </w:t>
      </w:r>
      <w:proofErr w:type="gramStart"/>
      <w:r w:rsidR="00175DCB">
        <w:t>klozet</w:t>
      </w:r>
      <w:r>
        <w:t xml:space="preserve">  2</w:t>
      </w:r>
      <w:proofErr w:type="gramEnd"/>
      <w:r>
        <w:t>x</w:t>
      </w:r>
      <w:r w:rsidR="00175DCB">
        <w:t xml:space="preserve"> 50m3/hod</w:t>
      </w:r>
    </w:p>
    <w:p w14:paraId="1E1871E3" w14:textId="42D6E2BD" w:rsidR="00175DCB" w:rsidRDefault="00DB6729" w:rsidP="00175DCB">
      <w:r>
        <w:t xml:space="preserve">2x </w:t>
      </w:r>
      <w:r w:rsidR="00175DCB">
        <w:t>umyvadlo</w:t>
      </w:r>
      <w:r>
        <w:t xml:space="preserve"> 2x</w:t>
      </w:r>
      <w:r w:rsidR="00175DCB">
        <w:t xml:space="preserve"> </w:t>
      </w:r>
      <w:proofErr w:type="gramStart"/>
      <w:r w:rsidR="00175DCB">
        <w:t>25-30m3</w:t>
      </w:r>
      <w:proofErr w:type="gramEnd"/>
      <w:r w:rsidR="00175DCB">
        <w:t>/hod</w:t>
      </w:r>
    </w:p>
    <w:p w14:paraId="48C535DD" w14:textId="2572D09E" w:rsidR="00DB6729" w:rsidRPr="00DB49E4" w:rsidRDefault="00DB6729" w:rsidP="00175DCB">
      <w:bookmarkStart w:id="32" w:name="_Hlk59009262"/>
      <w:bookmarkEnd w:id="31"/>
      <w:r w:rsidRPr="00DB6729">
        <w:rPr>
          <w:b/>
          <w:bCs/>
          <w:i/>
          <w:iCs/>
        </w:rPr>
        <w:t>Celkem výměna   160 m</w:t>
      </w:r>
      <w:r w:rsidRPr="00DB6729">
        <w:rPr>
          <w:b/>
          <w:bCs/>
          <w:i/>
          <w:iCs/>
          <w:vertAlign w:val="superscript"/>
        </w:rPr>
        <w:t>3</w:t>
      </w:r>
      <w:r w:rsidR="005C530A">
        <w:rPr>
          <w:b/>
          <w:bCs/>
          <w:i/>
          <w:iCs/>
        </w:rPr>
        <w:t>/hod</w:t>
      </w:r>
      <w:r w:rsidR="00DB49E4">
        <w:rPr>
          <w:b/>
          <w:bCs/>
          <w:i/>
          <w:iCs/>
        </w:rPr>
        <w:t xml:space="preserve"> </w:t>
      </w:r>
      <w:bookmarkEnd w:id="32"/>
      <w:r w:rsidR="00DB49E4">
        <w:t xml:space="preserve">– </w:t>
      </w:r>
      <w:bookmarkEnd w:id="30"/>
      <w:r w:rsidR="00A24EAE">
        <w:t>vzduchotechnická jednotka</w:t>
      </w:r>
      <w:r w:rsidR="005C530A" w:rsidRPr="00A24EAE">
        <w:rPr>
          <w:b/>
          <w:bCs/>
        </w:rPr>
        <w:t xml:space="preserve"> V.1</w:t>
      </w:r>
      <w:r w:rsidR="005C530A">
        <w:t xml:space="preserve"> – potrubní systém DN 100, </w:t>
      </w:r>
      <w:r w:rsidR="00DB49E4">
        <w:t xml:space="preserve">navržen ventilátor s výměnou vzduchu o </w:t>
      </w:r>
      <w:proofErr w:type="gramStart"/>
      <w:r w:rsidR="00DB49E4">
        <w:t xml:space="preserve">výkonu </w:t>
      </w:r>
      <w:r w:rsidR="00BE3C4F">
        <w:t xml:space="preserve"> </w:t>
      </w:r>
      <w:r w:rsidR="00DB49E4">
        <w:t>2</w:t>
      </w:r>
      <w:r w:rsidR="005C530A">
        <w:t>5</w:t>
      </w:r>
      <w:r w:rsidR="00DB49E4">
        <w:t>0</w:t>
      </w:r>
      <w:proofErr w:type="gramEnd"/>
      <w:r w:rsidR="00DB49E4">
        <w:t>m</w:t>
      </w:r>
      <w:r w:rsidR="00DB49E4">
        <w:rPr>
          <w:vertAlign w:val="superscript"/>
        </w:rPr>
        <w:t>3</w:t>
      </w:r>
      <w:r w:rsidR="00DB49E4">
        <w:t>/hod</w:t>
      </w:r>
    </w:p>
    <w:p w14:paraId="0AF09B50" w14:textId="6569149D" w:rsidR="00DB6729" w:rsidRDefault="00DB6729" w:rsidP="00175DCB">
      <w:bookmarkStart w:id="33" w:name="_Hlk59010977"/>
      <w:r w:rsidRPr="00A24EAE">
        <w:rPr>
          <w:b/>
          <w:bCs/>
        </w:rPr>
        <w:t xml:space="preserve">Sklad </w:t>
      </w:r>
      <w:proofErr w:type="spellStart"/>
      <w:r w:rsidRPr="00A24EAE">
        <w:rPr>
          <w:b/>
          <w:bCs/>
        </w:rPr>
        <w:t>m.č</w:t>
      </w:r>
      <w:proofErr w:type="spellEnd"/>
      <w:r w:rsidRPr="00A24EAE">
        <w:rPr>
          <w:b/>
          <w:bCs/>
        </w:rPr>
        <w:t>. 145.5</w:t>
      </w:r>
      <w:r>
        <w:t xml:space="preserve"> a chodba 145.</w:t>
      </w:r>
      <w:r w:rsidR="00DB49E4">
        <w:t>3</w:t>
      </w:r>
      <w:r>
        <w:t xml:space="preserve"> bude odvětrávána mřížkou ve dveřích o rozměru 50x600mm.</w:t>
      </w:r>
    </w:p>
    <w:bookmarkEnd w:id="33"/>
    <w:p w14:paraId="77FC3756" w14:textId="717DA4F9" w:rsidR="00DB6729" w:rsidRDefault="00DB49E4" w:rsidP="00175DCB">
      <w:proofErr w:type="spellStart"/>
      <w:r w:rsidRPr="00A24EAE">
        <w:rPr>
          <w:b/>
          <w:bCs/>
        </w:rPr>
        <w:t>R</w:t>
      </w:r>
      <w:r w:rsidR="00DB6729" w:rsidRPr="00A24EAE">
        <w:rPr>
          <w:b/>
          <w:bCs/>
        </w:rPr>
        <w:t>ozcvičovna</w:t>
      </w:r>
      <w:proofErr w:type="spellEnd"/>
      <w:r w:rsidR="00DB6729" w:rsidRPr="00A24EAE">
        <w:rPr>
          <w:b/>
          <w:bCs/>
        </w:rPr>
        <w:t xml:space="preserve"> </w:t>
      </w:r>
      <w:proofErr w:type="spellStart"/>
      <w:r w:rsidR="00DB6729" w:rsidRPr="00A24EAE">
        <w:rPr>
          <w:b/>
          <w:bCs/>
        </w:rPr>
        <w:t>m.č</w:t>
      </w:r>
      <w:proofErr w:type="spellEnd"/>
      <w:r w:rsidR="00DB6729" w:rsidRPr="00A24EAE">
        <w:rPr>
          <w:b/>
          <w:bCs/>
        </w:rPr>
        <w:t>. 145</w:t>
      </w:r>
      <w:r w:rsidR="00DB6729">
        <w:t>, kde bude max 10 cvičenců, je odvětrávána přirozeně okny.</w:t>
      </w:r>
    </w:p>
    <w:p w14:paraId="780DCDF8" w14:textId="15211925" w:rsidR="003E5796" w:rsidRDefault="00DB49E4" w:rsidP="003E5796">
      <w:r w:rsidRPr="00A24EAE">
        <w:rPr>
          <w:b/>
          <w:bCs/>
        </w:rPr>
        <w:lastRenderedPageBreak/>
        <w:t>Technická místnost 145.4</w:t>
      </w:r>
      <w:r>
        <w:t xml:space="preserve"> </w:t>
      </w:r>
      <w:bookmarkStart w:id="34" w:name="_Hlk59010215"/>
      <w:r>
        <w:t>bude odvětrána přirozeně oknem.</w:t>
      </w:r>
      <w:bookmarkEnd w:id="34"/>
    </w:p>
    <w:p w14:paraId="44A3A7DE" w14:textId="77777777" w:rsidR="00125A19" w:rsidRDefault="00125A19" w:rsidP="00D160F8">
      <w:pPr>
        <w:pStyle w:val="Nadpis2"/>
        <w:numPr>
          <w:ilvl w:val="0"/>
          <w:numId w:val="0"/>
        </w:numPr>
      </w:pPr>
      <w:r w:rsidRPr="008D3BD9">
        <w:rPr>
          <w:highlight w:val="darkGray"/>
        </w:rPr>
        <w:t>B.2.4 BEZBARIÉROVÉ UŽÍVÁNÍ STAVBY</w:t>
      </w:r>
    </w:p>
    <w:p w14:paraId="556BC464" w14:textId="083F8C5E" w:rsidR="00125A19" w:rsidRDefault="0081307F" w:rsidP="00367CBC">
      <w:bookmarkStart w:id="35" w:name="_Hlk508880623"/>
      <w:r>
        <w:t>Objekt je stávající</w:t>
      </w:r>
      <w:r w:rsidR="00AB6A92">
        <w:t xml:space="preserve"> dle </w:t>
      </w:r>
      <w:proofErr w:type="spellStart"/>
      <w:r w:rsidR="004C0CC9">
        <w:t>vyhl</w:t>
      </w:r>
      <w:proofErr w:type="spellEnd"/>
      <w:r w:rsidR="004C0CC9">
        <w:t>.</w:t>
      </w:r>
      <w:r w:rsidR="00125A19">
        <w:t xml:space="preserve"> </w:t>
      </w:r>
      <w:r w:rsidR="004C0CC9" w:rsidRPr="004C0CC9">
        <w:t>č. 398/2009 Sb. o obecných technických požadavcích zabezpečujících bezbariérové užívání staveb</w:t>
      </w:r>
      <w:r w:rsidR="00AB6A92">
        <w:t>.</w:t>
      </w:r>
    </w:p>
    <w:bookmarkEnd w:id="35"/>
    <w:p w14:paraId="225A1AE1" w14:textId="77777777" w:rsidR="00125A19" w:rsidRDefault="00125A19" w:rsidP="00D160F8">
      <w:pPr>
        <w:pStyle w:val="Nadpis2"/>
        <w:numPr>
          <w:ilvl w:val="0"/>
          <w:numId w:val="0"/>
        </w:numPr>
      </w:pPr>
      <w:r w:rsidRPr="008D3BD9">
        <w:rPr>
          <w:highlight w:val="darkGray"/>
        </w:rPr>
        <w:t>B.2.5 BEZPEČNOST PŘI UŽÍVÁNÍ STAVBY</w:t>
      </w:r>
    </w:p>
    <w:p w14:paraId="75C5E873" w14:textId="7529476A" w:rsidR="00125A19" w:rsidRPr="00472A5B" w:rsidRDefault="00125A19" w:rsidP="00367CBC">
      <w:r>
        <w:t xml:space="preserve">V oblasti bezpečnosti a ochrany zdraví při provozu se vychází z platných norem a bezpečnostních předpisů, které budou v době užívání </w:t>
      </w:r>
      <w:r w:rsidR="00E51A5F">
        <w:t xml:space="preserve">bytu </w:t>
      </w:r>
      <w:r>
        <w:t xml:space="preserve">dodržovány. </w:t>
      </w:r>
    </w:p>
    <w:p w14:paraId="44738541" w14:textId="77777777" w:rsidR="00125A19" w:rsidRPr="008D3BD9" w:rsidRDefault="00125A19" w:rsidP="004C0CC9">
      <w:pPr>
        <w:pStyle w:val="Nadpis2"/>
        <w:numPr>
          <w:ilvl w:val="0"/>
          <w:numId w:val="0"/>
        </w:numPr>
      </w:pPr>
      <w:r w:rsidRPr="008D3BD9">
        <w:rPr>
          <w:highlight w:val="darkGray"/>
        </w:rPr>
        <w:t>B.2.6 ZÁKLADNÍ CHARAKTERISTIKA OBJEKTŮ</w:t>
      </w:r>
    </w:p>
    <w:p w14:paraId="1ECBE3A9" w14:textId="77777777" w:rsidR="00125A19" w:rsidRPr="008D3BD9" w:rsidRDefault="00125A19" w:rsidP="00991540">
      <w:pPr>
        <w:pStyle w:val="Nadpis3"/>
        <w:numPr>
          <w:ilvl w:val="0"/>
          <w:numId w:val="7"/>
        </w:numPr>
        <w:rPr>
          <w:highlight w:val="lightGray"/>
        </w:rPr>
      </w:pPr>
      <w:r w:rsidRPr="008D3BD9">
        <w:rPr>
          <w:highlight w:val="lightGray"/>
        </w:rPr>
        <w:t>Stavební řešení</w:t>
      </w:r>
    </w:p>
    <w:p w14:paraId="2F7D3AF3" w14:textId="2D9AEE2E" w:rsidR="00F251DC" w:rsidRDefault="00E51A5F" w:rsidP="00E51A5F">
      <w:r>
        <w:t>Navrhované stavební úpravy a ostatní práce:</w:t>
      </w:r>
    </w:p>
    <w:p w14:paraId="5861BA3E" w14:textId="306735A2" w:rsidR="00A53802" w:rsidRDefault="0071308B" w:rsidP="00991540">
      <w:pPr>
        <w:pStyle w:val="Odstavecseseznamem"/>
        <w:numPr>
          <w:ilvl w:val="0"/>
          <w:numId w:val="24"/>
        </w:numPr>
      </w:pPr>
      <w:r>
        <w:t>Nov</w:t>
      </w:r>
      <w:r w:rsidR="00A53802">
        <w:t xml:space="preserve">á dispozice sanitárního zařízení, nové zařizovací předměty, baterie a vybavení </w:t>
      </w:r>
    </w:p>
    <w:p w14:paraId="028159E7" w14:textId="568B3E91" w:rsidR="0081307F" w:rsidRDefault="0081307F" w:rsidP="00991540">
      <w:pPr>
        <w:pStyle w:val="Odstavecseseznamem"/>
        <w:numPr>
          <w:ilvl w:val="0"/>
          <w:numId w:val="24"/>
        </w:numPr>
      </w:pPr>
      <w:r>
        <w:t xml:space="preserve">Nová vedení elektroinstalace, vody a kanalizace. VZT nově v šatně mužstva A </w:t>
      </w:r>
      <w:proofErr w:type="spellStart"/>
      <w:r>
        <w:t>a</w:t>
      </w:r>
      <w:proofErr w:type="spellEnd"/>
      <w:r>
        <w:t xml:space="preserve"> </w:t>
      </w:r>
      <w:proofErr w:type="spellStart"/>
      <w:r>
        <w:t>rozcvičovně</w:t>
      </w:r>
      <w:proofErr w:type="spellEnd"/>
    </w:p>
    <w:p w14:paraId="61E622CB" w14:textId="405AE595" w:rsidR="00A53802" w:rsidRDefault="00A53802" w:rsidP="00991540">
      <w:pPr>
        <w:pStyle w:val="Odstavecseseznamem"/>
        <w:numPr>
          <w:ilvl w:val="0"/>
          <w:numId w:val="24"/>
        </w:numPr>
      </w:pPr>
      <w:r>
        <w:t>Nové keramické obklady</w:t>
      </w:r>
      <w:r w:rsidR="0081307F">
        <w:t xml:space="preserve"> a keramická dlažba</w:t>
      </w:r>
      <w:r>
        <w:t xml:space="preserve"> v sanitárním zařízení </w:t>
      </w:r>
    </w:p>
    <w:p w14:paraId="707678CC" w14:textId="7F7CB928" w:rsidR="00A53802" w:rsidRDefault="00A53802" w:rsidP="00991540">
      <w:pPr>
        <w:pStyle w:val="Odstavecseseznamem"/>
        <w:numPr>
          <w:ilvl w:val="0"/>
          <w:numId w:val="24"/>
        </w:numPr>
      </w:pPr>
      <w:r>
        <w:t>V</w:t>
      </w:r>
      <w:r w:rsidR="0081307F">
        <w:t> řešených místnostech</w:t>
      </w:r>
      <w:r>
        <w:t xml:space="preserve"> bude proveden SDK podhled </w:t>
      </w:r>
      <w:proofErr w:type="spellStart"/>
      <w:r>
        <w:t>GK</w:t>
      </w:r>
      <w:r w:rsidR="0081307F">
        <w:t>Fi</w:t>
      </w:r>
      <w:proofErr w:type="spellEnd"/>
      <w:r>
        <w:t xml:space="preserve"> 12,5 na systémové závěsy (možnost vedení kabelů NN), v </w:t>
      </w:r>
      <w:r w:rsidR="0081307F">
        <w:t>umývárnách</w:t>
      </w:r>
      <w:r>
        <w:t xml:space="preserve"> podhled </w:t>
      </w:r>
      <w:proofErr w:type="spellStart"/>
      <w:r>
        <w:t>GK</w:t>
      </w:r>
      <w:r w:rsidR="0081307F">
        <w:t>F</w:t>
      </w:r>
      <w:r>
        <w:t>i</w:t>
      </w:r>
      <w:proofErr w:type="spellEnd"/>
      <w:r>
        <w:t xml:space="preserve"> 12,5 Podhledy budou opatřeny malbou</w:t>
      </w:r>
    </w:p>
    <w:p w14:paraId="031F573C" w14:textId="2FB926E4" w:rsidR="00A53802" w:rsidRDefault="00A53802" w:rsidP="00991540">
      <w:pPr>
        <w:pStyle w:val="Odstavecseseznamem"/>
        <w:numPr>
          <w:ilvl w:val="0"/>
          <w:numId w:val="24"/>
        </w:numPr>
      </w:pPr>
      <w:r>
        <w:t xml:space="preserve">Nové </w:t>
      </w:r>
      <w:r w:rsidR="0081307F">
        <w:t>ocelové</w:t>
      </w:r>
      <w:r>
        <w:t xml:space="preserve"> dveře včetně dveřních výplní</w:t>
      </w:r>
    </w:p>
    <w:p w14:paraId="540C2B42" w14:textId="7BCADC02" w:rsidR="00A53802" w:rsidRDefault="00A53802" w:rsidP="00991540">
      <w:pPr>
        <w:pStyle w:val="Odstavecseseznamem"/>
        <w:numPr>
          <w:ilvl w:val="0"/>
          <w:numId w:val="24"/>
        </w:numPr>
      </w:pPr>
      <w:proofErr w:type="gramStart"/>
      <w:r>
        <w:t>Nátěr  zárubní</w:t>
      </w:r>
      <w:proofErr w:type="gramEnd"/>
      <w:r>
        <w:t xml:space="preserve"> + nové požární  dveře</w:t>
      </w:r>
    </w:p>
    <w:p w14:paraId="5C71F5F6" w14:textId="2E43F2D7" w:rsidR="00182533" w:rsidRPr="00E61715" w:rsidRDefault="00182533" w:rsidP="00991540">
      <w:pPr>
        <w:pStyle w:val="Odstavecseseznamem"/>
        <w:numPr>
          <w:ilvl w:val="0"/>
          <w:numId w:val="24"/>
        </w:numPr>
      </w:pPr>
      <w:r>
        <w:t xml:space="preserve">Podlaha </w:t>
      </w:r>
      <w:r w:rsidR="0081307F">
        <w:t xml:space="preserve">v šatnách pryžové čtverce. </w:t>
      </w:r>
      <w:r>
        <w:t xml:space="preserve"> </w:t>
      </w:r>
    </w:p>
    <w:p w14:paraId="781E9E74" w14:textId="01734F9F" w:rsidR="00FB5DA6" w:rsidRPr="00182533" w:rsidRDefault="00125A19" w:rsidP="00991540">
      <w:pPr>
        <w:pStyle w:val="Nadpis3"/>
        <w:numPr>
          <w:ilvl w:val="0"/>
          <w:numId w:val="7"/>
        </w:numPr>
        <w:rPr>
          <w:highlight w:val="lightGray"/>
        </w:rPr>
      </w:pPr>
      <w:r w:rsidRPr="00182533">
        <w:rPr>
          <w:highlight w:val="lightGray"/>
        </w:rPr>
        <w:t>Konstrukční a materiálové řešení</w:t>
      </w:r>
    </w:p>
    <w:p w14:paraId="49B1D18F" w14:textId="3483E6A7" w:rsidR="00125A19" w:rsidRPr="00E10516" w:rsidRDefault="00125A19" w:rsidP="003D7656">
      <w:pPr>
        <w:rPr>
          <w:sz w:val="24"/>
          <w:szCs w:val="24"/>
          <w:u w:val="single"/>
        </w:rPr>
      </w:pPr>
      <w:r w:rsidRPr="00E10516">
        <w:rPr>
          <w:sz w:val="24"/>
          <w:szCs w:val="24"/>
          <w:u w:val="single"/>
        </w:rPr>
        <w:t>Vertikální konstrukce</w:t>
      </w:r>
    </w:p>
    <w:p w14:paraId="028FBE33" w14:textId="11D0F32E" w:rsidR="004F10AD" w:rsidRDefault="00FB5DA6" w:rsidP="00074BD9">
      <w:r w:rsidRPr="00FB5DA6">
        <w:t xml:space="preserve">Svislé konstrukce </w:t>
      </w:r>
      <w:r w:rsidR="004F10AD">
        <w:t>příčkových</w:t>
      </w:r>
      <w:r w:rsidRPr="00FB5DA6">
        <w:t xml:space="preserve"> </w:t>
      </w:r>
      <w:r w:rsidR="00B52F7E">
        <w:t>s</w:t>
      </w:r>
      <w:r w:rsidRPr="00FB5DA6">
        <w:t>těn</w:t>
      </w:r>
      <w:r w:rsidR="00074BD9">
        <w:t xml:space="preserve"> </w:t>
      </w:r>
      <w:r w:rsidR="0081307F">
        <w:t>jsou</w:t>
      </w:r>
      <w:r w:rsidR="004F10AD">
        <w:t xml:space="preserve"> navrženy </w:t>
      </w:r>
      <w:r w:rsidRPr="00FB5DA6">
        <w:t>z</w:t>
      </w:r>
      <w:r w:rsidR="00B52F7E">
        <w:t xml:space="preserve"> tvarovek </w:t>
      </w:r>
      <w:proofErr w:type="spellStart"/>
      <w:r w:rsidR="00B52F7E">
        <w:t>Ytong</w:t>
      </w:r>
      <w:proofErr w:type="spellEnd"/>
      <w:r w:rsidR="00B52F7E">
        <w:t xml:space="preserve"> </w:t>
      </w:r>
      <w:r w:rsidRPr="00FB5DA6">
        <w:t xml:space="preserve">pro ruční </w:t>
      </w:r>
      <w:r w:rsidR="001101F2" w:rsidRPr="00FB5DA6">
        <w:t>zdění tloušťky</w:t>
      </w:r>
      <w:r w:rsidR="008E4649">
        <w:t xml:space="preserve"> 50</w:t>
      </w:r>
      <w:r w:rsidR="004F10AD">
        <w:t xml:space="preserve"> a 100</w:t>
      </w:r>
      <w:r w:rsidRPr="00FB5DA6">
        <w:t xml:space="preserve"> mm</w:t>
      </w:r>
      <w:r>
        <w:t>.</w:t>
      </w:r>
      <w:r w:rsidR="00074BD9">
        <w:t xml:space="preserve"> </w:t>
      </w:r>
    </w:p>
    <w:p w14:paraId="20D67243" w14:textId="75C956EA" w:rsidR="00125A19" w:rsidRPr="00E10516" w:rsidRDefault="00125A19" w:rsidP="003D7656">
      <w:pPr>
        <w:rPr>
          <w:sz w:val="24"/>
          <w:szCs w:val="24"/>
          <w:u w:val="single"/>
        </w:rPr>
      </w:pPr>
      <w:r w:rsidRPr="00E10516">
        <w:rPr>
          <w:sz w:val="24"/>
          <w:szCs w:val="24"/>
          <w:u w:val="single"/>
        </w:rPr>
        <w:t>Horizontální konstrukce</w:t>
      </w:r>
    </w:p>
    <w:p w14:paraId="5DEA420A" w14:textId="248D6ADC" w:rsidR="0082207B" w:rsidRDefault="004F10AD" w:rsidP="0082207B">
      <w:r>
        <w:t xml:space="preserve">Ve všech </w:t>
      </w:r>
      <w:r w:rsidR="0081307F">
        <w:t xml:space="preserve">řešených </w:t>
      </w:r>
      <w:r>
        <w:t>místnostech je navržen SDK podhled, který bude svěšen po hranu okenního nadpraží. Budou použity desky SDK 12,5, montáž na ocelové závěsy.</w:t>
      </w:r>
    </w:p>
    <w:p w14:paraId="7EF46154" w14:textId="77777777" w:rsidR="00125A19" w:rsidRPr="00E10516" w:rsidRDefault="00125A19" w:rsidP="003D7656">
      <w:pPr>
        <w:rPr>
          <w:rFonts w:cs="Times New Roman"/>
          <w:sz w:val="24"/>
          <w:szCs w:val="24"/>
          <w:u w:val="single"/>
        </w:rPr>
      </w:pPr>
      <w:r w:rsidRPr="00E10516">
        <w:rPr>
          <w:rFonts w:cs="Times New Roman"/>
          <w:sz w:val="24"/>
          <w:szCs w:val="24"/>
          <w:u w:val="single"/>
        </w:rPr>
        <w:t>Podlahy</w:t>
      </w:r>
    </w:p>
    <w:p w14:paraId="649D7B26" w14:textId="7592C206" w:rsidR="004F10AD" w:rsidRDefault="004F10AD" w:rsidP="003D7656">
      <w:pPr>
        <w:rPr>
          <w:rFonts w:cs="Times New Roman"/>
          <w:sz w:val="24"/>
          <w:szCs w:val="24"/>
        </w:rPr>
      </w:pPr>
      <w:r>
        <w:rPr>
          <w:rFonts w:cs="Times New Roman"/>
          <w:sz w:val="24"/>
          <w:szCs w:val="24"/>
        </w:rPr>
        <w:t xml:space="preserve">Po odstranění stávající </w:t>
      </w:r>
      <w:proofErr w:type="gramStart"/>
      <w:r>
        <w:rPr>
          <w:rFonts w:cs="Times New Roman"/>
          <w:sz w:val="24"/>
          <w:szCs w:val="24"/>
        </w:rPr>
        <w:t>podlahoviny  bude</w:t>
      </w:r>
      <w:proofErr w:type="gramEnd"/>
      <w:r>
        <w:rPr>
          <w:rFonts w:cs="Times New Roman"/>
          <w:sz w:val="24"/>
          <w:szCs w:val="24"/>
        </w:rPr>
        <w:t xml:space="preserve"> provedeno očištění povrchu, zapravení prasklin, případně rýh, ve kterých byly vedeny kabely</w:t>
      </w:r>
      <w:r w:rsidR="0081307F">
        <w:rPr>
          <w:rFonts w:cs="Times New Roman"/>
          <w:sz w:val="24"/>
          <w:szCs w:val="24"/>
        </w:rPr>
        <w:t>, potrubí</w:t>
      </w:r>
      <w:r>
        <w:rPr>
          <w:rFonts w:cs="Times New Roman"/>
          <w:sz w:val="24"/>
          <w:szCs w:val="24"/>
        </w:rPr>
        <w:t xml:space="preserve">. Následně se provede penetrace plochy a nalepení podlahoviny </w:t>
      </w:r>
      <w:r w:rsidR="0081307F">
        <w:rPr>
          <w:rFonts w:cs="Times New Roman"/>
          <w:sz w:val="24"/>
          <w:szCs w:val="24"/>
        </w:rPr>
        <w:t>keramická dlažba nebo pryžové čtverce</w:t>
      </w:r>
      <w:r>
        <w:rPr>
          <w:rFonts w:cs="Times New Roman"/>
          <w:sz w:val="24"/>
          <w:szCs w:val="24"/>
        </w:rPr>
        <w:t>.</w:t>
      </w:r>
    </w:p>
    <w:p w14:paraId="0046E2B5" w14:textId="0A8CABA3" w:rsidR="00074BD9" w:rsidRDefault="004F10AD" w:rsidP="003D7656">
      <w:pPr>
        <w:rPr>
          <w:rFonts w:cs="Times New Roman"/>
          <w:sz w:val="24"/>
          <w:szCs w:val="24"/>
        </w:rPr>
      </w:pPr>
      <w:r>
        <w:rPr>
          <w:rFonts w:cs="Times New Roman"/>
          <w:sz w:val="24"/>
          <w:szCs w:val="24"/>
        </w:rPr>
        <w:t xml:space="preserve">Po odstranění keramické dlažby v sanitárním zařízení, bude podlaha </w:t>
      </w:r>
      <w:r w:rsidR="00A9202C">
        <w:rPr>
          <w:rFonts w:cs="Times New Roman"/>
          <w:sz w:val="24"/>
          <w:szCs w:val="24"/>
        </w:rPr>
        <w:t xml:space="preserve">vyrovnána, </w:t>
      </w:r>
      <w:proofErr w:type="spellStart"/>
      <w:r w:rsidR="00A9202C">
        <w:rPr>
          <w:rFonts w:cs="Times New Roman"/>
          <w:sz w:val="24"/>
          <w:szCs w:val="24"/>
        </w:rPr>
        <w:t>napenetrována</w:t>
      </w:r>
      <w:proofErr w:type="spellEnd"/>
      <w:r w:rsidR="00A9202C">
        <w:rPr>
          <w:rFonts w:cs="Times New Roman"/>
          <w:sz w:val="24"/>
          <w:szCs w:val="24"/>
        </w:rPr>
        <w:t xml:space="preserve"> a položena</w:t>
      </w:r>
      <w:r>
        <w:rPr>
          <w:rFonts w:cs="Times New Roman"/>
          <w:sz w:val="24"/>
          <w:szCs w:val="24"/>
        </w:rPr>
        <w:t xml:space="preserve"> </w:t>
      </w:r>
      <w:r w:rsidR="00A9202C">
        <w:rPr>
          <w:rFonts w:cs="Times New Roman"/>
          <w:sz w:val="24"/>
          <w:szCs w:val="24"/>
        </w:rPr>
        <w:t xml:space="preserve">nová keramická dlažba. </w:t>
      </w:r>
    </w:p>
    <w:p w14:paraId="3A73F1BA" w14:textId="77777777" w:rsidR="00125A19" w:rsidRPr="001F5629" w:rsidRDefault="00125A19" w:rsidP="003D7656">
      <w:pPr>
        <w:rPr>
          <w:rFonts w:cs="Times New Roman"/>
          <w:sz w:val="24"/>
          <w:szCs w:val="24"/>
          <w:u w:val="single"/>
        </w:rPr>
      </w:pPr>
      <w:r w:rsidRPr="001F5629">
        <w:rPr>
          <w:rFonts w:cs="Times New Roman"/>
          <w:sz w:val="24"/>
          <w:szCs w:val="24"/>
          <w:u w:val="single"/>
        </w:rPr>
        <w:t>Omítky, vnitřní povrchové úpravy</w:t>
      </w:r>
    </w:p>
    <w:p w14:paraId="0D0D3A5A" w14:textId="5CADC73D" w:rsidR="00760ED7" w:rsidRDefault="00AB6A92" w:rsidP="003D7656">
      <w:pPr>
        <w:rPr>
          <w:rFonts w:cs="Times New Roman"/>
        </w:rPr>
      </w:pPr>
      <w:r w:rsidRPr="00AB6A92">
        <w:rPr>
          <w:rFonts w:cs="Times New Roman"/>
        </w:rPr>
        <w:t xml:space="preserve">Vnitřní povrchy stěn jsou navrženy </w:t>
      </w:r>
      <w:r w:rsidR="008E4649">
        <w:rPr>
          <w:rFonts w:cs="Times New Roman"/>
        </w:rPr>
        <w:t xml:space="preserve">hladké </w:t>
      </w:r>
      <w:r w:rsidR="00A9202C">
        <w:rPr>
          <w:rFonts w:cs="Times New Roman"/>
        </w:rPr>
        <w:t xml:space="preserve">na očištěnou, stěrkou vyrovnanou a </w:t>
      </w:r>
      <w:proofErr w:type="spellStart"/>
      <w:r w:rsidR="00A9202C">
        <w:rPr>
          <w:rFonts w:cs="Times New Roman"/>
        </w:rPr>
        <w:t>napenetrovanou</w:t>
      </w:r>
      <w:proofErr w:type="spellEnd"/>
      <w:r w:rsidR="00A9202C">
        <w:rPr>
          <w:rFonts w:cs="Times New Roman"/>
        </w:rPr>
        <w:t xml:space="preserve"> stěnu</w:t>
      </w:r>
      <w:r w:rsidR="008E4649">
        <w:rPr>
          <w:rFonts w:cs="Times New Roman"/>
        </w:rPr>
        <w:t>.</w:t>
      </w:r>
      <w:r w:rsidRPr="00AB6A92">
        <w:rPr>
          <w:rFonts w:cs="Times New Roman"/>
        </w:rPr>
        <w:t xml:space="preserve"> </w:t>
      </w:r>
      <w:r w:rsidR="00A9202C">
        <w:rPr>
          <w:rFonts w:cs="Times New Roman"/>
        </w:rPr>
        <w:t>Malby budou provedeny v barevných odstínech dle výběru stavebníka.</w:t>
      </w:r>
    </w:p>
    <w:p w14:paraId="0CCD9E04" w14:textId="2E79F239" w:rsidR="00125A19" w:rsidRPr="00760ED7" w:rsidRDefault="00125A19" w:rsidP="003D7656">
      <w:pPr>
        <w:rPr>
          <w:rFonts w:cs="Times New Roman"/>
          <w:u w:val="single"/>
        </w:rPr>
      </w:pPr>
      <w:bookmarkStart w:id="36" w:name="_Hlk9936441"/>
      <w:r w:rsidRPr="00760ED7">
        <w:rPr>
          <w:rFonts w:cs="Times New Roman"/>
          <w:u w:val="single"/>
        </w:rPr>
        <w:t xml:space="preserve">Výplně </w:t>
      </w:r>
      <w:r w:rsidR="00A9202C">
        <w:rPr>
          <w:rFonts w:cs="Times New Roman"/>
          <w:u w:val="single"/>
        </w:rPr>
        <w:t xml:space="preserve">vnitřních </w:t>
      </w:r>
      <w:r w:rsidRPr="00760ED7">
        <w:rPr>
          <w:rFonts w:cs="Times New Roman"/>
          <w:u w:val="single"/>
        </w:rPr>
        <w:t>otvorů</w:t>
      </w:r>
    </w:p>
    <w:bookmarkEnd w:id="36"/>
    <w:p w14:paraId="4733BDF1" w14:textId="3ED16697" w:rsidR="00125A19" w:rsidRDefault="00A9202C" w:rsidP="003D7656">
      <w:pPr>
        <w:rPr>
          <w:rFonts w:cs="Times New Roman"/>
        </w:rPr>
      </w:pPr>
      <w:r>
        <w:rPr>
          <w:rFonts w:cs="Times New Roman"/>
        </w:rPr>
        <w:t xml:space="preserve">Stávající </w:t>
      </w:r>
      <w:r w:rsidR="0081307F">
        <w:rPr>
          <w:rFonts w:cs="Times New Roman"/>
        </w:rPr>
        <w:t xml:space="preserve">i nové </w:t>
      </w:r>
      <w:r w:rsidR="003A6504">
        <w:rPr>
          <w:rFonts w:cs="Times New Roman"/>
        </w:rPr>
        <w:t xml:space="preserve">ocelové zárubně budou </w:t>
      </w:r>
      <w:r w:rsidR="0081307F">
        <w:rPr>
          <w:rFonts w:cs="Times New Roman"/>
        </w:rPr>
        <w:t xml:space="preserve">natřeny, </w:t>
      </w:r>
      <w:r w:rsidR="003A6504">
        <w:rPr>
          <w:rFonts w:cs="Times New Roman"/>
        </w:rPr>
        <w:t>osazení nových dveřních křídel.</w:t>
      </w:r>
      <w:r w:rsidR="00382AE3">
        <w:rPr>
          <w:rFonts w:cs="Times New Roman"/>
        </w:rPr>
        <w:t xml:space="preserve"> </w:t>
      </w:r>
    </w:p>
    <w:p w14:paraId="270AB320" w14:textId="77777777" w:rsidR="00E3284E" w:rsidRPr="00E3284E" w:rsidRDefault="00E3284E" w:rsidP="003D7656">
      <w:pPr>
        <w:rPr>
          <w:rFonts w:cs="Times New Roman"/>
          <w:u w:val="single"/>
        </w:rPr>
      </w:pPr>
      <w:r w:rsidRPr="00E3284E">
        <w:rPr>
          <w:rFonts w:cs="Times New Roman"/>
          <w:u w:val="single"/>
        </w:rPr>
        <w:t>Vytápění, větrání, ohřev vody</w:t>
      </w:r>
    </w:p>
    <w:p w14:paraId="0227D14A" w14:textId="02598075" w:rsidR="00AB2005" w:rsidRDefault="000E1EE7" w:rsidP="000E1EE7">
      <w:pPr>
        <w:pStyle w:val="StylZkladntextZarovnatdobloku"/>
        <w:rPr>
          <w:rFonts w:ascii="Calibri" w:hAnsi="Calibri"/>
        </w:rPr>
      </w:pPr>
      <w:r>
        <w:rPr>
          <w:rFonts w:ascii="Calibri" w:hAnsi="Calibri"/>
        </w:rPr>
        <w:t>Na stávající rozvody ústředního vytápění bude napojen</w:t>
      </w:r>
      <w:r w:rsidR="00AB2005">
        <w:rPr>
          <w:rFonts w:ascii="Calibri" w:hAnsi="Calibri"/>
        </w:rPr>
        <w:t xml:space="preserve">y nová </w:t>
      </w:r>
      <w:r>
        <w:rPr>
          <w:rFonts w:ascii="Calibri" w:hAnsi="Calibri"/>
        </w:rPr>
        <w:t>otopn</w:t>
      </w:r>
      <w:r w:rsidR="00AB2005">
        <w:rPr>
          <w:rFonts w:ascii="Calibri" w:hAnsi="Calibri"/>
        </w:rPr>
        <w:t>á</w:t>
      </w:r>
      <w:r>
        <w:rPr>
          <w:rFonts w:ascii="Calibri" w:hAnsi="Calibri"/>
        </w:rPr>
        <w:t xml:space="preserve"> těles</w:t>
      </w:r>
      <w:r w:rsidR="00AB2005">
        <w:rPr>
          <w:rFonts w:ascii="Calibri" w:hAnsi="Calibri"/>
        </w:rPr>
        <w:t>a</w:t>
      </w:r>
      <w:r>
        <w:rPr>
          <w:rFonts w:ascii="Calibri" w:hAnsi="Calibri"/>
        </w:rPr>
        <w:t>.</w:t>
      </w:r>
      <w:r w:rsidR="00AB2005">
        <w:rPr>
          <w:rFonts w:ascii="Calibri" w:hAnsi="Calibri"/>
        </w:rPr>
        <w:t xml:space="preserve"> </w:t>
      </w:r>
    </w:p>
    <w:p w14:paraId="60868DAB" w14:textId="112CA126" w:rsidR="000E1EE7" w:rsidRDefault="00AB2005" w:rsidP="000E1EE7">
      <w:pPr>
        <w:pStyle w:val="StylZkladntextZarovnatdobloku"/>
        <w:rPr>
          <w:rFonts w:ascii="Calibri" w:hAnsi="Calibri"/>
        </w:rPr>
      </w:pPr>
      <w:r>
        <w:rPr>
          <w:rFonts w:ascii="Calibri" w:hAnsi="Calibri"/>
        </w:rPr>
        <w:t>Napojení teplé vody na stávající rozvody</w:t>
      </w:r>
      <w:r w:rsidR="0081307F">
        <w:rPr>
          <w:rFonts w:ascii="Calibri" w:hAnsi="Calibri"/>
        </w:rPr>
        <w:t xml:space="preserve"> v objektu</w:t>
      </w:r>
      <w:r>
        <w:rPr>
          <w:rFonts w:ascii="Calibri" w:hAnsi="Calibri"/>
        </w:rPr>
        <w:t>.</w:t>
      </w:r>
    </w:p>
    <w:p w14:paraId="24F5B80F" w14:textId="6F032E9A" w:rsidR="00E3284E" w:rsidRDefault="000E1EE7" w:rsidP="000E1EE7">
      <w:pPr>
        <w:pStyle w:val="StylZkladntextZarovnatdobloku"/>
        <w:rPr>
          <w:rFonts w:ascii="Calibri" w:hAnsi="Calibri"/>
        </w:rPr>
      </w:pPr>
      <w:r>
        <w:rPr>
          <w:rFonts w:ascii="Calibri" w:hAnsi="Calibri"/>
        </w:rPr>
        <w:lastRenderedPageBreak/>
        <w:t xml:space="preserve">Větrání </w:t>
      </w:r>
      <w:r w:rsidR="00AB2005">
        <w:rPr>
          <w:rFonts w:ascii="Calibri" w:hAnsi="Calibri"/>
        </w:rPr>
        <w:t xml:space="preserve">místností </w:t>
      </w:r>
      <w:r w:rsidR="0081307F">
        <w:rPr>
          <w:rFonts w:ascii="Calibri" w:hAnsi="Calibri"/>
        </w:rPr>
        <w:t>bylo popsán výše v odstavci.</w:t>
      </w:r>
    </w:p>
    <w:p w14:paraId="40A8637C" w14:textId="407C6B2B" w:rsidR="00AB2005" w:rsidRPr="00AB2005" w:rsidRDefault="00AB2005" w:rsidP="00AB2005">
      <w:pPr>
        <w:pStyle w:val="StylZkladntextZarovnatdobloku"/>
        <w:rPr>
          <w:rFonts w:ascii="Calibri" w:hAnsi="Calibri"/>
          <w:u w:val="single"/>
        </w:rPr>
      </w:pPr>
      <w:r>
        <w:rPr>
          <w:rFonts w:ascii="Calibri" w:hAnsi="Calibri"/>
          <w:u w:val="single"/>
        </w:rPr>
        <w:t>V</w:t>
      </w:r>
      <w:r w:rsidRPr="00AB2005">
        <w:rPr>
          <w:rFonts w:ascii="Calibri" w:hAnsi="Calibri"/>
          <w:u w:val="single"/>
        </w:rPr>
        <w:t>odovod vnitřní</w:t>
      </w:r>
    </w:p>
    <w:p w14:paraId="16FD68A9" w14:textId="6CB96E8B" w:rsidR="00AB2005" w:rsidRPr="00AB2005" w:rsidRDefault="00AB2005" w:rsidP="00AB2005">
      <w:pPr>
        <w:pStyle w:val="StylZkladntextZarovnatdobloku"/>
        <w:rPr>
          <w:rFonts w:ascii="Calibri" w:hAnsi="Calibri"/>
        </w:rPr>
      </w:pPr>
      <w:r w:rsidRPr="00AB2005">
        <w:rPr>
          <w:rFonts w:ascii="Calibri" w:hAnsi="Calibri"/>
        </w:rPr>
        <w:t xml:space="preserve">Vnitřní vodovod je navržen z plastového potrubí </w:t>
      </w:r>
      <w:proofErr w:type="spellStart"/>
      <w:r w:rsidRPr="00AB2005">
        <w:rPr>
          <w:rFonts w:ascii="Calibri" w:hAnsi="Calibri"/>
        </w:rPr>
        <w:t>Ekoplastik</w:t>
      </w:r>
      <w:proofErr w:type="spellEnd"/>
      <w:r w:rsidRPr="00AB2005">
        <w:rPr>
          <w:rFonts w:ascii="Calibri" w:hAnsi="Calibri"/>
        </w:rPr>
        <w:t xml:space="preserve"> </w:t>
      </w:r>
      <w:proofErr w:type="spellStart"/>
      <w:r w:rsidRPr="00AB2005">
        <w:rPr>
          <w:rFonts w:ascii="Calibri" w:hAnsi="Calibri"/>
        </w:rPr>
        <w:t>PPr</w:t>
      </w:r>
      <w:proofErr w:type="spellEnd"/>
      <w:r w:rsidRPr="00AB2005">
        <w:rPr>
          <w:rFonts w:ascii="Calibri" w:hAnsi="Calibri"/>
        </w:rPr>
        <w:t xml:space="preserve"> (tlakové řady PN20). Potrubí bude vedeno v drážkách stěn a v podlaze. Při vedení v podlaze se používají ohebné plastové chráničky (z polyetylenu), které zajistí mechanickou ochranu potrubí a zároveň vzduchová mezera mezi chráničkou a potrubím vytváří teplenou izolaci. Minimální sklon vodovodního potrubí </w:t>
      </w:r>
      <w:proofErr w:type="gramStart"/>
      <w:r w:rsidRPr="00AB2005">
        <w:rPr>
          <w:rFonts w:ascii="Calibri" w:hAnsi="Calibri"/>
        </w:rPr>
        <w:t>0,5%</w:t>
      </w:r>
      <w:proofErr w:type="gramEnd"/>
      <w:r w:rsidRPr="00AB2005">
        <w:rPr>
          <w:rFonts w:ascii="Calibri" w:hAnsi="Calibri"/>
        </w:rPr>
        <w:t>.</w:t>
      </w:r>
    </w:p>
    <w:p w14:paraId="12A4E25B" w14:textId="32F8E586" w:rsidR="00AB2005" w:rsidRPr="00AB2005" w:rsidRDefault="00AB2005" w:rsidP="00AB2005">
      <w:pPr>
        <w:pStyle w:val="StylZkladntextZarovnatdobloku"/>
        <w:rPr>
          <w:rFonts w:ascii="Calibri" w:hAnsi="Calibri"/>
        </w:rPr>
      </w:pPr>
      <w:r w:rsidRPr="00AB2005">
        <w:rPr>
          <w:rFonts w:ascii="Calibri" w:hAnsi="Calibri"/>
        </w:rPr>
        <w:t xml:space="preserve">Pří montáži musí být dodržen postup výrobce. Potrubí ve stěnách bude opatřeno </w:t>
      </w:r>
      <w:proofErr w:type="spellStart"/>
      <w:r w:rsidRPr="00AB2005">
        <w:rPr>
          <w:rFonts w:ascii="Calibri" w:hAnsi="Calibri"/>
        </w:rPr>
        <w:t>návlekovou</w:t>
      </w:r>
      <w:proofErr w:type="spellEnd"/>
      <w:r w:rsidRPr="00AB2005">
        <w:rPr>
          <w:rFonts w:ascii="Calibri" w:hAnsi="Calibri"/>
        </w:rPr>
        <w:t xml:space="preserve"> teplenou izolací.</w:t>
      </w:r>
      <w:r>
        <w:rPr>
          <w:rFonts w:ascii="Calibri" w:hAnsi="Calibri"/>
        </w:rPr>
        <w:t xml:space="preserve"> Napojení na stávající přívod vody v </w:t>
      </w:r>
      <w:r w:rsidR="004F4A98">
        <w:rPr>
          <w:rFonts w:ascii="Calibri" w:hAnsi="Calibri"/>
        </w:rPr>
        <w:t>objektu</w:t>
      </w:r>
      <w:r w:rsidR="00263FBC">
        <w:rPr>
          <w:rFonts w:ascii="Calibri" w:hAnsi="Calibri"/>
        </w:rPr>
        <w:t>.</w:t>
      </w:r>
    </w:p>
    <w:p w14:paraId="4451F2AD" w14:textId="64133E43" w:rsidR="00AB2005" w:rsidRPr="00AB2005" w:rsidRDefault="00AB2005" w:rsidP="00AB2005">
      <w:pPr>
        <w:pStyle w:val="StylZkladntextZarovnatdobloku"/>
        <w:rPr>
          <w:rFonts w:ascii="Calibri" w:hAnsi="Calibri"/>
        </w:rPr>
      </w:pPr>
      <w:r w:rsidRPr="00AB2005">
        <w:rPr>
          <w:rFonts w:ascii="Calibri" w:hAnsi="Calibri"/>
        </w:rPr>
        <w:t>WC, umyvadla keramické. Baterie pákové stojánkové.</w:t>
      </w:r>
    </w:p>
    <w:p w14:paraId="6A493120" w14:textId="77777777" w:rsidR="00AB2005" w:rsidRPr="00AB2005" w:rsidRDefault="00AB2005" w:rsidP="00AB2005">
      <w:pPr>
        <w:pStyle w:val="StylZkladntextZarovnatdobloku"/>
        <w:rPr>
          <w:rFonts w:ascii="Calibri" w:hAnsi="Calibri"/>
          <w:u w:val="single"/>
        </w:rPr>
      </w:pPr>
      <w:r w:rsidRPr="00AB2005">
        <w:rPr>
          <w:rFonts w:ascii="Calibri" w:hAnsi="Calibri"/>
          <w:u w:val="single"/>
        </w:rPr>
        <w:t>Vnitřní kanalizace splašková</w:t>
      </w:r>
    </w:p>
    <w:p w14:paraId="14EE942F" w14:textId="134E5859" w:rsidR="00AB2005" w:rsidRPr="00AB2005" w:rsidRDefault="00AB2005" w:rsidP="00AB2005">
      <w:pPr>
        <w:pStyle w:val="StylZkladntextZarovnatdobloku"/>
        <w:rPr>
          <w:rFonts w:ascii="Calibri" w:hAnsi="Calibri"/>
        </w:rPr>
      </w:pPr>
      <w:r w:rsidRPr="00AB2005">
        <w:rPr>
          <w:rFonts w:ascii="Calibri" w:hAnsi="Calibri"/>
        </w:rPr>
        <w:t xml:space="preserve">Kanalizace splašková je navržena z plastového potrubí PP-HT – připojovací potrubí. Svodné kanalizační potrubí je navrženo z plastového potrubí PVC-KG. Minimální sklon připojovacího potrubí je </w:t>
      </w:r>
      <w:proofErr w:type="gramStart"/>
      <w:r w:rsidRPr="00AB2005">
        <w:rPr>
          <w:rFonts w:ascii="Calibri" w:hAnsi="Calibri"/>
        </w:rPr>
        <w:t>3%</w:t>
      </w:r>
      <w:proofErr w:type="gramEnd"/>
      <w:r w:rsidRPr="00AB2005">
        <w:rPr>
          <w:rFonts w:ascii="Calibri" w:hAnsi="Calibri"/>
        </w:rPr>
        <w:t xml:space="preserve">, sklon svodného potrubí je 2%. </w:t>
      </w:r>
    </w:p>
    <w:p w14:paraId="29E98513" w14:textId="784D20FD" w:rsidR="00AB2005" w:rsidRPr="000E1EE7" w:rsidRDefault="00AB2005" w:rsidP="00AB2005">
      <w:pPr>
        <w:pStyle w:val="StylZkladntextZarovnatdobloku"/>
        <w:rPr>
          <w:rFonts w:ascii="Calibri" w:hAnsi="Calibri"/>
        </w:rPr>
      </w:pPr>
      <w:r w:rsidRPr="00AB2005">
        <w:rPr>
          <w:rFonts w:ascii="Calibri" w:hAnsi="Calibri"/>
        </w:rPr>
        <w:t xml:space="preserve"> </w:t>
      </w:r>
    </w:p>
    <w:p w14:paraId="01A2D040" w14:textId="77777777" w:rsidR="00125A19" w:rsidRPr="008D3BD9" w:rsidRDefault="00125A19" w:rsidP="00991540">
      <w:pPr>
        <w:pStyle w:val="Nadpis3"/>
        <w:numPr>
          <w:ilvl w:val="0"/>
          <w:numId w:val="7"/>
        </w:numPr>
        <w:rPr>
          <w:highlight w:val="lightGray"/>
        </w:rPr>
      </w:pPr>
      <w:r w:rsidRPr="008D3BD9">
        <w:rPr>
          <w:highlight w:val="lightGray"/>
        </w:rPr>
        <w:t>Mechanická odolnost a stabilita</w:t>
      </w:r>
    </w:p>
    <w:p w14:paraId="5E1BCE96" w14:textId="706DDEDB" w:rsidR="00F251DC" w:rsidRDefault="004F4A98" w:rsidP="000071F1">
      <w:r>
        <w:t>Neřeší se</w:t>
      </w:r>
      <w:r w:rsidR="00263FBC">
        <w:t>.</w:t>
      </w:r>
    </w:p>
    <w:p w14:paraId="6BD13831" w14:textId="77777777" w:rsidR="00125A19" w:rsidRDefault="00125A19" w:rsidP="00D160F8">
      <w:pPr>
        <w:pStyle w:val="Nadpis2"/>
        <w:numPr>
          <w:ilvl w:val="0"/>
          <w:numId w:val="0"/>
        </w:numPr>
      </w:pPr>
      <w:r w:rsidRPr="008D3BD9">
        <w:rPr>
          <w:highlight w:val="darkGray"/>
        </w:rPr>
        <w:t>B.2.7 ZÁKLADNÍ CHARAKTERISTIKA TECHNICKÝCH A TECHNOLOGICKÝCH ZAŘÍZENÍ</w:t>
      </w:r>
    </w:p>
    <w:p w14:paraId="5465A417" w14:textId="77777777" w:rsidR="00125A19" w:rsidRDefault="006D4DC7" w:rsidP="00555E93">
      <w:r>
        <w:t>a) Technická zařízení – nejsou</w:t>
      </w:r>
    </w:p>
    <w:p w14:paraId="5A54DC99" w14:textId="77777777" w:rsidR="006D4DC7" w:rsidRPr="00555E93" w:rsidRDefault="006D4DC7" w:rsidP="00555E93">
      <w:r>
        <w:t xml:space="preserve">b) Výčet technický a technologických </w:t>
      </w:r>
      <w:proofErr w:type="gramStart"/>
      <w:r>
        <w:t>zařízení - nejsou</w:t>
      </w:r>
      <w:proofErr w:type="gramEnd"/>
    </w:p>
    <w:p w14:paraId="049FB60C" w14:textId="0724F092" w:rsidR="00125A19" w:rsidRDefault="00125A19" w:rsidP="00D160F8">
      <w:pPr>
        <w:pStyle w:val="Nadpis2"/>
        <w:numPr>
          <w:ilvl w:val="0"/>
          <w:numId w:val="0"/>
        </w:numPr>
      </w:pPr>
      <w:proofErr w:type="gramStart"/>
      <w:r w:rsidRPr="008D3BD9">
        <w:rPr>
          <w:highlight w:val="darkGray"/>
        </w:rPr>
        <w:t>B.2.8</w:t>
      </w:r>
      <w:r w:rsidR="006D4DC7">
        <w:rPr>
          <w:highlight w:val="darkGray"/>
        </w:rPr>
        <w:t xml:space="preserve">  </w:t>
      </w:r>
      <w:r w:rsidRPr="008D3BD9">
        <w:rPr>
          <w:highlight w:val="darkGray"/>
        </w:rPr>
        <w:t>POŽÁRNĚ</w:t>
      </w:r>
      <w:proofErr w:type="gramEnd"/>
      <w:r w:rsidRPr="008D3BD9">
        <w:rPr>
          <w:highlight w:val="darkGray"/>
        </w:rPr>
        <w:t xml:space="preserve"> BEZPEČNOSTNÍ</w:t>
      </w:r>
      <w:r w:rsidR="006D4DC7">
        <w:rPr>
          <w:highlight w:val="darkGray"/>
        </w:rPr>
        <w:t>HO</w:t>
      </w:r>
      <w:r w:rsidRPr="008D3BD9">
        <w:rPr>
          <w:highlight w:val="darkGray"/>
        </w:rPr>
        <w:t xml:space="preserve"> ŘEŠENÍ</w:t>
      </w:r>
    </w:p>
    <w:p w14:paraId="7E17A360" w14:textId="2BB909F5" w:rsidR="00125A19" w:rsidRDefault="00125A19" w:rsidP="000071F1">
      <w:r>
        <w:t>Je řešeno v samostatné příloze</w:t>
      </w:r>
      <w:r w:rsidR="00263FBC">
        <w:t xml:space="preserve"> projektové dokumentace.</w:t>
      </w:r>
    </w:p>
    <w:p w14:paraId="6BE3A2D7" w14:textId="6E31A659" w:rsidR="009E48B7" w:rsidRPr="009E48B7" w:rsidRDefault="00D5331A" w:rsidP="000E1EE7">
      <w:pPr>
        <w:pStyle w:val="Nadpis2"/>
        <w:numPr>
          <w:ilvl w:val="0"/>
          <w:numId w:val="0"/>
        </w:numPr>
      </w:pPr>
      <w:r>
        <w:rPr>
          <w:highlight w:val="darkGray"/>
        </w:rPr>
        <w:t xml:space="preserve">B.2.9 </w:t>
      </w:r>
      <w:r w:rsidR="00263FBC">
        <w:rPr>
          <w:highlight w:val="darkGray"/>
        </w:rPr>
        <w:t xml:space="preserve">ZÁSADY HOSPODAŘENÍ S </w:t>
      </w:r>
      <w:r>
        <w:rPr>
          <w:highlight w:val="darkGray"/>
        </w:rPr>
        <w:t>ENERGIE</w:t>
      </w:r>
      <w:r w:rsidR="00263FBC">
        <w:rPr>
          <w:highlight w:val="darkGray"/>
        </w:rPr>
        <w:t>MI</w:t>
      </w:r>
    </w:p>
    <w:p w14:paraId="16EB13CF" w14:textId="77777777" w:rsidR="00125A19" w:rsidRPr="008D3BD9" w:rsidRDefault="00125A19" w:rsidP="00991540">
      <w:pPr>
        <w:pStyle w:val="Nadpis3"/>
        <w:numPr>
          <w:ilvl w:val="0"/>
          <w:numId w:val="8"/>
        </w:numPr>
        <w:rPr>
          <w:highlight w:val="lightGray"/>
        </w:rPr>
      </w:pPr>
      <w:r w:rsidRPr="008D3BD9">
        <w:rPr>
          <w:highlight w:val="lightGray"/>
        </w:rPr>
        <w:t>Kritéria tepelně technického posouzení</w:t>
      </w:r>
    </w:p>
    <w:p w14:paraId="5363AFDC" w14:textId="77777777" w:rsidR="00125A19" w:rsidRDefault="00125A19" w:rsidP="000071F1">
      <w:r>
        <w:t>Tepelně-technické parametry objektu splňují požadavky ČSN 730540 Tepelná ochrana budov.</w:t>
      </w:r>
    </w:p>
    <w:p w14:paraId="325E6596" w14:textId="77777777" w:rsidR="00125A19" w:rsidRDefault="00125A19" w:rsidP="00D160F8">
      <w:pPr>
        <w:pStyle w:val="Nadpis2"/>
        <w:numPr>
          <w:ilvl w:val="0"/>
          <w:numId w:val="0"/>
        </w:numPr>
      </w:pPr>
      <w:r w:rsidRPr="008D3BD9">
        <w:rPr>
          <w:highlight w:val="darkGray"/>
        </w:rPr>
        <w:t>B.2.10 HYGIENICKÉ POŽADAVKY NA STAVBY, POŽADAVKY NA PRACOVNÍ A KOMUNÁLNÍ PROSTŘEDÍ</w:t>
      </w:r>
      <w:r w:rsidR="00D5331A">
        <w:t xml:space="preserve"> </w:t>
      </w:r>
    </w:p>
    <w:p w14:paraId="6A6BFD16" w14:textId="77777777" w:rsidR="00D5331A" w:rsidRPr="00D5331A" w:rsidRDefault="00D5331A" w:rsidP="00D5331A">
      <w:r>
        <w:t>- zásady řešení parametrů stavby – větrání, vytápění, osvětlení, zásobování vodou, odpadů apod.</w:t>
      </w:r>
      <w:r w:rsidR="00BC0F81">
        <w:t xml:space="preserve"> a dále zásady řešení vlivu stavby na okolí – vibrace, hluk, prašnost apod.</w:t>
      </w:r>
    </w:p>
    <w:p w14:paraId="4BD92DC7" w14:textId="68E1BEE2" w:rsidR="00125A19" w:rsidRPr="0012412E" w:rsidRDefault="00125A19" w:rsidP="0012412E">
      <w:r>
        <w:t xml:space="preserve">Upravovaný </w:t>
      </w:r>
      <w:r w:rsidR="00263FBC">
        <w:t>BYT</w:t>
      </w:r>
      <w:r>
        <w:t xml:space="preserve"> není výrobním objektem, není ohroženo životní prostředí. </w:t>
      </w:r>
      <w:r w:rsidRPr="0012412E">
        <w:t xml:space="preserve">Veškeré </w:t>
      </w:r>
      <w:proofErr w:type="spellStart"/>
      <w:r w:rsidRPr="0012412E">
        <w:t>použit</w:t>
      </w:r>
      <w:r w:rsidR="00263FBC">
        <w:t>É</w:t>
      </w:r>
      <w:proofErr w:type="spellEnd"/>
      <w:r w:rsidRPr="0012412E">
        <w:t xml:space="preserve"> materiály jsou schválené a opatřeny certifikáty kvality a splňují technické požadavky na výrobky dle zákona č. 22/1997 Sb., ve vazbě na požadované vlastnosti stavby.</w:t>
      </w:r>
    </w:p>
    <w:p w14:paraId="65BDFDA3" w14:textId="77777777" w:rsidR="00125A19" w:rsidRPr="0012412E" w:rsidRDefault="00125A19" w:rsidP="0012412E">
      <w:r w:rsidRPr="0012412E">
        <w:t>Rizikové vlivy na životní prostředí provozováním dokončené stavby nevznikají. K zastínění okolních objektu a oken pobytových místností nedochází.</w:t>
      </w:r>
    </w:p>
    <w:p w14:paraId="44B847F5" w14:textId="77777777" w:rsidR="00BA1C46" w:rsidRPr="00A66DAE" w:rsidRDefault="00125A19" w:rsidP="00CC6A13">
      <w:r w:rsidRPr="0012412E">
        <w:t>Budou dodrženy veškeré požadavky vztahující se na předmětnou výstavbu dle zákona č.258/200</w:t>
      </w:r>
      <w:r w:rsidR="00C230A9">
        <w:t>0</w:t>
      </w:r>
      <w:r w:rsidRPr="0012412E">
        <w:t xml:space="preserve"> Sb. O ochraně veřejného zdraví.</w:t>
      </w:r>
    </w:p>
    <w:p w14:paraId="6CAD5180" w14:textId="77777777" w:rsidR="00125A19" w:rsidRPr="00A66DAE" w:rsidRDefault="00125A19" w:rsidP="00CC6A13">
      <w:pPr>
        <w:rPr>
          <w:u w:val="single"/>
        </w:rPr>
      </w:pPr>
      <w:r w:rsidRPr="00A66DAE">
        <w:rPr>
          <w:u w:val="single"/>
        </w:rPr>
        <w:t>Vážené stavební neprůzvučnosti jednotlivých konstrukcí (stanovené výrobcem):</w:t>
      </w:r>
    </w:p>
    <w:p w14:paraId="501C90FD" w14:textId="77777777" w:rsidR="00125A19" w:rsidRPr="00A66DAE" w:rsidRDefault="00125A19" w:rsidP="00CC6A13">
      <w:r w:rsidRPr="00A66DAE">
        <w:t>Obvodové stěny</w:t>
      </w:r>
      <w:r w:rsidRPr="00A66DAE">
        <w:tab/>
      </w:r>
      <w:proofErr w:type="spellStart"/>
      <w:r w:rsidRPr="00A66DAE">
        <w:t>R‘</w:t>
      </w:r>
      <w:proofErr w:type="gramStart"/>
      <w:r w:rsidRPr="00A66DAE">
        <w:rPr>
          <w:vertAlign w:val="subscript"/>
        </w:rPr>
        <w:t>w</w:t>
      </w:r>
      <w:proofErr w:type="spellEnd"/>
      <w:r w:rsidRPr="00A66DAE">
        <w:rPr>
          <w:vertAlign w:val="subscript"/>
        </w:rPr>
        <w:t xml:space="preserve"> </w:t>
      </w:r>
      <w:r w:rsidRPr="00A66DAE">
        <w:t>&gt;</w:t>
      </w:r>
      <w:proofErr w:type="gramEnd"/>
      <w:r w:rsidRPr="00A66DAE">
        <w:t xml:space="preserve"> 53 dB</w:t>
      </w:r>
      <w:r w:rsidRPr="00A66DAE">
        <w:tab/>
      </w:r>
    </w:p>
    <w:p w14:paraId="72F30C8E" w14:textId="77777777" w:rsidR="00F251DC" w:rsidRPr="00A66DAE" w:rsidRDefault="00125A19" w:rsidP="00CC6A13">
      <w:r w:rsidRPr="00A66DAE">
        <w:t>Výplně otvorů</w:t>
      </w:r>
      <w:r w:rsidRPr="00A66DAE">
        <w:tab/>
      </w:r>
      <w:r w:rsidRPr="00A66DAE">
        <w:tab/>
      </w:r>
      <w:proofErr w:type="spellStart"/>
      <w:proofErr w:type="gramStart"/>
      <w:r w:rsidRPr="00A66DAE">
        <w:t>R</w:t>
      </w:r>
      <w:r w:rsidRPr="00A66DAE">
        <w:rPr>
          <w:vertAlign w:val="subscript"/>
        </w:rPr>
        <w:t>w</w:t>
      </w:r>
      <w:proofErr w:type="spellEnd"/>
      <w:r w:rsidRPr="00A66DAE">
        <w:rPr>
          <w:vertAlign w:val="subscript"/>
        </w:rPr>
        <w:t xml:space="preserve"> </w:t>
      </w:r>
      <w:r w:rsidRPr="00A66DAE">
        <w:t>&gt;</w:t>
      </w:r>
      <w:proofErr w:type="gramEnd"/>
      <w:r w:rsidRPr="00A66DAE">
        <w:t xml:space="preserve"> 34 dB</w:t>
      </w:r>
    </w:p>
    <w:p w14:paraId="71358AD6" w14:textId="77777777" w:rsidR="00125A19" w:rsidRPr="00A66DAE" w:rsidRDefault="00125A19" w:rsidP="00CC6A13">
      <w:pPr>
        <w:rPr>
          <w:u w:val="single"/>
        </w:rPr>
      </w:pPr>
      <w:r w:rsidRPr="00A66DAE">
        <w:rPr>
          <w:u w:val="single"/>
        </w:rPr>
        <w:t>Odpady:</w:t>
      </w:r>
    </w:p>
    <w:p w14:paraId="2E1C1945" w14:textId="77777777" w:rsidR="00125A19" w:rsidRPr="00A66DAE" w:rsidRDefault="00125A19" w:rsidP="00CC6A13">
      <w:r w:rsidRPr="00A66DAE">
        <w:lastRenderedPageBreak/>
        <w:t>S</w:t>
      </w:r>
      <w:r w:rsidR="00760ED7">
        <w:t> </w:t>
      </w:r>
      <w:r w:rsidRPr="00A66DAE">
        <w:t>odpad</w:t>
      </w:r>
      <w:r w:rsidR="00760ED7">
        <w:t>y, které</w:t>
      </w:r>
      <w:r w:rsidRPr="00A66DAE">
        <w:t xml:space="preserve"> vznikl</w:t>
      </w:r>
      <w:r w:rsidR="00760ED7">
        <w:t>y</w:t>
      </w:r>
      <w:r w:rsidRPr="00A66DAE">
        <w:t xml:space="preserve"> při stavbě a provozu bude nakládáno v souladu s podmínkami stanovenými zákonem č. 185/2001 Sb., o odpadech, dále </w:t>
      </w:r>
      <w:proofErr w:type="spellStart"/>
      <w:r w:rsidRPr="00A66DAE">
        <w:t>vyhl</w:t>
      </w:r>
      <w:proofErr w:type="spellEnd"/>
      <w:r w:rsidRPr="00A66DAE">
        <w:t xml:space="preserve">. 383/2001 Sb., o podrobnostech nakládání s odpady a </w:t>
      </w:r>
      <w:proofErr w:type="spellStart"/>
      <w:r w:rsidRPr="00A66DAE">
        <w:t>vyhl</w:t>
      </w:r>
      <w:proofErr w:type="spellEnd"/>
      <w:r w:rsidRPr="00A66DAE">
        <w:t>. č. 294/2005 Sb., o podmínkách ukládání odpadů na skládky.</w:t>
      </w:r>
    </w:p>
    <w:p w14:paraId="07024AB4" w14:textId="77777777" w:rsidR="00125A19" w:rsidRPr="00A66DAE" w:rsidRDefault="00125A19" w:rsidP="00CC6A13">
      <w:r w:rsidRPr="00A66DAE">
        <w:rPr>
          <w:u w:val="single"/>
        </w:rPr>
        <w:t>Přehled předpokládaných druhů odpadů dle katalogu odpadů při výstavbě</w:t>
      </w:r>
      <w:r w:rsidRPr="00A66DAE">
        <w:t xml:space="preserve"> </w:t>
      </w:r>
    </w:p>
    <w:p w14:paraId="7DF89EAC" w14:textId="77777777" w:rsidR="00125A19" w:rsidRPr="00A66DAE" w:rsidRDefault="00125A19" w:rsidP="00CC6A13">
      <w:r w:rsidRPr="00A66DAE">
        <w:t>(</w:t>
      </w:r>
      <w:proofErr w:type="spellStart"/>
      <w:r w:rsidRPr="00A66DAE">
        <w:t>vyhl</w:t>
      </w:r>
      <w:proofErr w:type="spellEnd"/>
      <w:r w:rsidRPr="00A66DAE">
        <w:t xml:space="preserve">. MŽP. č. </w:t>
      </w:r>
      <w:r w:rsidR="00D63FF7">
        <w:t>93/2016</w:t>
      </w:r>
      <w:r w:rsidRPr="00A66DAE">
        <w:t xml:space="preserve"> Sb.)</w:t>
      </w:r>
    </w:p>
    <w:p w14:paraId="45EC3108" w14:textId="77777777" w:rsidR="00125A19" w:rsidRPr="00A66DAE" w:rsidRDefault="00125A19" w:rsidP="00CC6A13">
      <w:r w:rsidRPr="00A66DAE">
        <w:t xml:space="preserve">15 – odpadní odpady </w:t>
      </w:r>
      <w:r w:rsidRPr="00A66DAE">
        <w:tab/>
      </w:r>
      <w:r w:rsidRPr="00A66DAE">
        <w:tab/>
      </w:r>
      <w:r w:rsidRPr="00A66DAE">
        <w:tab/>
        <w:t>150101 papírové a lepenkové obaly</w:t>
      </w:r>
    </w:p>
    <w:p w14:paraId="1121E630" w14:textId="77777777" w:rsidR="00125A19" w:rsidRPr="00A66DAE" w:rsidRDefault="00125A19" w:rsidP="00CC6A13">
      <w:r w:rsidRPr="00A66DAE">
        <w:tab/>
      </w:r>
      <w:r w:rsidRPr="00A66DAE">
        <w:tab/>
      </w:r>
      <w:r w:rsidRPr="00A66DAE">
        <w:tab/>
      </w:r>
      <w:r w:rsidRPr="00A66DAE">
        <w:tab/>
      </w:r>
      <w:r w:rsidRPr="00A66DAE">
        <w:tab/>
        <w:t>150102 plastové obaly</w:t>
      </w:r>
    </w:p>
    <w:p w14:paraId="5C887097" w14:textId="77777777" w:rsidR="00125A19" w:rsidRPr="00A66DAE" w:rsidRDefault="00125A19" w:rsidP="00CC6A13">
      <w:bookmarkStart w:id="37" w:name="_Hlk508878553"/>
      <w:r w:rsidRPr="00A66DAE">
        <w:rPr>
          <w:u w:val="single"/>
        </w:rPr>
        <w:t xml:space="preserve">Přehled předpokládaných druhů odpadů </w:t>
      </w:r>
      <w:bookmarkEnd w:id="37"/>
      <w:r w:rsidRPr="00A66DAE">
        <w:rPr>
          <w:u w:val="single"/>
        </w:rPr>
        <w:t>dle katalogu odpadů při užívání stavby</w:t>
      </w:r>
      <w:r w:rsidRPr="00A66DAE">
        <w:t xml:space="preserve"> </w:t>
      </w:r>
    </w:p>
    <w:p w14:paraId="795430B0" w14:textId="77777777" w:rsidR="00125A19" w:rsidRPr="00A66DAE" w:rsidRDefault="00125A19" w:rsidP="00CC6A13">
      <w:r w:rsidRPr="00A66DAE">
        <w:t>(</w:t>
      </w:r>
      <w:proofErr w:type="spellStart"/>
      <w:r w:rsidRPr="00A66DAE">
        <w:t>vyhl</w:t>
      </w:r>
      <w:proofErr w:type="spellEnd"/>
      <w:r w:rsidRPr="00A66DAE">
        <w:t xml:space="preserve">. MŽP. č. </w:t>
      </w:r>
      <w:r w:rsidR="007A746C">
        <w:t>93</w:t>
      </w:r>
      <w:r w:rsidRPr="00A66DAE">
        <w:t>/20</w:t>
      </w:r>
      <w:r w:rsidR="007A746C">
        <w:t>16</w:t>
      </w:r>
      <w:r w:rsidRPr="00A66DAE">
        <w:t xml:space="preserve"> Sb.)</w:t>
      </w:r>
    </w:p>
    <w:p w14:paraId="2DDCB5FE" w14:textId="77777777" w:rsidR="00125A19" w:rsidRPr="00A66DAE" w:rsidRDefault="00125A19" w:rsidP="00CC6A13">
      <w:r w:rsidRPr="00A66DAE">
        <w:t>20 – komunální odpady</w:t>
      </w:r>
      <w:r w:rsidRPr="00A66DAE">
        <w:tab/>
      </w:r>
      <w:r w:rsidRPr="00A66DAE">
        <w:tab/>
      </w:r>
      <w:r w:rsidRPr="00A66DAE">
        <w:tab/>
        <w:t>200301 směsný komunální odpad</w:t>
      </w:r>
    </w:p>
    <w:p w14:paraId="073E940A" w14:textId="77777777" w:rsidR="00125A19" w:rsidRPr="00A66DAE" w:rsidRDefault="00125A19" w:rsidP="00CC6A13">
      <w:r w:rsidRPr="00A66DAE">
        <w:t>S odpady bude nakládáno takto:</w:t>
      </w:r>
    </w:p>
    <w:p w14:paraId="06C1F10B" w14:textId="77777777" w:rsidR="00125A19" w:rsidRPr="00A66DAE" w:rsidRDefault="00125A19" w:rsidP="00CC6A13">
      <w:r w:rsidRPr="00A66DAE">
        <w:t xml:space="preserve">A – materiálově využitelné odpady budou využity (recyklace) </w:t>
      </w:r>
    </w:p>
    <w:p w14:paraId="5948E951" w14:textId="77777777" w:rsidR="00125A19" w:rsidRPr="00A66DAE" w:rsidRDefault="00125A19" w:rsidP="00CC6A13">
      <w:r w:rsidRPr="00A66DAE">
        <w:t>B – spalitelné odpady budou termicky odstraněny ve spalovně</w:t>
      </w:r>
    </w:p>
    <w:p w14:paraId="5D2BBCB7" w14:textId="77777777" w:rsidR="00125A19" w:rsidRPr="00A66DAE" w:rsidRDefault="00125A19" w:rsidP="00CC6A13">
      <w:r w:rsidRPr="00A66DAE">
        <w:t xml:space="preserve">C – odpady, které nelze materiálově využít, a nespalitelné odpady budou uloženy na skládku. </w:t>
      </w:r>
    </w:p>
    <w:p w14:paraId="71F38EB8" w14:textId="77777777" w:rsidR="00125A19" w:rsidRPr="00A66DAE" w:rsidRDefault="00125A19" w:rsidP="00CC6A13">
      <w:r w:rsidRPr="00A66DAE">
        <w:t>Vzniklé odpady budou předány oprávněné osobě, která je provozovatelem zařízení k využití nebo likvidaci nebo ke sběru nebo výkupu určeného druhu odpadu.</w:t>
      </w:r>
    </w:p>
    <w:p w14:paraId="27B72BAC" w14:textId="2E62AD4E" w:rsidR="00125A19" w:rsidRDefault="00125A19" w:rsidP="00CC6A13">
      <w:r>
        <w:t>Nádoba na komunální odpad je</w:t>
      </w:r>
      <w:r w:rsidRPr="00A66DAE">
        <w:t xml:space="preserve"> umístěna </w:t>
      </w:r>
      <w:r w:rsidR="00263FBC">
        <w:t>před bytovým domem</w:t>
      </w:r>
      <w:r w:rsidRPr="00A66DAE">
        <w:t xml:space="preserve">. </w:t>
      </w:r>
    </w:p>
    <w:p w14:paraId="39131EA8" w14:textId="77777777" w:rsidR="007A746C" w:rsidRDefault="007A746C" w:rsidP="00CC6A13">
      <w:pPr>
        <w:rPr>
          <w:u w:val="single"/>
        </w:rPr>
      </w:pPr>
      <w:r w:rsidRPr="007A746C">
        <w:rPr>
          <w:u w:val="single"/>
        </w:rPr>
        <w:t>Vliv stavby na okolí</w:t>
      </w:r>
    </w:p>
    <w:p w14:paraId="2D8BDD36" w14:textId="77777777" w:rsidR="007A746C" w:rsidRPr="00567E05" w:rsidRDefault="00981A48" w:rsidP="00CC6A13">
      <w:pPr>
        <w:rPr>
          <w:rFonts w:cs="Times New Roman"/>
        </w:rPr>
      </w:pPr>
      <w:r>
        <w:t>Stavba</w:t>
      </w:r>
      <w:r w:rsidR="00760ED7">
        <w:t xml:space="preserve"> </w:t>
      </w:r>
      <w:r w:rsidR="007A746C">
        <w:t>nebud</w:t>
      </w:r>
      <w:r w:rsidR="00760ED7">
        <w:t>e</w:t>
      </w:r>
      <w:r w:rsidR="007A746C">
        <w:t xml:space="preserve"> mít vliv na okolí. Neprojeví se žádné vibrace, hluk a prašnost.</w:t>
      </w:r>
      <w:r w:rsidR="00567E05" w:rsidRPr="00567E05">
        <w:t xml:space="preserve"> Stavba neobsahuje zařízení, které by nadlimitně ohrožovalo okolí svým hlukem</w:t>
      </w:r>
      <w:r w:rsidR="00567E05">
        <w:t>.</w:t>
      </w:r>
    </w:p>
    <w:p w14:paraId="69B233B6" w14:textId="77777777" w:rsidR="007A746C" w:rsidRPr="007A746C" w:rsidRDefault="00567E05" w:rsidP="00CC6A13">
      <w:r w:rsidRPr="00567E05">
        <w:t>Při výstavbě budou respektovány veškeré požadavky dle zákona č.258/200</w:t>
      </w:r>
      <w:r>
        <w:t>0</w:t>
      </w:r>
      <w:r w:rsidRPr="00567E05">
        <w:t xml:space="preserve"> Sb. O ochraně veřejného zdraví.</w:t>
      </w:r>
    </w:p>
    <w:p w14:paraId="7476B7D0" w14:textId="77777777" w:rsidR="00125A19" w:rsidRDefault="00125A19" w:rsidP="00D160F8">
      <w:pPr>
        <w:pStyle w:val="Nadpis2"/>
        <w:numPr>
          <w:ilvl w:val="0"/>
          <w:numId w:val="0"/>
        </w:numPr>
      </w:pPr>
      <w:r w:rsidRPr="008D3BD9">
        <w:rPr>
          <w:highlight w:val="darkGray"/>
        </w:rPr>
        <w:t>B.2.11 OCHRANA STAVBY PŘED NEGATIVNÍMI ÚČINKY VNĚJŠÍHO PROSTŘEDÍ</w:t>
      </w:r>
    </w:p>
    <w:p w14:paraId="09769995" w14:textId="77777777" w:rsidR="007A746C" w:rsidRDefault="007A746C" w:rsidP="007A746C">
      <w:pPr>
        <w:rPr>
          <w:u w:val="single"/>
        </w:rPr>
      </w:pPr>
      <w:r w:rsidRPr="00AA1BA7">
        <w:rPr>
          <w:highlight w:val="lightGray"/>
          <w:u w:val="single"/>
        </w:rPr>
        <w:t>a) Ochrana před pronikáním radonu z podloží</w:t>
      </w:r>
    </w:p>
    <w:p w14:paraId="25EE95B7" w14:textId="7036F217" w:rsidR="007A746C" w:rsidRPr="00BA1C46" w:rsidRDefault="00263FBC" w:rsidP="007A746C">
      <w:r>
        <w:t xml:space="preserve">Neřeší se. </w:t>
      </w:r>
    </w:p>
    <w:p w14:paraId="4CF243E1" w14:textId="77777777" w:rsidR="00567E05" w:rsidRDefault="00567E05" w:rsidP="007A746C">
      <w:pPr>
        <w:rPr>
          <w:u w:val="single"/>
        </w:rPr>
      </w:pPr>
      <w:bookmarkStart w:id="38" w:name="_Hlk54717314"/>
      <w:r w:rsidRPr="00AA1BA7">
        <w:rPr>
          <w:highlight w:val="lightGray"/>
          <w:u w:val="single"/>
        </w:rPr>
        <w:t>b) Ochrana před bludnými proudy</w:t>
      </w:r>
    </w:p>
    <w:p w14:paraId="0522E3A3" w14:textId="60E8CEED" w:rsidR="00567E05" w:rsidRDefault="00567E05" w:rsidP="007A746C">
      <w:r>
        <w:t>Bludné proudy se v této lokalitě nenacházejí</w:t>
      </w:r>
      <w:bookmarkEnd w:id="38"/>
      <w:r>
        <w:t xml:space="preserve">. </w:t>
      </w:r>
    </w:p>
    <w:p w14:paraId="30613E3A" w14:textId="1A80DDD4" w:rsidR="00263FBC" w:rsidRDefault="00263FBC" w:rsidP="00263FBC">
      <w:pPr>
        <w:rPr>
          <w:u w:val="single"/>
        </w:rPr>
      </w:pPr>
      <w:r>
        <w:rPr>
          <w:highlight w:val="lightGray"/>
          <w:u w:val="single"/>
        </w:rPr>
        <w:t>c</w:t>
      </w:r>
      <w:r w:rsidRPr="00AA1BA7">
        <w:rPr>
          <w:highlight w:val="lightGray"/>
          <w:u w:val="single"/>
        </w:rPr>
        <w:t xml:space="preserve">) Ochrana </w:t>
      </w:r>
      <w:r w:rsidRPr="00A8598E">
        <w:rPr>
          <w:highlight w:val="lightGray"/>
          <w:u w:val="single"/>
        </w:rPr>
        <w:t>pře</w:t>
      </w:r>
      <w:r w:rsidR="00A8598E" w:rsidRPr="00A8598E">
        <w:rPr>
          <w:highlight w:val="lightGray"/>
          <w:u w:val="single"/>
        </w:rPr>
        <w:t>d technickou seizmicitou</w:t>
      </w:r>
    </w:p>
    <w:p w14:paraId="5E574E4F" w14:textId="5671E59A" w:rsidR="00263FBC" w:rsidRDefault="00A8598E" w:rsidP="00263FBC">
      <w:r>
        <w:t>Neřeší se</w:t>
      </w:r>
    </w:p>
    <w:p w14:paraId="26838FFA" w14:textId="77777777" w:rsidR="00125A19" w:rsidRPr="00567E05" w:rsidRDefault="00567E05" w:rsidP="00567E05">
      <w:pPr>
        <w:rPr>
          <w:u w:val="single"/>
        </w:rPr>
      </w:pPr>
      <w:r w:rsidRPr="00AA1BA7">
        <w:rPr>
          <w:highlight w:val="lightGray"/>
          <w:u w:val="single"/>
        </w:rPr>
        <w:t>d) ochrana před hlukem</w:t>
      </w:r>
      <w:r>
        <w:rPr>
          <w:u w:val="single"/>
        </w:rPr>
        <w:t xml:space="preserve"> </w:t>
      </w:r>
    </w:p>
    <w:p w14:paraId="7DDEB91B" w14:textId="1F8DF55B" w:rsidR="00760ED7" w:rsidRPr="000E1EE7" w:rsidRDefault="004F4A98" w:rsidP="00CC6A13">
      <w:r>
        <w:t>Neřeší se</w:t>
      </w:r>
      <w:r w:rsidR="00A8598E">
        <w:t xml:space="preserve">. </w:t>
      </w:r>
      <w:r w:rsidR="000A01E6" w:rsidRPr="00981A48">
        <w:rPr>
          <w:color w:val="FF0000"/>
        </w:rPr>
        <w:t xml:space="preserve"> </w:t>
      </w:r>
    </w:p>
    <w:p w14:paraId="6470352C" w14:textId="77777777" w:rsidR="00EE6D6E" w:rsidRPr="00EE6D6E" w:rsidRDefault="00EE6D6E" w:rsidP="00EE6D6E">
      <w:pPr>
        <w:rPr>
          <w:u w:val="single"/>
        </w:rPr>
      </w:pPr>
      <w:r w:rsidRPr="00AA1BA7">
        <w:rPr>
          <w:highlight w:val="lightGray"/>
          <w:u w:val="single"/>
        </w:rPr>
        <w:t>e) protipovodňová opatření</w:t>
      </w:r>
    </w:p>
    <w:p w14:paraId="1DCEC284" w14:textId="39945782" w:rsidR="00125A19" w:rsidRPr="00CC6A13" w:rsidRDefault="00EE6D6E" w:rsidP="00CC6A13">
      <w:r>
        <w:t>Stavba neleží v záplavové oblasti</w:t>
      </w:r>
    </w:p>
    <w:p w14:paraId="2008FB0D" w14:textId="77777777" w:rsidR="00125A19" w:rsidRDefault="00125A19" w:rsidP="00D160F8">
      <w:pPr>
        <w:pStyle w:val="Nadpis2"/>
        <w:numPr>
          <w:ilvl w:val="0"/>
          <w:numId w:val="0"/>
        </w:numPr>
      </w:pPr>
      <w:r w:rsidRPr="008D3BD9">
        <w:rPr>
          <w:highlight w:val="darkGray"/>
        </w:rPr>
        <w:t>B.3 PŘIPOJENÍ NA TECHNICKOU INFRASTRUKTURU</w:t>
      </w:r>
      <w:r>
        <w:tab/>
      </w:r>
      <w:r>
        <w:tab/>
      </w:r>
      <w:r>
        <w:tab/>
      </w:r>
      <w:r>
        <w:tab/>
      </w:r>
    </w:p>
    <w:p w14:paraId="1393E4F0" w14:textId="77777777" w:rsidR="00125A19" w:rsidRPr="008D3BD9" w:rsidRDefault="00125A19" w:rsidP="00991540">
      <w:pPr>
        <w:pStyle w:val="Nadpis3"/>
        <w:numPr>
          <w:ilvl w:val="0"/>
          <w:numId w:val="9"/>
        </w:numPr>
        <w:rPr>
          <w:highlight w:val="lightGray"/>
        </w:rPr>
      </w:pPr>
      <w:bookmarkStart w:id="39" w:name="_Hlk508880399"/>
      <w:r w:rsidRPr="008D3BD9">
        <w:rPr>
          <w:highlight w:val="lightGray"/>
        </w:rPr>
        <w:t>Napojovací místa technické infrastruktury</w:t>
      </w:r>
      <w:bookmarkEnd w:id="39"/>
    </w:p>
    <w:p w14:paraId="2BC27C0B" w14:textId="47A06A53" w:rsidR="00125A19" w:rsidRPr="00E42457" w:rsidRDefault="00125A19" w:rsidP="0058149D">
      <w:r>
        <w:t>P</w:t>
      </w:r>
      <w:r w:rsidR="00702511">
        <w:t>ozemek</w:t>
      </w:r>
      <w:r w:rsidR="00A8598E">
        <w:t xml:space="preserve"> a stavba </w:t>
      </w:r>
      <w:r w:rsidR="00702511">
        <w:t>je napojen</w:t>
      </w:r>
      <w:r w:rsidR="00A8598E">
        <w:t>á</w:t>
      </w:r>
      <w:r w:rsidR="00702511">
        <w:t xml:space="preserve"> na </w:t>
      </w:r>
      <w:r w:rsidR="00A947E9">
        <w:t>stávající te</w:t>
      </w:r>
      <w:r w:rsidR="00EE6D6E">
        <w:t>chnické infrastruktury z</w:t>
      </w:r>
      <w:r w:rsidR="007F7AE3">
        <w:t xml:space="preserve"> místní komunikace ul. </w:t>
      </w:r>
      <w:r w:rsidR="004F4A98">
        <w:t>Zámecké náměstí</w:t>
      </w:r>
      <w:r w:rsidR="00C42F1C">
        <w:t>.</w:t>
      </w:r>
      <w:r w:rsidR="00EE6D6E">
        <w:t xml:space="preserve">  </w:t>
      </w:r>
    </w:p>
    <w:p w14:paraId="5F1D75F4" w14:textId="77777777" w:rsidR="00125A19" w:rsidRPr="008D3BD9" w:rsidRDefault="00125A19" w:rsidP="00991540">
      <w:pPr>
        <w:pStyle w:val="Nadpis3"/>
        <w:numPr>
          <w:ilvl w:val="0"/>
          <w:numId w:val="7"/>
        </w:numPr>
        <w:rPr>
          <w:highlight w:val="lightGray"/>
        </w:rPr>
      </w:pPr>
      <w:r w:rsidRPr="008D3BD9">
        <w:rPr>
          <w:highlight w:val="lightGray"/>
        </w:rPr>
        <w:t>Připojovací rozměry, výkonné kapacity a délky</w:t>
      </w:r>
    </w:p>
    <w:p w14:paraId="0843082E" w14:textId="77777777" w:rsidR="00125A19" w:rsidRPr="00A66DAE" w:rsidRDefault="00702511" w:rsidP="001954F1">
      <w:pPr>
        <w:rPr>
          <w:rFonts w:cs="Times New Roman"/>
        </w:rPr>
      </w:pPr>
      <w:r>
        <w:rPr>
          <w:rFonts w:cs="Times New Roman"/>
        </w:rPr>
        <w:t>Připojení na</w:t>
      </w:r>
      <w:r w:rsidR="00760ED7">
        <w:rPr>
          <w:rFonts w:cs="Times New Roman"/>
        </w:rPr>
        <w:t xml:space="preserve"> </w:t>
      </w:r>
      <w:r w:rsidR="00C42F1C">
        <w:rPr>
          <w:rFonts w:cs="Times New Roman"/>
        </w:rPr>
        <w:t xml:space="preserve">venkovní veřejné </w:t>
      </w:r>
      <w:r w:rsidR="00760ED7">
        <w:rPr>
          <w:rFonts w:cs="Times New Roman"/>
        </w:rPr>
        <w:t xml:space="preserve">rozvody </w:t>
      </w:r>
      <w:r w:rsidR="00A947E9">
        <w:rPr>
          <w:rFonts w:cs="Times New Roman"/>
        </w:rPr>
        <w:t>stávajícími</w:t>
      </w:r>
      <w:r w:rsidR="00C42F1C">
        <w:rPr>
          <w:rFonts w:cs="Times New Roman"/>
        </w:rPr>
        <w:t xml:space="preserve"> </w:t>
      </w:r>
      <w:r>
        <w:rPr>
          <w:rFonts w:cs="Times New Roman"/>
        </w:rPr>
        <w:t>přípojkami NN</w:t>
      </w:r>
      <w:r w:rsidR="00EE6D6E">
        <w:rPr>
          <w:rFonts w:cs="Times New Roman"/>
        </w:rPr>
        <w:t>, voda, kanalizace</w:t>
      </w:r>
      <w:r w:rsidR="00BA1C46">
        <w:rPr>
          <w:rFonts w:cs="Times New Roman"/>
        </w:rPr>
        <w:t>, plynu</w:t>
      </w:r>
      <w:r w:rsidR="00C42F1C">
        <w:rPr>
          <w:rFonts w:cs="Times New Roman"/>
        </w:rPr>
        <w:t>.</w:t>
      </w:r>
    </w:p>
    <w:p w14:paraId="0E9D8DD4" w14:textId="77777777" w:rsidR="00125A19" w:rsidRDefault="00125A19" w:rsidP="00D160F8">
      <w:pPr>
        <w:pStyle w:val="Nadpis2"/>
        <w:numPr>
          <w:ilvl w:val="0"/>
          <w:numId w:val="0"/>
        </w:numPr>
      </w:pPr>
      <w:r w:rsidRPr="008D3BD9">
        <w:rPr>
          <w:highlight w:val="darkGray"/>
        </w:rPr>
        <w:lastRenderedPageBreak/>
        <w:t>B.4 DOPRAVNÍ ŘEŠENÍ</w:t>
      </w:r>
    </w:p>
    <w:p w14:paraId="4D56AB92" w14:textId="6BDB6D69" w:rsidR="00184684" w:rsidRDefault="00184684" w:rsidP="00184684">
      <w:pPr>
        <w:rPr>
          <w:rFonts w:ascii="Cambria" w:hAnsi="Cambria"/>
          <w:b/>
          <w:highlight w:val="lightGray"/>
          <w:u w:val="single"/>
        </w:rPr>
      </w:pPr>
      <w:bookmarkStart w:id="40" w:name="_Hlk508881250"/>
      <w:r w:rsidRPr="00184684">
        <w:rPr>
          <w:rFonts w:ascii="Cambria" w:hAnsi="Cambria"/>
          <w:b/>
          <w:highlight w:val="lightGray"/>
          <w:u w:val="single"/>
        </w:rPr>
        <w:t xml:space="preserve">a) popis dopravního řešení </w:t>
      </w:r>
    </w:p>
    <w:p w14:paraId="1100EAAA" w14:textId="31DE6C1C" w:rsidR="00184684" w:rsidRDefault="00A8598E" w:rsidP="00184684">
      <w:pPr>
        <w:rPr>
          <w:rFonts w:cs="Times New Roman"/>
        </w:rPr>
      </w:pPr>
      <w:r>
        <w:rPr>
          <w:rFonts w:cs="Times New Roman"/>
        </w:rPr>
        <w:t xml:space="preserve">Stávající z místní komunikace ul. </w:t>
      </w:r>
      <w:r w:rsidR="004F4A98">
        <w:rPr>
          <w:rFonts w:cs="Times New Roman"/>
        </w:rPr>
        <w:t>Zámecké náměstí</w:t>
      </w:r>
      <w:r>
        <w:rPr>
          <w:rFonts w:cs="Times New Roman"/>
        </w:rPr>
        <w:t xml:space="preserve">. </w:t>
      </w:r>
      <w:r w:rsidR="00760ED7">
        <w:rPr>
          <w:rFonts w:cs="Times New Roman"/>
        </w:rPr>
        <w:t xml:space="preserve"> </w:t>
      </w:r>
      <w:r w:rsidR="00184684">
        <w:rPr>
          <w:rFonts w:cs="Times New Roman"/>
        </w:rPr>
        <w:t xml:space="preserve"> </w:t>
      </w:r>
      <w:bookmarkEnd w:id="40"/>
    </w:p>
    <w:p w14:paraId="6B374170" w14:textId="77777777" w:rsidR="00EC429E" w:rsidRPr="00EC429E" w:rsidRDefault="00EC429E" w:rsidP="00991540">
      <w:pPr>
        <w:pStyle w:val="Nadpis3"/>
        <w:numPr>
          <w:ilvl w:val="0"/>
          <w:numId w:val="13"/>
        </w:numPr>
      </w:pPr>
      <w:bookmarkStart w:id="41" w:name="_Hlk508881352"/>
      <w:r w:rsidRPr="00EC429E">
        <w:rPr>
          <w:highlight w:val="lightGray"/>
        </w:rPr>
        <w:t xml:space="preserve">napojení území na stávající dopravní infrastrukturu </w:t>
      </w:r>
    </w:p>
    <w:p w14:paraId="41D6630B" w14:textId="22AFFB37" w:rsidR="00184684" w:rsidRPr="007F7AE3" w:rsidRDefault="004F4A98" w:rsidP="00184684">
      <w:pPr>
        <w:rPr>
          <w:rFonts w:cs="Times New Roman"/>
          <w:color w:val="000000" w:themeColor="text1"/>
        </w:rPr>
      </w:pPr>
      <w:r>
        <w:rPr>
          <w:rFonts w:cs="Times New Roman"/>
          <w:color w:val="000000" w:themeColor="text1"/>
        </w:rPr>
        <w:t>Stávající</w:t>
      </w:r>
      <w:r w:rsidR="00702511" w:rsidRPr="007F7AE3">
        <w:rPr>
          <w:rFonts w:cs="Times New Roman"/>
          <w:color w:val="000000" w:themeColor="text1"/>
        </w:rPr>
        <w:t>.</w:t>
      </w:r>
      <w:r w:rsidR="00EC429E" w:rsidRPr="007F7AE3">
        <w:rPr>
          <w:rFonts w:cs="Times New Roman"/>
          <w:color w:val="000000" w:themeColor="text1"/>
        </w:rPr>
        <w:t xml:space="preserve"> </w:t>
      </w:r>
      <w:bookmarkEnd w:id="41"/>
    </w:p>
    <w:p w14:paraId="58A2727D" w14:textId="77777777" w:rsidR="00EC429E" w:rsidRPr="00EC429E" w:rsidRDefault="00EC429E" w:rsidP="00991540">
      <w:pPr>
        <w:pStyle w:val="Nadpis3"/>
        <w:numPr>
          <w:ilvl w:val="0"/>
          <w:numId w:val="7"/>
        </w:numPr>
      </w:pPr>
      <w:r>
        <w:rPr>
          <w:highlight w:val="lightGray"/>
        </w:rPr>
        <w:t xml:space="preserve">doprava v klidu </w:t>
      </w:r>
      <w:r w:rsidRPr="00EC429E">
        <w:rPr>
          <w:highlight w:val="lightGray"/>
        </w:rPr>
        <w:t xml:space="preserve"> </w:t>
      </w:r>
    </w:p>
    <w:p w14:paraId="6B0F08EA" w14:textId="25F0902D" w:rsidR="00EC429E" w:rsidRDefault="004F4A98" w:rsidP="00EC429E">
      <w:pPr>
        <w:rPr>
          <w:rFonts w:cs="Times New Roman"/>
        </w:rPr>
      </w:pPr>
      <w:r>
        <w:rPr>
          <w:rFonts w:cs="Times New Roman"/>
        </w:rPr>
        <w:t>Stávající</w:t>
      </w:r>
    </w:p>
    <w:p w14:paraId="3AD5DB3D" w14:textId="77777777" w:rsidR="00E269F1" w:rsidRDefault="00E269F1" w:rsidP="00E269F1">
      <w:pPr>
        <w:rPr>
          <w:rFonts w:ascii="Cambria" w:hAnsi="Cambria"/>
          <w:b/>
          <w:highlight w:val="lightGray"/>
          <w:u w:val="single"/>
        </w:rPr>
      </w:pPr>
      <w:r>
        <w:rPr>
          <w:rFonts w:ascii="Cambria" w:hAnsi="Cambria"/>
          <w:b/>
          <w:highlight w:val="lightGray"/>
          <w:u w:val="single"/>
        </w:rPr>
        <w:t>d</w:t>
      </w:r>
      <w:r w:rsidRPr="00184684">
        <w:rPr>
          <w:rFonts w:ascii="Cambria" w:hAnsi="Cambria"/>
          <w:b/>
          <w:highlight w:val="lightGray"/>
          <w:u w:val="single"/>
        </w:rPr>
        <w:t xml:space="preserve">) </w:t>
      </w:r>
      <w:r>
        <w:rPr>
          <w:rFonts w:ascii="Cambria" w:hAnsi="Cambria"/>
          <w:b/>
          <w:highlight w:val="lightGray"/>
          <w:u w:val="single"/>
        </w:rPr>
        <w:t xml:space="preserve">pěší a cyklistické stezky </w:t>
      </w:r>
    </w:p>
    <w:p w14:paraId="39489218" w14:textId="77777777" w:rsidR="00184684" w:rsidRPr="00184684" w:rsidRDefault="00E269F1" w:rsidP="00184684">
      <w:pPr>
        <w:rPr>
          <w:rFonts w:cs="Times New Roman"/>
        </w:rPr>
      </w:pPr>
      <w:r>
        <w:rPr>
          <w:rFonts w:cs="Times New Roman"/>
        </w:rPr>
        <w:t>V této projektové dokumentaci se neřeší</w:t>
      </w:r>
    </w:p>
    <w:p w14:paraId="301981E1" w14:textId="77777777" w:rsidR="00125A19" w:rsidRDefault="00125A19" w:rsidP="00D160F8">
      <w:pPr>
        <w:pStyle w:val="Nadpis2"/>
        <w:numPr>
          <w:ilvl w:val="0"/>
          <w:numId w:val="0"/>
        </w:numPr>
      </w:pPr>
      <w:r w:rsidRPr="008D3BD9">
        <w:rPr>
          <w:highlight w:val="darkGray"/>
        </w:rPr>
        <w:t>B.5 ŘEŠENÍ VEGETACE A SOUVISEJÍCÍCH TER</w:t>
      </w:r>
      <w:r w:rsidR="00E269F1">
        <w:rPr>
          <w:highlight w:val="darkGray"/>
        </w:rPr>
        <w:t>É</w:t>
      </w:r>
      <w:r w:rsidRPr="008D3BD9">
        <w:rPr>
          <w:highlight w:val="darkGray"/>
        </w:rPr>
        <w:t>NNÍCH ÚPRAV</w:t>
      </w:r>
    </w:p>
    <w:p w14:paraId="5D986270" w14:textId="77777777" w:rsidR="00E269F1" w:rsidRDefault="00E269F1" w:rsidP="00E269F1">
      <w:pPr>
        <w:rPr>
          <w:rFonts w:ascii="Cambria" w:hAnsi="Cambria"/>
          <w:b/>
          <w:highlight w:val="lightGray"/>
          <w:u w:val="single"/>
        </w:rPr>
      </w:pPr>
      <w:r>
        <w:rPr>
          <w:rFonts w:ascii="Cambria" w:hAnsi="Cambria"/>
          <w:b/>
          <w:highlight w:val="lightGray"/>
          <w:u w:val="single"/>
        </w:rPr>
        <w:t>a</w:t>
      </w:r>
      <w:r w:rsidRPr="00184684">
        <w:rPr>
          <w:rFonts w:ascii="Cambria" w:hAnsi="Cambria"/>
          <w:b/>
          <w:highlight w:val="lightGray"/>
          <w:u w:val="single"/>
        </w:rPr>
        <w:t xml:space="preserve">) </w:t>
      </w:r>
      <w:r>
        <w:rPr>
          <w:rFonts w:ascii="Cambria" w:hAnsi="Cambria"/>
          <w:b/>
          <w:highlight w:val="lightGray"/>
          <w:u w:val="single"/>
        </w:rPr>
        <w:t xml:space="preserve">terénní úpravy </w:t>
      </w:r>
    </w:p>
    <w:p w14:paraId="3A054A64" w14:textId="77777777" w:rsidR="00E269F1" w:rsidRDefault="00E269F1" w:rsidP="0050627E">
      <w:r>
        <w:t>Neřeší se</w:t>
      </w:r>
    </w:p>
    <w:p w14:paraId="7803A0C9" w14:textId="77777777" w:rsidR="00E269F1" w:rsidRDefault="00E269F1" w:rsidP="00E269F1">
      <w:pPr>
        <w:rPr>
          <w:rFonts w:ascii="Cambria" w:hAnsi="Cambria"/>
          <w:b/>
          <w:highlight w:val="lightGray"/>
          <w:u w:val="single"/>
        </w:rPr>
      </w:pPr>
      <w:r>
        <w:rPr>
          <w:rFonts w:ascii="Cambria" w:hAnsi="Cambria"/>
          <w:b/>
          <w:highlight w:val="lightGray"/>
          <w:u w:val="single"/>
        </w:rPr>
        <w:t>b</w:t>
      </w:r>
      <w:r w:rsidRPr="00184684">
        <w:rPr>
          <w:rFonts w:ascii="Cambria" w:hAnsi="Cambria"/>
          <w:b/>
          <w:highlight w:val="lightGray"/>
          <w:u w:val="single"/>
        </w:rPr>
        <w:t xml:space="preserve">) </w:t>
      </w:r>
      <w:r>
        <w:rPr>
          <w:rFonts w:ascii="Cambria" w:hAnsi="Cambria"/>
          <w:b/>
          <w:highlight w:val="lightGray"/>
          <w:u w:val="single"/>
        </w:rPr>
        <w:t xml:space="preserve">použité vegetační prvky </w:t>
      </w:r>
    </w:p>
    <w:p w14:paraId="3E3C43A5" w14:textId="77777777" w:rsidR="00E269F1" w:rsidRDefault="001F0BC9" w:rsidP="0050627E">
      <w:r>
        <w:t>Neřeší se</w:t>
      </w:r>
    </w:p>
    <w:p w14:paraId="28FBD7E6" w14:textId="77777777" w:rsidR="00E269F1" w:rsidRDefault="00E269F1" w:rsidP="00E269F1">
      <w:pPr>
        <w:rPr>
          <w:rFonts w:ascii="Cambria" w:hAnsi="Cambria"/>
          <w:b/>
          <w:highlight w:val="lightGray"/>
          <w:u w:val="single"/>
        </w:rPr>
      </w:pPr>
      <w:r>
        <w:rPr>
          <w:rFonts w:ascii="Cambria" w:hAnsi="Cambria"/>
          <w:b/>
          <w:highlight w:val="lightGray"/>
          <w:u w:val="single"/>
        </w:rPr>
        <w:t>c</w:t>
      </w:r>
      <w:r w:rsidRPr="00184684">
        <w:rPr>
          <w:rFonts w:ascii="Cambria" w:hAnsi="Cambria"/>
          <w:b/>
          <w:highlight w:val="lightGray"/>
          <w:u w:val="single"/>
        </w:rPr>
        <w:t xml:space="preserve">) </w:t>
      </w:r>
      <w:r>
        <w:rPr>
          <w:rFonts w:ascii="Cambria" w:hAnsi="Cambria"/>
          <w:b/>
          <w:highlight w:val="lightGray"/>
          <w:u w:val="single"/>
        </w:rPr>
        <w:t xml:space="preserve">biotechnická opatření </w:t>
      </w:r>
    </w:p>
    <w:p w14:paraId="60966CEB" w14:textId="77777777" w:rsidR="00E269F1" w:rsidRPr="0050627E" w:rsidRDefault="00E269F1" w:rsidP="0050627E">
      <w:r>
        <w:t>Nejsou součástí projektové dokumentace.</w:t>
      </w:r>
    </w:p>
    <w:p w14:paraId="05DD4F76" w14:textId="77777777" w:rsidR="00125A19" w:rsidRDefault="00125A19" w:rsidP="00D71083">
      <w:pPr>
        <w:pStyle w:val="Nadpis2"/>
        <w:numPr>
          <w:ilvl w:val="0"/>
          <w:numId w:val="0"/>
        </w:numPr>
      </w:pPr>
      <w:r w:rsidRPr="008D3BD9">
        <w:rPr>
          <w:highlight w:val="darkGray"/>
        </w:rPr>
        <w:t>B.6 POPIS VLIVŮ STAVBY NA ŽIVOTNÍ PROSTŘEDÍ A JEHO OCHRANA</w:t>
      </w:r>
    </w:p>
    <w:p w14:paraId="163E1E6A" w14:textId="77777777" w:rsidR="00E269F1" w:rsidRPr="00E269F1" w:rsidRDefault="00E269F1" w:rsidP="00D71083">
      <w:pPr>
        <w:rPr>
          <w:rFonts w:ascii="Cambria" w:hAnsi="Cambria"/>
          <w:b/>
          <w:highlight w:val="lightGray"/>
          <w:u w:val="single"/>
        </w:rPr>
      </w:pPr>
      <w:r>
        <w:rPr>
          <w:rFonts w:ascii="Cambria" w:hAnsi="Cambria"/>
          <w:b/>
          <w:highlight w:val="lightGray"/>
          <w:u w:val="single"/>
        </w:rPr>
        <w:t>a</w:t>
      </w:r>
      <w:r w:rsidRPr="00184684">
        <w:rPr>
          <w:rFonts w:ascii="Cambria" w:hAnsi="Cambria"/>
          <w:b/>
          <w:highlight w:val="lightGray"/>
          <w:u w:val="single"/>
        </w:rPr>
        <w:t xml:space="preserve">) </w:t>
      </w:r>
      <w:r>
        <w:rPr>
          <w:rFonts w:ascii="Cambria" w:hAnsi="Cambria"/>
          <w:b/>
          <w:highlight w:val="lightGray"/>
          <w:u w:val="single"/>
        </w:rPr>
        <w:t xml:space="preserve">vliv na životní prostředí – ovzduší, hluk, voda, odpady a půda  </w:t>
      </w:r>
    </w:p>
    <w:p w14:paraId="682172FD" w14:textId="77777777" w:rsidR="00125A19" w:rsidRPr="00D71083" w:rsidRDefault="00125A19" w:rsidP="00D71083">
      <w:pPr>
        <w:rPr>
          <w:rFonts w:cs="Times New Roman"/>
        </w:rPr>
      </w:pPr>
      <w:r w:rsidRPr="00D71083">
        <w:rPr>
          <w:rFonts w:cs="Times New Roman"/>
        </w:rPr>
        <w:t>Dle přílohy č.1 k zákonu č.100/2001 Sb.</w:t>
      </w:r>
      <w:r w:rsidR="00540840">
        <w:rPr>
          <w:rFonts w:cs="Times New Roman"/>
        </w:rPr>
        <w:t xml:space="preserve">, </w:t>
      </w:r>
      <w:r w:rsidRPr="00D71083">
        <w:rPr>
          <w:rFonts w:cs="Times New Roman"/>
        </w:rPr>
        <w:t xml:space="preserve">stavba nespadá do kategorie I – záměr vždy podléhající posouzení, ani do kategorie II – záměr vyžadující zjišťovací řízení. </w:t>
      </w:r>
    </w:p>
    <w:p w14:paraId="664553BC" w14:textId="128F397E" w:rsidR="00125A19" w:rsidRPr="00D71083" w:rsidRDefault="00125A19" w:rsidP="00D71083">
      <w:pPr>
        <w:rPr>
          <w:rFonts w:cs="Times New Roman"/>
        </w:rPr>
      </w:pPr>
      <w:r w:rsidRPr="00D71083">
        <w:rPr>
          <w:rFonts w:cs="Times New Roman"/>
        </w:rPr>
        <w:t xml:space="preserve">V rámci </w:t>
      </w:r>
      <w:r w:rsidR="000A01E6">
        <w:rPr>
          <w:rFonts w:cs="Times New Roman"/>
        </w:rPr>
        <w:t>stavby</w:t>
      </w:r>
      <w:r w:rsidRPr="00D71083">
        <w:rPr>
          <w:rFonts w:cs="Times New Roman"/>
        </w:rPr>
        <w:t xml:space="preserve"> budou dodržovány veškeré předpisy o ochraně životního prostředí, tj. ochrana vod, ovzduší, přírody, zemědělského půdního vodu. Škodlivé vlivy způsobené užíváním stavby nepřicházejí v úvahu. Likvidace domovního odpadu bude řešeno v rámci systému obce. Vlastní uložení domovního odpadu bude provedeno do </w:t>
      </w:r>
      <w:r w:rsidR="001F3EC4">
        <w:rPr>
          <w:rFonts w:cs="Times New Roman"/>
        </w:rPr>
        <w:t>kontejnerů</w:t>
      </w:r>
      <w:r w:rsidRPr="00D71083">
        <w:rPr>
          <w:rFonts w:cs="Times New Roman"/>
        </w:rPr>
        <w:t xml:space="preserve">. </w:t>
      </w:r>
    </w:p>
    <w:p w14:paraId="0CAA4EDB" w14:textId="77777777" w:rsidR="00125A19" w:rsidRPr="00D71083" w:rsidRDefault="00125A19" w:rsidP="00D71083">
      <w:pPr>
        <w:rPr>
          <w:rFonts w:cs="Times New Roman"/>
        </w:rPr>
      </w:pPr>
      <w:r w:rsidRPr="00D71083">
        <w:rPr>
          <w:rFonts w:cs="Times New Roman"/>
        </w:rPr>
        <w:t>Toxické zplodiny a odpady, kapalný odpad, pr</w:t>
      </w:r>
      <w:r>
        <w:rPr>
          <w:rFonts w:cs="Times New Roman"/>
        </w:rPr>
        <w:t>ašné a plynné exhalace se během</w:t>
      </w:r>
      <w:r w:rsidRPr="00D71083">
        <w:rPr>
          <w:rFonts w:cs="Times New Roman"/>
        </w:rPr>
        <w:t xml:space="preserve"> provozu </w:t>
      </w:r>
      <w:r>
        <w:rPr>
          <w:rFonts w:cs="Times New Roman"/>
        </w:rPr>
        <w:t>objektu</w:t>
      </w:r>
      <w:r w:rsidRPr="00D71083">
        <w:rPr>
          <w:rFonts w:cs="Times New Roman"/>
        </w:rPr>
        <w:t xml:space="preserve"> nevyskytují.</w:t>
      </w:r>
    </w:p>
    <w:p w14:paraId="7C9FEF30" w14:textId="77777777" w:rsidR="001F0BC9" w:rsidRDefault="00125A19" w:rsidP="00D71083">
      <w:r w:rsidRPr="00D71083">
        <w:rPr>
          <w:rFonts w:cs="Times New Roman"/>
        </w:rPr>
        <w:t>Při likvidaci odpadů vzniklých při realizaci stavby, budou dodrženy ustanovení zákona č.1</w:t>
      </w:r>
      <w:r w:rsidR="00540840">
        <w:rPr>
          <w:rFonts w:cs="Times New Roman"/>
        </w:rPr>
        <w:t>8</w:t>
      </w:r>
      <w:r w:rsidRPr="00D71083">
        <w:rPr>
          <w:rFonts w:cs="Times New Roman"/>
        </w:rPr>
        <w:t>5/</w:t>
      </w:r>
      <w:r w:rsidR="00540840">
        <w:rPr>
          <w:rFonts w:cs="Times New Roman"/>
        </w:rPr>
        <w:t>2001</w:t>
      </w:r>
      <w:r w:rsidRPr="00D71083">
        <w:rPr>
          <w:rFonts w:cs="Times New Roman"/>
        </w:rPr>
        <w:t xml:space="preserve"> Sb.</w:t>
      </w:r>
      <w:r w:rsidRPr="00D71083">
        <w:t xml:space="preserve"> O odpadech a předpisů s ním souvisejícím. </w:t>
      </w:r>
    </w:p>
    <w:p w14:paraId="1EA7F728" w14:textId="77777777" w:rsidR="00540840" w:rsidRDefault="00540840" w:rsidP="00540840">
      <w:r w:rsidRPr="00540840">
        <w:rPr>
          <w:b/>
          <w:highlight w:val="lightGray"/>
          <w:u w:val="single"/>
        </w:rPr>
        <w:t>b) vliv na pří</w:t>
      </w:r>
      <w:r>
        <w:rPr>
          <w:b/>
          <w:highlight w:val="lightGray"/>
          <w:u w:val="single"/>
        </w:rPr>
        <w:t xml:space="preserve">rodu a krajinu – ochrana </w:t>
      </w:r>
      <w:r w:rsidRPr="00540840">
        <w:rPr>
          <w:b/>
          <w:highlight w:val="lightGray"/>
          <w:u w:val="single"/>
        </w:rPr>
        <w:t>dřevin, ochrana památných stromů, ochrana rostlin a živočichů, zachování ekologických funkcí a vazeb v krajině apod.</w:t>
      </w:r>
    </w:p>
    <w:p w14:paraId="2CC1709B" w14:textId="77777777" w:rsidR="00540840" w:rsidRDefault="00540840" w:rsidP="00540840">
      <w:r>
        <w:t>– stavba nemá vliv na okolní přírodu ani krajinu, ani na dřeviny, rostliny a živočichy.</w:t>
      </w:r>
    </w:p>
    <w:p w14:paraId="1409B132" w14:textId="77777777" w:rsidR="00852CCD" w:rsidRPr="00852CCD" w:rsidRDefault="00852CCD" w:rsidP="00852CCD">
      <w:pPr>
        <w:pStyle w:val="Nadpis3"/>
        <w:numPr>
          <w:ilvl w:val="0"/>
          <w:numId w:val="0"/>
        </w:numPr>
        <w:ind w:left="360" w:hanging="360"/>
      </w:pPr>
      <w:r>
        <w:rPr>
          <w:highlight w:val="lightGray"/>
        </w:rPr>
        <w:t>c) vl</w:t>
      </w:r>
      <w:r w:rsidR="00540840" w:rsidRPr="00852CCD">
        <w:rPr>
          <w:highlight w:val="lightGray"/>
        </w:rPr>
        <w:t xml:space="preserve">iv na soustavu chráněných území Natura 2000  </w:t>
      </w:r>
    </w:p>
    <w:p w14:paraId="52DF7832" w14:textId="77777777" w:rsidR="00540840" w:rsidRPr="00540840" w:rsidRDefault="00852CCD" w:rsidP="00540840">
      <w:r>
        <w:t xml:space="preserve">- </w:t>
      </w:r>
      <w:r w:rsidR="00540840" w:rsidRPr="00540840">
        <w:t>není třeba řešit</w:t>
      </w:r>
    </w:p>
    <w:p w14:paraId="6212F65F" w14:textId="77777777" w:rsidR="00852CCD" w:rsidRDefault="00540840" w:rsidP="00540840">
      <w:r>
        <w:rPr>
          <w:b/>
          <w:highlight w:val="lightGray"/>
          <w:u w:val="single"/>
        </w:rPr>
        <w:t>d) způsob</w:t>
      </w:r>
      <w:r w:rsidRPr="00540840">
        <w:rPr>
          <w:b/>
          <w:highlight w:val="lightGray"/>
          <w:u w:val="single"/>
        </w:rPr>
        <w:t xml:space="preserve"> zohlednění podmínek závazného stanoviska posouzení vlivu záměru na životní prostředí, je-li dokladem</w:t>
      </w:r>
      <w:r>
        <w:t xml:space="preserve"> </w:t>
      </w:r>
    </w:p>
    <w:p w14:paraId="0C827D0C" w14:textId="77777777" w:rsidR="00540840" w:rsidRDefault="00540840" w:rsidP="00540840">
      <w:r>
        <w:t>– závazné stanovisko nebylo vydáno</w:t>
      </w:r>
    </w:p>
    <w:p w14:paraId="0503E35F" w14:textId="77777777" w:rsidR="00852CCD" w:rsidRPr="00852CCD" w:rsidRDefault="00852CCD" w:rsidP="00852CCD">
      <w:pPr>
        <w:rPr>
          <w:b/>
          <w:u w:val="single"/>
        </w:rPr>
      </w:pPr>
      <w:r w:rsidRPr="00852CCD">
        <w:rPr>
          <w:b/>
          <w:highlight w:val="lightGray"/>
          <w:u w:val="single"/>
        </w:rPr>
        <w:t>e) v případě záměrů spadajících do režimu zákona o integrované prevenci základní parametry způsobu naplnění závěrů o nejlepších dostupných technikách nebo integrovaném povolení, bylo-li vydáno</w:t>
      </w:r>
    </w:p>
    <w:p w14:paraId="013654DC" w14:textId="77777777" w:rsidR="00852CCD" w:rsidRDefault="00852CCD" w:rsidP="00540840">
      <w:r>
        <w:lastRenderedPageBreak/>
        <w:t xml:space="preserve"> - nebylo vydáno </w:t>
      </w:r>
    </w:p>
    <w:p w14:paraId="1C6228E2" w14:textId="77777777" w:rsidR="00852CCD" w:rsidRDefault="00852CCD" w:rsidP="00852CCD">
      <w:pPr>
        <w:rPr>
          <w:b/>
          <w:u w:val="single"/>
        </w:rPr>
      </w:pPr>
      <w:r>
        <w:rPr>
          <w:b/>
          <w:highlight w:val="lightGray"/>
          <w:u w:val="single"/>
        </w:rPr>
        <w:t>f</w:t>
      </w:r>
      <w:r w:rsidRPr="00852CCD">
        <w:rPr>
          <w:b/>
          <w:highlight w:val="lightGray"/>
          <w:u w:val="single"/>
        </w:rPr>
        <w:t>) navrhovaná ochranná a bezpečnostní pásma, rozsah omezení a podmínky ochrany podle jiných předpisů</w:t>
      </w:r>
      <w:r>
        <w:rPr>
          <w:b/>
          <w:u w:val="single"/>
        </w:rPr>
        <w:t xml:space="preserve"> </w:t>
      </w:r>
    </w:p>
    <w:p w14:paraId="7CC718FA" w14:textId="77777777" w:rsidR="00852CCD" w:rsidRDefault="00852CCD" w:rsidP="00540840">
      <w:r>
        <w:t>– žádná ochranná ani bezpečnostní pásma není nutno řešit</w:t>
      </w:r>
    </w:p>
    <w:p w14:paraId="7D1620F8" w14:textId="77777777" w:rsidR="00125A19" w:rsidRDefault="00125A19" w:rsidP="00D160F8">
      <w:pPr>
        <w:pStyle w:val="Nadpis2"/>
        <w:numPr>
          <w:ilvl w:val="0"/>
          <w:numId w:val="0"/>
        </w:numPr>
      </w:pPr>
      <w:r w:rsidRPr="008D3BD9">
        <w:rPr>
          <w:highlight w:val="darkGray"/>
        </w:rPr>
        <w:t>B.7 OCHRANA OBYVATELSTVA</w:t>
      </w:r>
    </w:p>
    <w:p w14:paraId="54FBD323" w14:textId="77777777" w:rsidR="00125A19" w:rsidRPr="00D71083" w:rsidRDefault="00125A19" w:rsidP="00D71083">
      <w:r w:rsidRPr="00D71083">
        <w:t>Stavba nevyžaduje zvláštní opatření na ochranu obyvatelstva vzhledem ke skutečnosti, že nebude negativně působit na okolí.</w:t>
      </w:r>
    </w:p>
    <w:p w14:paraId="5BDFC818" w14:textId="77777777" w:rsidR="00125A19" w:rsidRPr="00D71083" w:rsidRDefault="00125A19" w:rsidP="00D71083">
      <w:r w:rsidRPr="00D71083">
        <w:t>Řešení a situování stavby je provedeno tak, že nemá negativní vliv na obyvatelstvo z hlediska ochrany obyvatelstva.</w:t>
      </w:r>
    </w:p>
    <w:p w14:paraId="330C2D84" w14:textId="77777777" w:rsidR="00125A19" w:rsidRDefault="00125A19" w:rsidP="00A66DAE">
      <w:pPr>
        <w:pStyle w:val="Nadpis2"/>
        <w:numPr>
          <w:ilvl w:val="0"/>
          <w:numId w:val="0"/>
        </w:numPr>
      </w:pPr>
      <w:r w:rsidRPr="008D3BD9">
        <w:rPr>
          <w:highlight w:val="darkGray"/>
        </w:rPr>
        <w:t>B.8 ZÁSADY ORGANIZACE VÝSTAVB Y</w:t>
      </w:r>
      <w:r>
        <w:t xml:space="preserve">                                                                                                                  </w:t>
      </w:r>
    </w:p>
    <w:p w14:paraId="753AF0E6" w14:textId="77777777" w:rsidR="00125A19" w:rsidRPr="00AA1BA7" w:rsidRDefault="00125A19" w:rsidP="001E3E55">
      <w:pPr>
        <w:pStyle w:val="Nadpis2"/>
        <w:numPr>
          <w:ilvl w:val="0"/>
          <w:numId w:val="0"/>
        </w:numPr>
        <w:shd w:val="clear" w:color="auto" w:fill="E6E6E6"/>
        <w:spacing w:before="120" w:after="60"/>
        <w:jc w:val="left"/>
        <w:rPr>
          <w:u w:val="single"/>
        </w:rPr>
      </w:pPr>
      <w:bookmarkStart w:id="42" w:name="_Toc350469373"/>
      <w:bookmarkStart w:id="43" w:name="_Toc351351202"/>
      <w:r w:rsidRPr="00AA1BA7">
        <w:rPr>
          <w:u w:val="single"/>
        </w:rPr>
        <w:t xml:space="preserve">a) </w:t>
      </w:r>
      <w:bookmarkEnd w:id="42"/>
      <w:bookmarkEnd w:id="43"/>
      <w:r w:rsidR="001358ED" w:rsidRPr="00AA1BA7">
        <w:rPr>
          <w:u w:val="single"/>
        </w:rPr>
        <w:t>potřeby a spotřeby rozhodujících médií a hmot, jejich zajištění</w:t>
      </w:r>
    </w:p>
    <w:p w14:paraId="7138A07C" w14:textId="77777777" w:rsidR="00125A19" w:rsidRPr="00A66DAE" w:rsidRDefault="006F7D44" w:rsidP="00A66DAE">
      <w:pPr>
        <w:rPr>
          <w:b/>
        </w:rPr>
      </w:pPr>
      <w:r>
        <w:t xml:space="preserve">Připojení na </w:t>
      </w:r>
      <w:r w:rsidR="00BA1C46">
        <w:t xml:space="preserve">stávající vnitřní </w:t>
      </w:r>
      <w:r w:rsidR="00702511">
        <w:t>rozvody</w:t>
      </w:r>
      <w:r w:rsidR="001F0BC9">
        <w:t>.</w:t>
      </w:r>
    </w:p>
    <w:p w14:paraId="2471BBD8" w14:textId="77777777" w:rsidR="00125A19" w:rsidRPr="00AA1BA7" w:rsidRDefault="00125A19" w:rsidP="001E3E55">
      <w:pPr>
        <w:pStyle w:val="Nadpis2"/>
        <w:numPr>
          <w:ilvl w:val="0"/>
          <w:numId w:val="0"/>
        </w:numPr>
        <w:shd w:val="clear" w:color="auto" w:fill="E6E6E6"/>
        <w:spacing w:before="120" w:after="60"/>
        <w:jc w:val="left"/>
        <w:rPr>
          <w:u w:val="single"/>
        </w:rPr>
      </w:pPr>
      <w:r w:rsidRPr="00AA1BA7">
        <w:rPr>
          <w:u w:val="single"/>
        </w:rPr>
        <w:t>b) odvodnění staveniště</w:t>
      </w:r>
    </w:p>
    <w:p w14:paraId="3A401E9E" w14:textId="1A077FB9" w:rsidR="00125A19" w:rsidRPr="001E3E55" w:rsidRDefault="001F3EC4" w:rsidP="001E3E55">
      <w:pPr>
        <w:pStyle w:val="nadpispopis"/>
        <w:rPr>
          <w:rFonts w:ascii="Calibri" w:hAnsi="Calibri"/>
          <w:sz w:val="22"/>
          <w:szCs w:val="22"/>
        </w:rPr>
      </w:pPr>
      <w:r>
        <w:rPr>
          <w:rFonts w:ascii="Calibri" w:hAnsi="Calibri"/>
          <w:sz w:val="22"/>
          <w:szCs w:val="22"/>
        </w:rPr>
        <w:t>Neřeší se, jedná se o vnitřní úpravy uvnitř bytu</w:t>
      </w:r>
      <w:r w:rsidR="001F0BC9">
        <w:rPr>
          <w:rFonts w:ascii="Calibri" w:hAnsi="Calibri"/>
          <w:sz w:val="22"/>
          <w:szCs w:val="22"/>
        </w:rPr>
        <w:t>.</w:t>
      </w:r>
    </w:p>
    <w:p w14:paraId="48E3625F" w14:textId="77777777" w:rsidR="00125A19" w:rsidRPr="00485E7A" w:rsidRDefault="00125A19" w:rsidP="001E3E55">
      <w:pPr>
        <w:pStyle w:val="Nadpis2"/>
        <w:numPr>
          <w:ilvl w:val="0"/>
          <w:numId w:val="0"/>
        </w:numPr>
        <w:shd w:val="clear" w:color="auto" w:fill="E6E6E6"/>
        <w:spacing w:before="120" w:after="60"/>
        <w:jc w:val="left"/>
      </w:pPr>
      <w:r w:rsidRPr="00AA1BA7">
        <w:rPr>
          <w:u w:val="single"/>
        </w:rPr>
        <w:t>c) napojení staveniště na stávající dopravní</w:t>
      </w:r>
      <w:r w:rsidR="001358ED" w:rsidRPr="00AA1BA7">
        <w:rPr>
          <w:u w:val="single"/>
        </w:rPr>
        <w:t xml:space="preserve"> a technickou </w:t>
      </w:r>
      <w:r w:rsidRPr="00AA1BA7">
        <w:rPr>
          <w:u w:val="single"/>
        </w:rPr>
        <w:t>infrastrukturu</w:t>
      </w:r>
    </w:p>
    <w:p w14:paraId="5641C195" w14:textId="77777777" w:rsidR="00125A19" w:rsidRPr="00671E55" w:rsidRDefault="00AA1BA7" w:rsidP="001E3E55">
      <w:r>
        <w:t>K příjezdu k objektu budou</w:t>
      </w:r>
      <w:r w:rsidR="00125A19">
        <w:t xml:space="preserve"> využity stávající </w:t>
      </w:r>
      <w:r>
        <w:t>plochy.</w:t>
      </w:r>
      <w:r w:rsidR="00125A19">
        <w:t xml:space="preserve"> </w:t>
      </w:r>
    </w:p>
    <w:p w14:paraId="33AC60A0" w14:textId="77777777" w:rsidR="00125A19" w:rsidRPr="00AA1BA7" w:rsidRDefault="00125A19" w:rsidP="001E3E55">
      <w:pPr>
        <w:pStyle w:val="Nadpis2"/>
        <w:numPr>
          <w:ilvl w:val="0"/>
          <w:numId w:val="0"/>
        </w:numPr>
        <w:shd w:val="clear" w:color="auto" w:fill="E6E6E6"/>
        <w:spacing w:before="120" w:after="60"/>
        <w:jc w:val="left"/>
        <w:rPr>
          <w:u w:val="single"/>
        </w:rPr>
      </w:pPr>
      <w:r w:rsidRPr="00AA1BA7">
        <w:rPr>
          <w:u w:val="single"/>
        </w:rPr>
        <w:t>d) vliv provádění stavby na okolní stavby a pozemky</w:t>
      </w:r>
    </w:p>
    <w:p w14:paraId="77039863" w14:textId="77777777" w:rsidR="00125A19" w:rsidRPr="0040760B" w:rsidRDefault="00125A19" w:rsidP="0040760B">
      <w:pPr>
        <w:rPr>
          <w:rFonts w:cs="Times New Roman"/>
        </w:rPr>
      </w:pPr>
      <w:r w:rsidRPr="0040760B">
        <w:rPr>
          <w:rFonts w:cs="Times New Roman"/>
        </w:rPr>
        <w:t>Stavba nemá vliv na okolní stavby ani pozemky</w:t>
      </w:r>
    </w:p>
    <w:p w14:paraId="5FFA0BFE" w14:textId="77777777" w:rsidR="00125A19" w:rsidRPr="00AA1BA7" w:rsidRDefault="00125A19" w:rsidP="0040760B">
      <w:pPr>
        <w:pStyle w:val="Nadpis2"/>
        <w:numPr>
          <w:ilvl w:val="0"/>
          <w:numId w:val="0"/>
        </w:numPr>
        <w:shd w:val="clear" w:color="auto" w:fill="E6E6E6"/>
        <w:spacing w:before="120" w:after="60"/>
        <w:jc w:val="left"/>
        <w:rPr>
          <w:u w:val="single"/>
        </w:rPr>
      </w:pPr>
      <w:r w:rsidRPr="00AA1BA7">
        <w:rPr>
          <w:u w:val="single"/>
        </w:rPr>
        <w:t>e) ochrana okolí staveniště a požadavky na související asanace, demolice, kácení dřevin</w:t>
      </w:r>
    </w:p>
    <w:p w14:paraId="16AAFD32" w14:textId="77777777" w:rsidR="00125A19" w:rsidRPr="0040760B" w:rsidRDefault="00AA1BA7" w:rsidP="0040760B">
      <w:pPr>
        <w:rPr>
          <w:rFonts w:cs="Times New Roman"/>
        </w:rPr>
      </w:pPr>
      <w:r>
        <w:rPr>
          <w:rFonts w:cs="Times New Roman"/>
        </w:rPr>
        <w:t>Nevyžaduje se, neřeší se</w:t>
      </w:r>
    </w:p>
    <w:p w14:paraId="38C02C8C" w14:textId="77777777" w:rsidR="00125A19" w:rsidRPr="00AA1BA7" w:rsidRDefault="00125A19" w:rsidP="0040760B">
      <w:pPr>
        <w:pStyle w:val="Nadpis2"/>
        <w:numPr>
          <w:ilvl w:val="0"/>
          <w:numId w:val="0"/>
        </w:numPr>
        <w:shd w:val="clear" w:color="auto" w:fill="E6E6E6"/>
        <w:spacing w:before="120" w:after="60"/>
        <w:jc w:val="left"/>
        <w:rPr>
          <w:u w:val="single"/>
        </w:rPr>
      </w:pPr>
      <w:r w:rsidRPr="00AA1BA7">
        <w:rPr>
          <w:u w:val="single"/>
        </w:rPr>
        <w:t>f) maximální</w:t>
      </w:r>
      <w:r w:rsidR="00AA1BA7" w:rsidRPr="00AA1BA7">
        <w:rPr>
          <w:u w:val="single"/>
        </w:rPr>
        <w:t xml:space="preserve"> dočasné a trvalé</w:t>
      </w:r>
      <w:r w:rsidRPr="00AA1BA7">
        <w:rPr>
          <w:u w:val="single"/>
        </w:rPr>
        <w:t xml:space="preserve"> zábory staveniště </w:t>
      </w:r>
    </w:p>
    <w:p w14:paraId="4028C144" w14:textId="158BA7D9" w:rsidR="00AA1BA7" w:rsidRPr="0040760B" w:rsidRDefault="00125A19" w:rsidP="00AA1BA7">
      <w:pPr>
        <w:rPr>
          <w:rFonts w:cs="Times New Roman"/>
        </w:rPr>
      </w:pPr>
      <w:r w:rsidRPr="0040760B">
        <w:rPr>
          <w:rFonts w:cs="Times New Roman"/>
        </w:rPr>
        <w:t>Není třeba řešit</w:t>
      </w:r>
      <w:r w:rsidR="001F3EC4">
        <w:rPr>
          <w:rFonts w:cs="Times New Roman"/>
        </w:rPr>
        <w:t>.</w:t>
      </w:r>
    </w:p>
    <w:p w14:paraId="768B1BC7" w14:textId="525F0CFD" w:rsidR="00125A19" w:rsidRPr="00AA1BA7" w:rsidRDefault="001F3EC4" w:rsidP="0040760B">
      <w:pPr>
        <w:pStyle w:val="Nadpis2"/>
        <w:numPr>
          <w:ilvl w:val="0"/>
          <w:numId w:val="0"/>
        </w:numPr>
        <w:shd w:val="clear" w:color="auto" w:fill="E6E6E6"/>
        <w:spacing w:before="120" w:after="60"/>
        <w:jc w:val="left"/>
        <w:rPr>
          <w:u w:val="single"/>
        </w:rPr>
      </w:pPr>
      <w:r>
        <w:rPr>
          <w:u w:val="single"/>
        </w:rPr>
        <w:t>g</w:t>
      </w:r>
      <w:r w:rsidR="00125A19" w:rsidRPr="00AA1BA7">
        <w:rPr>
          <w:u w:val="single"/>
        </w:rPr>
        <w:t xml:space="preserve">) </w:t>
      </w:r>
      <w:r w:rsidR="00AA1BA7" w:rsidRPr="00AA1BA7">
        <w:rPr>
          <w:u w:val="single"/>
        </w:rPr>
        <w:t>maximální produkované množství a</w:t>
      </w:r>
      <w:r w:rsidR="00125A19" w:rsidRPr="00AA1BA7">
        <w:rPr>
          <w:u w:val="single"/>
        </w:rPr>
        <w:t> druhy odpadů a emisí při výstavbě, jejich likvidace</w:t>
      </w:r>
    </w:p>
    <w:p w14:paraId="51B58579" w14:textId="77777777" w:rsidR="00F251DC" w:rsidRPr="0040760B" w:rsidRDefault="00125A19" w:rsidP="0040760B">
      <w:pPr>
        <w:pStyle w:val="Zkladntext3"/>
        <w:rPr>
          <w:rFonts w:ascii="Calibri" w:cs="Times New Roman"/>
          <w:sz w:val="22"/>
          <w:szCs w:val="22"/>
        </w:rPr>
      </w:pPr>
      <w:r w:rsidRPr="0040760B">
        <w:rPr>
          <w:rFonts w:ascii="Calibri" w:cs="Times New Roman"/>
          <w:sz w:val="22"/>
          <w:szCs w:val="22"/>
        </w:rPr>
        <w:t xml:space="preserve">S odpadem vzniklým při stavebních pracích v souladu se zákonem č.185/2001 Sb., o odpadech a o změně některých dalších zákonů, ve znění pozdějších </w:t>
      </w:r>
      <w:r w:rsidR="00702511" w:rsidRPr="0040760B">
        <w:rPr>
          <w:rFonts w:ascii="Calibri" w:cs="Times New Roman"/>
          <w:sz w:val="22"/>
          <w:szCs w:val="22"/>
        </w:rPr>
        <w:t>změn (dále</w:t>
      </w:r>
      <w:r w:rsidRPr="0040760B">
        <w:rPr>
          <w:rFonts w:ascii="Calibri" w:cs="Times New Roman"/>
          <w:sz w:val="22"/>
          <w:szCs w:val="22"/>
        </w:rPr>
        <w:t xml:space="preserve"> jen zákon o odpadech), jeho prováděcích předpisů.</w:t>
      </w:r>
    </w:p>
    <w:p w14:paraId="3BCE4740" w14:textId="77777777" w:rsidR="00125A19" w:rsidRPr="0040760B" w:rsidRDefault="00125A19" w:rsidP="0040760B">
      <w:pPr>
        <w:pStyle w:val="Zkladntext3"/>
        <w:rPr>
          <w:rFonts w:ascii="Calibri" w:cs="Times New Roman"/>
          <w:sz w:val="22"/>
          <w:szCs w:val="22"/>
        </w:rPr>
      </w:pPr>
      <w:bookmarkStart w:id="44" w:name="_Hlk508885434"/>
      <w:r w:rsidRPr="0040760B">
        <w:rPr>
          <w:rFonts w:ascii="Calibri" w:cs="Times New Roman"/>
          <w:sz w:val="22"/>
          <w:szCs w:val="22"/>
        </w:rPr>
        <w:t xml:space="preserve">Odpady vzniklé při </w:t>
      </w:r>
      <w:r w:rsidR="00702511" w:rsidRPr="0040760B">
        <w:rPr>
          <w:rFonts w:ascii="Calibri" w:cs="Times New Roman"/>
          <w:sz w:val="22"/>
          <w:szCs w:val="22"/>
        </w:rPr>
        <w:t xml:space="preserve">stavbě </w:t>
      </w:r>
      <w:proofErr w:type="spellStart"/>
      <w:r w:rsidR="00702511">
        <w:rPr>
          <w:rFonts w:ascii="Calibri" w:cs="Times New Roman"/>
          <w:sz w:val="22"/>
          <w:szCs w:val="22"/>
        </w:rPr>
        <w:t>vyhl</w:t>
      </w:r>
      <w:proofErr w:type="spellEnd"/>
      <w:r w:rsidR="00702511">
        <w:rPr>
          <w:rFonts w:ascii="Calibri" w:cs="Times New Roman"/>
          <w:sz w:val="22"/>
          <w:szCs w:val="22"/>
        </w:rPr>
        <w:t>.</w:t>
      </w:r>
      <w:r w:rsidR="00F82726">
        <w:rPr>
          <w:rFonts w:ascii="Calibri" w:cs="Times New Roman"/>
          <w:sz w:val="22"/>
          <w:szCs w:val="22"/>
        </w:rPr>
        <w:t xml:space="preserve"> 9</w:t>
      </w:r>
      <w:r w:rsidR="009201D8">
        <w:rPr>
          <w:rFonts w:ascii="Calibri" w:cs="Times New Roman"/>
          <w:sz w:val="22"/>
          <w:szCs w:val="22"/>
        </w:rPr>
        <w:t>3</w:t>
      </w:r>
      <w:r w:rsidR="00F82726">
        <w:rPr>
          <w:rFonts w:ascii="Calibri" w:cs="Times New Roman"/>
          <w:sz w:val="22"/>
          <w:szCs w:val="22"/>
        </w:rPr>
        <w:t>/2016 – katalog odpadů</w:t>
      </w:r>
      <w:r>
        <w:rPr>
          <w:rFonts w:ascii="Calibri" w:cs="Times New Roman"/>
          <w:sz w:val="22"/>
          <w:szCs w:val="22"/>
        </w:rPr>
        <w:t>:</w:t>
      </w:r>
      <w:r w:rsidRPr="0040760B">
        <w:rPr>
          <w:rFonts w:ascii="Calibri" w:cs="Times New Roman"/>
          <w:sz w:val="22"/>
          <w:szCs w:val="22"/>
        </w:rPr>
        <w:t xml:space="preserve"> </w:t>
      </w:r>
    </w:p>
    <w:bookmarkEnd w:id="44"/>
    <w:p w14:paraId="137704F4" w14:textId="71721A5F" w:rsidR="00F82726" w:rsidRPr="00F82726" w:rsidRDefault="00655935" w:rsidP="00F82726">
      <w:pPr>
        <w:pStyle w:val="Nadpis2"/>
        <w:numPr>
          <w:ilvl w:val="0"/>
          <w:numId w:val="0"/>
        </w:numPr>
        <w:shd w:val="clear" w:color="auto" w:fill="E6E6E6"/>
        <w:spacing w:before="120" w:after="60"/>
        <w:jc w:val="left"/>
        <w:rPr>
          <w:u w:val="single"/>
        </w:rPr>
      </w:pPr>
      <w:r>
        <w:t>h</w:t>
      </w:r>
      <w:r w:rsidR="00F82726">
        <w:t xml:space="preserve">) </w:t>
      </w:r>
      <w:r w:rsidR="00F82726">
        <w:rPr>
          <w:u w:val="single"/>
        </w:rPr>
        <w:t>bilance zemních prací, požadavky na přísun nebo deponie zemin</w:t>
      </w:r>
    </w:p>
    <w:p w14:paraId="5805ADB3" w14:textId="77777777" w:rsidR="007436BB" w:rsidRPr="007436BB" w:rsidRDefault="00233AF4" w:rsidP="007436BB">
      <w:bookmarkStart w:id="45" w:name="_Hlk508885569"/>
      <w:r>
        <w:t>Neřeší se</w:t>
      </w:r>
      <w:r w:rsidR="00BA1C46">
        <w:t xml:space="preserve">. </w:t>
      </w:r>
    </w:p>
    <w:p w14:paraId="6CE59A8B" w14:textId="3084A4DB" w:rsidR="00125A19" w:rsidRPr="00485E7A" w:rsidRDefault="00655935" w:rsidP="0040760B">
      <w:pPr>
        <w:pStyle w:val="Nadpis2"/>
        <w:numPr>
          <w:ilvl w:val="0"/>
          <w:numId w:val="0"/>
        </w:numPr>
        <w:shd w:val="clear" w:color="auto" w:fill="E6E6E6"/>
        <w:spacing w:before="120" w:after="60"/>
        <w:jc w:val="left"/>
      </w:pPr>
      <w:r>
        <w:t>i</w:t>
      </w:r>
      <w:r w:rsidR="00125A19">
        <w:t>) ochrana životního prostředí při výstavbě</w:t>
      </w:r>
    </w:p>
    <w:bookmarkEnd w:id="45"/>
    <w:p w14:paraId="3F66C3A0" w14:textId="77777777" w:rsidR="00125A19" w:rsidRPr="0040760B" w:rsidRDefault="00125A19" w:rsidP="0040760B">
      <w:pPr>
        <w:tabs>
          <w:tab w:val="left" w:pos="180"/>
        </w:tabs>
        <w:rPr>
          <w:rFonts w:cs="Times New Roman"/>
        </w:rPr>
      </w:pPr>
      <w:r w:rsidRPr="0040760B">
        <w:rPr>
          <w:rFonts w:cs="Times New Roman"/>
        </w:rPr>
        <w:t>Dodavatel je povinný se zabývat ochranou životního prostředí při realizaci staveb.</w:t>
      </w:r>
    </w:p>
    <w:p w14:paraId="646BB826" w14:textId="77777777" w:rsidR="00125A19" w:rsidRPr="0040760B" w:rsidRDefault="00125A19" w:rsidP="0040760B">
      <w:pPr>
        <w:tabs>
          <w:tab w:val="left" w:pos="180"/>
        </w:tabs>
        <w:rPr>
          <w:rFonts w:cs="Times New Roman"/>
        </w:rPr>
      </w:pPr>
      <w:r w:rsidRPr="0040760B">
        <w:rPr>
          <w:rFonts w:cs="Times New Roman"/>
        </w:rPr>
        <w:t>Aby po dobu výstavby nedocházelo k porušování životního prostředí okolí stavby, je nutné dodržovat následující opatření ze strany dodavatele:</w:t>
      </w:r>
    </w:p>
    <w:p w14:paraId="138480A5" w14:textId="77777777" w:rsidR="00125A19" w:rsidRPr="0040760B" w:rsidRDefault="00125A19" w:rsidP="00991540">
      <w:pPr>
        <w:numPr>
          <w:ilvl w:val="0"/>
          <w:numId w:val="10"/>
        </w:numPr>
        <w:tabs>
          <w:tab w:val="left" w:pos="180"/>
        </w:tabs>
        <w:spacing w:before="0" w:after="0" w:line="240" w:lineRule="auto"/>
        <w:rPr>
          <w:rFonts w:cs="Times New Roman"/>
        </w:rPr>
      </w:pPr>
      <w:r w:rsidRPr="0040760B">
        <w:rPr>
          <w:rFonts w:cs="Times New Roman"/>
        </w:rPr>
        <w:t>musí dbát, aby nedocházelo k devastování okolní plochy</w:t>
      </w:r>
    </w:p>
    <w:p w14:paraId="5D47F090" w14:textId="77777777" w:rsidR="00125A19" w:rsidRPr="0040760B" w:rsidRDefault="00125A19" w:rsidP="00991540">
      <w:pPr>
        <w:numPr>
          <w:ilvl w:val="0"/>
          <w:numId w:val="10"/>
        </w:numPr>
        <w:tabs>
          <w:tab w:val="left" w:pos="180"/>
        </w:tabs>
        <w:spacing w:before="0" w:after="0" w:line="240" w:lineRule="auto"/>
        <w:rPr>
          <w:rFonts w:cs="Times New Roman"/>
        </w:rPr>
      </w:pPr>
      <w:r w:rsidRPr="0040760B">
        <w:rPr>
          <w:rFonts w:cs="Times New Roman"/>
        </w:rPr>
        <w:t>dodržovat nařízení a vyhlášky o ochraně ovzduší, vodních zdrojů toků a ploch</w:t>
      </w:r>
    </w:p>
    <w:p w14:paraId="2BE4AE1D" w14:textId="77777777" w:rsidR="00125A19" w:rsidRPr="0040760B" w:rsidRDefault="00F82726" w:rsidP="00991540">
      <w:pPr>
        <w:numPr>
          <w:ilvl w:val="0"/>
          <w:numId w:val="10"/>
        </w:numPr>
        <w:tabs>
          <w:tab w:val="left" w:pos="180"/>
        </w:tabs>
        <w:spacing w:before="0" w:after="0" w:line="240" w:lineRule="auto"/>
        <w:rPr>
          <w:rFonts w:cs="Times New Roman"/>
        </w:rPr>
      </w:pPr>
      <w:r>
        <w:rPr>
          <w:rFonts w:cs="Times New Roman"/>
        </w:rPr>
        <w:t>při výjezdu</w:t>
      </w:r>
      <w:r w:rsidR="00125A19" w:rsidRPr="0040760B">
        <w:rPr>
          <w:rFonts w:cs="Times New Roman"/>
        </w:rPr>
        <w:t xml:space="preserve"> vozidel a mechanizmů na veřejnou komunikaci, musí zabezpečit její čištění</w:t>
      </w:r>
    </w:p>
    <w:p w14:paraId="7EF8544A" w14:textId="3FC4D961" w:rsidR="00F251DC" w:rsidRDefault="00125A19" w:rsidP="0040760B">
      <w:pPr>
        <w:rPr>
          <w:rFonts w:cs="Times New Roman"/>
        </w:rPr>
      </w:pPr>
      <w:r w:rsidRPr="0040760B">
        <w:rPr>
          <w:rFonts w:cs="Times New Roman"/>
        </w:rPr>
        <w:lastRenderedPageBreak/>
        <w:t xml:space="preserve">stavební odpad se musí ukládat na legální skládky s tříděním podle druhu a charakteru odpadu ve smyslu Zákona o odpadech č.185/2001 </w:t>
      </w:r>
      <w:proofErr w:type="spellStart"/>
      <w:r w:rsidRPr="0040760B">
        <w:rPr>
          <w:rFonts w:cs="Times New Roman"/>
        </w:rPr>
        <w:t>Sb</w:t>
      </w:r>
      <w:proofErr w:type="spellEnd"/>
      <w:r w:rsidR="00F82726">
        <w:rPr>
          <w:rFonts w:cs="Times New Roman"/>
        </w:rPr>
        <w:t xml:space="preserve"> a vyhláška 96/2016 – Katalog odpadů</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031"/>
        <w:gridCol w:w="1134"/>
        <w:gridCol w:w="2126"/>
        <w:gridCol w:w="1809"/>
      </w:tblGrid>
      <w:tr w:rsidR="004F4A98" w:rsidRPr="00FB1491" w14:paraId="3065F1BE" w14:textId="77777777" w:rsidTr="006A0909">
        <w:tc>
          <w:tcPr>
            <w:tcW w:w="1188" w:type="dxa"/>
            <w:shd w:val="clear" w:color="auto" w:fill="BFBFBF"/>
            <w:vAlign w:val="center"/>
          </w:tcPr>
          <w:p w14:paraId="56B70548" w14:textId="77777777" w:rsidR="004F4A98" w:rsidRPr="00FB1491" w:rsidRDefault="004F4A98" w:rsidP="006A0909">
            <w:pPr>
              <w:adjustRightInd w:val="0"/>
              <w:rPr>
                <w:rFonts w:eastAsia="Arial Unicode MS"/>
                <w:b/>
                <w:sz w:val="24"/>
                <w:szCs w:val="24"/>
              </w:rPr>
            </w:pPr>
            <w:r w:rsidRPr="00FB1491">
              <w:rPr>
                <w:rFonts w:eastAsia="Arial Unicode MS"/>
                <w:b/>
                <w:sz w:val="24"/>
                <w:szCs w:val="24"/>
              </w:rPr>
              <w:t>Kat. č. odpadu</w:t>
            </w:r>
          </w:p>
        </w:tc>
        <w:tc>
          <w:tcPr>
            <w:tcW w:w="3031" w:type="dxa"/>
            <w:shd w:val="clear" w:color="auto" w:fill="BFBFBF"/>
            <w:vAlign w:val="center"/>
          </w:tcPr>
          <w:p w14:paraId="46527080" w14:textId="77777777" w:rsidR="004F4A98" w:rsidRPr="00FB1491" w:rsidRDefault="004F4A98" w:rsidP="006A0909">
            <w:pPr>
              <w:adjustRightInd w:val="0"/>
              <w:rPr>
                <w:rFonts w:eastAsia="Arial Unicode MS"/>
                <w:b/>
                <w:sz w:val="24"/>
                <w:szCs w:val="24"/>
              </w:rPr>
            </w:pPr>
            <w:r w:rsidRPr="00FB1491">
              <w:rPr>
                <w:rFonts w:eastAsia="Arial Unicode MS"/>
                <w:b/>
                <w:sz w:val="24"/>
                <w:szCs w:val="24"/>
              </w:rPr>
              <w:t>Název odpadu</w:t>
            </w:r>
          </w:p>
        </w:tc>
        <w:tc>
          <w:tcPr>
            <w:tcW w:w="1134" w:type="dxa"/>
            <w:shd w:val="clear" w:color="auto" w:fill="BFBFBF"/>
            <w:vAlign w:val="center"/>
          </w:tcPr>
          <w:p w14:paraId="63B2B411" w14:textId="77777777" w:rsidR="004F4A98" w:rsidRPr="00FB1491" w:rsidRDefault="004F4A98" w:rsidP="006A0909">
            <w:pPr>
              <w:adjustRightInd w:val="0"/>
              <w:rPr>
                <w:rFonts w:eastAsia="Arial Unicode MS"/>
                <w:b/>
                <w:sz w:val="24"/>
                <w:szCs w:val="24"/>
              </w:rPr>
            </w:pPr>
            <w:r w:rsidRPr="00FB1491">
              <w:rPr>
                <w:rFonts w:eastAsia="Arial Unicode MS"/>
                <w:b/>
                <w:sz w:val="24"/>
                <w:szCs w:val="24"/>
              </w:rPr>
              <w:t>Kategorie odpadu</w:t>
            </w:r>
          </w:p>
        </w:tc>
        <w:tc>
          <w:tcPr>
            <w:tcW w:w="2126" w:type="dxa"/>
            <w:shd w:val="clear" w:color="auto" w:fill="BFBFBF"/>
            <w:vAlign w:val="center"/>
          </w:tcPr>
          <w:p w14:paraId="59B2DAA6" w14:textId="77777777" w:rsidR="004F4A98" w:rsidRPr="00FB1491" w:rsidRDefault="004F4A98" w:rsidP="006A0909">
            <w:pPr>
              <w:adjustRightInd w:val="0"/>
              <w:rPr>
                <w:rFonts w:eastAsia="Arial Unicode MS"/>
                <w:b/>
                <w:sz w:val="24"/>
                <w:szCs w:val="24"/>
              </w:rPr>
            </w:pPr>
            <w:r w:rsidRPr="00FB1491">
              <w:rPr>
                <w:rFonts w:eastAsia="Arial Unicode MS"/>
                <w:b/>
                <w:sz w:val="24"/>
                <w:szCs w:val="24"/>
              </w:rPr>
              <w:t>Předpokládané množství odpadu v t</w:t>
            </w:r>
          </w:p>
        </w:tc>
        <w:tc>
          <w:tcPr>
            <w:tcW w:w="1809" w:type="dxa"/>
            <w:shd w:val="clear" w:color="auto" w:fill="BFBFBF"/>
            <w:vAlign w:val="center"/>
          </w:tcPr>
          <w:p w14:paraId="3D7AF06A" w14:textId="77777777" w:rsidR="004F4A98" w:rsidRPr="00FB1491" w:rsidRDefault="004F4A98" w:rsidP="006A0909">
            <w:pPr>
              <w:adjustRightInd w:val="0"/>
              <w:rPr>
                <w:rFonts w:eastAsia="Arial Unicode MS"/>
                <w:b/>
                <w:sz w:val="24"/>
                <w:szCs w:val="24"/>
              </w:rPr>
            </w:pPr>
            <w:r w:rsidRPr="00FB1491">
              <w:rPr>
                <w:rFonts w:eastAsia="Arial Unicode MS"/>
                <w:b/>
                <w:sz w:val="24"/>
                <w:szCs w:val="24"/>
              </w:rPr>
              <w:t>Způsob nakládání</w:t>
            </w:r>
          </w:p>
        </w:tc>
      </w:tr>
      <w:tr w:rsidR="004F4A98" w:rsidRPr="00FB1491" w14:paraId="5024AA2B" w14:textId="77777777" w:rsidTr="006A0909">
        <w:trPr>
          <w:trHeight w:val="898"/>
        </w:trPr>
        <w:tc>
          <w:tcPr>
            <w:tcW w:w="1188" w:type="dxa"/>
            <w:vAlign w:val="center"/>
          </w:tcPr>
          <w:p w14:paraId="51F7DAB1" w14:textId="77777777" w:rsidR="004F4A98" w:rsidRPr="00FB1491" w:rsidRDefault="004F4A98" w:rsidP="006A0909">
            <w:pPr>
              <w:adjustRightInd w:val="0"/>
              <w:jc w:val="center"/>
              <w:rPr>
                <w:rFonts w:eastAsia="Arial Unicode MS"/>
                <w:b/>
                <w:sz w:val="24"/>
                <w:szCs w:val="24"/>
              </w:rPr>
            </w:pPr>
            <w:r w:rsidRPr="00FB1491">
              <w:rPr>
                <w:rFonts w:eastAsia="Arial Unicode MS"/>
                <w:b/>
                <w:sz w:val="24"/>
                <w:szCs w:val="24"/>
              </w:rPr>
              <w:t>1</w:t>
            </w:r>
            <w:r>
              <w:rPr>
                <w:rFonts w:eastAsia="Arial Unicode MS"/>
                <w:b/>
                <w:sz w:val="24"/>
                <w:szCs w:val="24"/>
              </w:rPr>
              <w:t>6</w:t>
            </w:r>
            <w:r w:rsidRPr="00FB1491">
              <w:rPr>
                <w:rFonts w:eastAsia="Arial Unicode MS"/>
                <w:b/>
                <w:sz w:val="24"/>
                <w:szCs w:val="24"/>
              </w:rPr>
              <w:t xml:space="preserve"> 01 </w:t>
            </w:r>
            <w:r>
              <w:rPr>
                <w:rFonts w:eastAsia="Arial Unicode MS"/>
                <w:b/>
                <w:sz w:val="24"/>
                <w:szCs w:val="24"/>
              </w:rPr>
              <w:t>99</w:t>
            </w:r>
          </w:p>
        </w:tc>
        <w:tc>
          <w:tcPr>
            <w:tcW w:w="3031" w:type="dxa"/>
            <w:vAlign w:val="center"/>
          </w:tcPr>
          <w:p w14:paraId="2C8D9BE2" w14:textId="77777777" w:rsidR="004F4A98" w:rsidRPr="00FB1491" w:rsidRDefault="004F4A98" w:rsidP="006A0909">
            <w:pPr>
              <w:adjustRightInd w:val="0"/>
              <w:rPr>
                <w:rFonts w:eastAsia="Arial Unicode MS"/>
                <w:sz w:val="24"/>
                <w:szCs w:val="24"/>
              </w:rPr>
            </w:pPr>
            <w:r w:rsidRPr="00FB1491">
              <w:rPr>
                <w:rFonts w:eastAsia="Arial Unicode MS"/>
                <w:sz w:val="24"/>
                <w:szCs w:val="24"/>
              </w:rPr>
              <w:t>O</w:t>
            </w:r>
            <w:r>
              <w:rPr>
                <w:rFonts w:eastAsia="Arial Unicode MS"/>
                <w:sz w:val="24"/>
                <w:szCs w:val="24"/>
              </w:rPr>
              <w:t>dpady jinak blíže neurčené</w:t>
            </w:r>
          </w:p>
        </w:tc>
        <w:tc>
          <w:tcPr>
            <w:tcW w:w="1134" w:type="dxa"/>
          </w:tcPr>
          <w:p w14:paraId="4FA1EFF0" w14:textId="77777777" w:rsidR="004F4A98" w:rsidRPr="00FB1491" w:rsidRDefault="004F4A98" w:rsidP="006A0909">
            <w:pPr>
              <w:adjustRightInd w:val="0"/>
              <w:rPr>
                <w:rFonts w:eastAsia="Arial Unicode MS"/>
                <w:sz w:val="24"/>
                <w:szCs w:val="24"/>
              </w:rPr>
            </w:pPr>
            <w:r w:rsidRPr="00FB1491">
              <w:rPr>
                <w:rFonts w:eastAsia="Arial Unicode MS"/>
                <w:sz w:val="24"/>
                <w:szCs w:val="24"/>
              </w:rPr>
              <w:t>O</w:t>
            </w:r>
          </w:p>
        </w:tc>
        <w:tc>
          <w:tcPr>
            <w:tcW w:w="2126" w:type="dxa"/>
          </w:tcPr>
          <w:p w14:paraId="127EA4EE" w14:textId="77777777" w:rsidR="004F4A98" w:rsidRPr="00FB1491" w:rsidRDefault="004F4A98" w:rsidP="006A0909">
            <w:pPr>
              <w:adjustRightInd w:val="0"/>
              <w:rPr>
                <w:rFonts w:eastAsia="Arial Unicode MS"/>
                <w:sz w:val="24"/>
                <w:szCs w:val="24"/>
              </w:rPr>
            </w:pPr>
            <w:r>
              <w:rPr>
                <w:rFonts w:eastAsia="Arial Unicode MS"/>
                <w:sz w:val="24"/>
                <w:szCs w:val="24"/>
              </w:rPr>
              <w:t>16</w:t>
            </w:r>
            <w:r w:rsidRPr="00FB1491">
              <w:rPr>
                <w:rFonts w:eastAsia="Arial Unicode MS"/>
                <w:sz w:val="24"/>
                <w:szCs w:val="24"/>
              </w:rPr>
              <w:t>,50</w:t>
            </w:r>
          </w:p>
        </w:tc>
        <w:tc>
          <w:tcPr>
            <w:tcW w:w="1809" w:type="dxa"/>
          </w:tcPr>
          <w:p w14:paraId="1F89F0AA" w14:textId="77777777" w:rsidR="004F4A98" w:rsidRDefault="004F4A98" w:rsidP="006A0909">
            <w:pPr>
              <w:adjustRightInd w:val="0"/>
              <w:rPr>
                <w:rFonts w:eastAsia="Arial Unicode MS"/>
                <w:sz w:val="24"/>
                <w:szCs w:val="24"/>
              </w:rPr>
            </w:pPr>
            <w:r w:rsidRPr="00FB1491">
              <w:rPr>
                <w:rFonts w:eastAsia="Arial Unicode MS"/>
                <w:sz w:val="24"/>
                <w:szCs w:val="24"/>
              </w:rPr>
              <w:t>Z</w:t>
            </w:r>
            <w:r>
              <w:rPr>
                <w:rFonts w:eastAsia="Arial Unicode MS"/>
                <w:sz w:val="24"/>
                <w:szCs w:val="24"/>
              </w:rPr>
              <w:t>neškodnění</w:t>
            </w:r>
            <w:r w:rsidRPr="00FB1491">
              <w:rPr>
                <w:rFonts w:eastAsia="Arial Unicode MS"/>
                <w:sz w:val="24"/>
                <w:szCs w:val="24"/>
              </w:rPr>
              <w:t xml:space="preserve"> </w:t>
            </w:r>
            <w:r>
              <w:rPr>
                <w:rFonts w:eastAsia="Arial Unicode MS"/>
                <w:sz w:val="24"/>
                <w:szCs w:val="24"/>
              </w:rPr>
              <w:t>D1</w:t>
            </w:r>
            <w:r w:rsidRPr="00FB1491">
              <w:rPr>
                <w:rFonts w:eastAsia="Arial Unicode MS"/>
                <w:sz w:val="24"/>
                <w:szCs w:val="24"/>
              </w:rPr>
              <w:t xml:space="preserve"> </w:t>
            </w:r>
            <w:r>
              <w:rPr>
                <w:rFonts w:eastAsia="Arial Unicode MS"/>
                <w:sz w:val="24"/>
                <w:szCs w:val="24"/>
              </w:rPr>
              <w:t>–</w:t>
            </w:r>
            <w:r w:rsidRPr="00FB1491">
              <w:rPr>
                <w:rFonts w:eastAsia="Arial Unicode MS"/>
                <w:sz w:val="24"/>
                <w:szCs w:val="24"/>
              </w:rPr>
              <w:t xml:space="preserve"> </w:t>
            </w:r>
          </w:p>
          <w:p w14:paraId="09E27810" w14:textId="77777777" w:rsidR="004F4A98" w:rsidRPr="00FB1491" w:rsidRDefault="004F4A98" w:rsidP="006A0909">
            <w:pPr>
              <w:adjustRightInd w:val="0"/>
              <w:rPr>
                <w:rFonts w:eastAsia="Arial Unicode MS"/>
                <w:sz w:val="24"/>
                <w:szCs w:val="24"/>
              </w:rPr>
            </w:pPr>
            <w:r>
              <w:rPr>
                <w:rFonts w:eastAsia="Arial Unicode MS"/>
                <w:sz w:val="24"/>
                <w:szCs w:val="24"/>
              </w:rPr>
              <w:t>sběrný dvůr</w:t>
            </w:r>
          </w:p>
        </w:tc>
      </w:tr>
      <w:tr w:rsidR="004F4A98" w:rsidRPr="00FB1491" w14:paraId="63D762EE" w14:textId="77777777" w:rsidTr="006A0909">
        <w:trPr>
          <w:trHeight w:val="847"/>
        </w:trPr>
        <w:tc>
          <w:tcPr>
            <w:tcW w:w="1188" w:type="dxa"/>
            <w:vAlign w:val="center"/>
          </w:tcPr>
          <w:p w14:paraId="29A121D8" w14:textId="77777777" w:rsidR="004F4A98" w:rsidRPr="00FB1491" w:rsidRDefault="004F4A98" w:rsidP="006A0909">
            <w:pPr>
              <w:adjustRightInd w:val="0"/>
              <w:jc w:val="center"/>
              <w:rPr>
                <w:rFonts w:eastAsia="Arial Unicode MS"/>
                <w:b/>
                <w:sz w:val="24"/>
                <w:szCs w:val="24"/>
              </w:rPr>
            </w:pPr>
            <w:r w:rsidRPr="00FB1491">
              <w:rPr>
                <w:rFonts w:eastAsia="Arial Unicode MS"/>
                <w:b/>
                <w:sz w:val="24"/>
                <w:szCs w:val="24"/>
              </w:rPr>
              <w:t>1</w:t>
            </w:r>
            <w:r>
              <w:rPr>
                <w:rFonts w:eastAsia="Arial Unicode MS"/>
                <w:b/>
                <w:sz w:val="24"/>
                <w:szCs w:val="24"/>
              </w:rPr>
              <w:t>7</w:t>
            </w:r>
            <w:r w:rsidRPr="00FB1491">
              <w:rPr>
                <w:rFonts w:eastAsia="Arial Unicode MS"/>
                <w:b/>
                <w:sz w:val="24"/>
                <w:szCs w:val="24"/>
              </w:rPr>
              <w:t xml:space="preserve"> 01 0</w:t>
            </w:r>
            <w:r>
              <w:rPr>
                <w:rFonts w:eastAsia="Arial Unicode MS"/>
                <w:b/>
                <w:sz w:val="24"/>
                <w:szCs w:val="24"/>
              </w:rPr>
              <w:t>1</w:t>
            </w:r>
          </w:p>
        </w:tc>
        <w:tc>
          <w:tcPr>
            <w:tcW w:w="3031" w:type="dxa"/>
            <w:vAlign w:val="center"/>
          </w:tcPr>
          <w:p w14:paraId="259C165D" w14:textId="77777777" w:rsidR="004F4A98" w:rsidRPr="00FB1491" w:rsidRDefault="004F4A98" w:rsidP="006A0909">
            <w:pPr>
              <w:adjustRightInd w:val="0"/>
              <w:rPr>
                <w:rFonts w:eastAsia="Arial Unicode MS"/>
                <w:sz w:val="24"/>
                <w:szCs w:val="24"/>
              </w:rPr>
            </w:pPr>
            <w:r>
              <w:rPr>
                <w:rFonts w:eastAsia="Arial Unicode MS"/>
                <w:sz w:val="24"/>
                <w:szCs w:val="24"/>
              </w:rPr>
              <w:t>Beton</w:t>
            </w:r>
          </w:p>
        </w:tc>
        <w:tc>
          <w:tcPr>
            <w:tcW w:w="1134" w:type="dxa"/>
          </w:tcPr>
          <w:p w14:paraId="7012BEC8" w14:textId="77777777" w:rsidR="004F4A98" w:rsidRPr="00FB1491" w:rsidRDefault="004F4A98" w:rsidP="006A0909">
            <w:pPr>
              <w:adjustRightInd w:val="0"/>
              <w:rPr>
                <w:rFonts w:eastAsia="Arial Unicode MS"/>
                <w:sz w:val="24"/>
                <w:szCs w:val="24"/>
              </w:rPr>
            </w:pPr>
            <w:r w:rsidRPr="00FB1491">
              <w:rPr>
                <w:rFonts w:eastAsia="Arial Unicode MS"/>
                <w:sz w:val="24"/>
                <w:szCs w:val="24"/>
              </w:rPr>
              <w:t>O</w:t>
            </w:r>
          </w:p>
        </w:tc>
        <w:tc>
          <w:tcPr>
            <w:tcW w:w="2126" w:type="dxa"/>
          </w:tcPr>
          <w:p w14:paraId="1A2DE60F" w14:textId="77777777" w:rsidR="004F4A98" w:rsidRPr="00FB1491" w:rsidRDefault="004F4A98" w:rsidP="006A0909">
            <w:pPr>
              <w:adjustRightInd w:val="0"/>
              <w:rPr>
                <w:rFonts w:eastAsia="Arial Unicode MS"/>
                <w:sz w:val="24"/>
                <w:szCs w:val="24"/>
              </w:rPr>
            </w:pPr>
            <w:r>
              <w:rPr>
                <w:rFonts w:eastAsia="Arial Unicode MS"/>
                <w:sz w:val="24"/>
                <w:szCs w:val="24"/>
              </w:rPr>
              <w:t>80,00</w:t>
            </w:r>
          </w:p>
        </w:tc>
        <w:tc>
          <w:tcPr>
            <w:tcW w:w="1809" w:type="dxa"/>
          </w:tcPr>
          <w:p w14:paraId="6DDF9A66" w14:textId="77777777" w:rsidR="004F4A98" w:rsidRPr="00FB1491" w:rsidRDefault="004F4A98" w:rsidP="006A0909">
            <w:pPr>
              <w:adjustRightInd w:val="0"/>
              <w:rPr>
                <w:rFonts w:eastAsia="Arial Unicode MS"/>
                <w:sz w:val="24"/>
                <w:szCs w:val="24"/>
              </w:rPr>
            </w:pPr>
            <w:r w:rsidRPr="00FB1491">
              <w:rPr>
                <w:rFonts w:eastAsia="Arial Unicode MS"/>
                <w:sz w:val="24"/>
                <w:szCs w:val="24"/>
              </w:rPr>
              <w:t xml:space="preserve">Zhodnocení R3 </w:t>
            </w:r>
          </w:p>
          <w:p w14:paraId="363329CD" w14:textId="77777777" w:rsidR="004F4A98" w:rsidRPr="00FB1491" w:rsidRDefault="004F4A98" w:rsidP="006A0909">
            <w:pPr>
              <w:adjustRightInd w:val="0"/>
              <w:rPr>
                <w:rFonts w:eastAsia="Arial Unicode MS"/>
                <w:sz w:val="24"/>
                <w:szCs w:val="24"/>
              </w:rPr>
            </w:pPr>
            <w:r w:rsidRPr="00FB1491">
              <w:rPr>
                <w:rFonts w:eastAsia="Arial Unicode MS"/>
                <w:sz w:val="24"/>
                <w:szCs w:val="24"/>
              </w:rPr>
              <w:t>- recyklace</w:t>
            </w:r>
          </w:p>
        </w:tc>
      </w:tr>
      <w:tr w:rsidR="004F4A98" w:rsidRPr="00FB1491" w14:paraId="7352850B" w14:textId="77777777" w:rsidTr="006A0909">
        <w:trPr>
          <w:trHeight w:val="847"/>
        </w:trPr>
        <w:tc>
          <w:tcPr>
            <w:tcW w:w="1188" w:type="dxa"/>
            <w:vAlign w:val="center"/>
          </w:tcPr>
          <w:p w14:paraId="58FB2CE9" w14:textId="77777777" w:rsidR="004F4A98" w:rsidRPr="00FB1491" w:rsidRDefault="004F4A98" w:rsidP="006A0909">
            <w:pPr>
              <w:adjustRightInd w:val="0"/>
              <w:jc w:val="center"/>
              <w:rPr>
                <w:rFonts w:eastAsia="Arial Unicode MS"/>
                <w:b/>
                <w:sz w:val="24"/>
                <w:szCs w:val="24"/>
              </w:rPr>
            </w:pPr>
            <w:r>
              <w:rPr>
                <w:rFonts w:eastAsia="Arial Unicode MS"/>
                <w:b/>
                <w:sz w:val="24"/>
                <w:szCs w:val="24"/>
              </w:rPr>
              <w:t>17 01 02</w:t>
            </w:r>
          </w:p>
        </w:tc>
        <w:tc>
          <w:tcPr>
            <w:tcW w:w="3031" w:type="dxa"/>
            <w:vAlign w:val="center"/>
          </w:tcPr>
          <w:p w14:paraId="36F6C86D" w14:textId="77777777" w:rsidR="004F4A98" w:rsidRDefault="004F4A98" w:rsidP="006A0909">
            <w:pPr>
              <w:adjustRightInd w:val="0"/>
              <w:rPr>
                <w:rFonts w:eastAsia="Arial Unicode MS"/>
                <w:sz w:val="24"/>
                <w:szCs w:val="24"/>
              </w:rPr>
            </w:pPr>
            <w:r>
              <w:rPr>
                <w:rFonts w:eastAsia="Arial Unicode MS"/>
                <w:sz w:val="24"/>
                <w:szCs w:val="24"/>
              </w:rPr>
              <w:t>Cihly, krytina</w:t>
            </w:r>
          </w:p>
        </w:tc>
        <w:tc>
          <w:tcPr>
            <w:tcW w:w="1134" w:type="dxa"/>
          </w:tcPr>
          <w:p w14:paraId="3473D903" w14:textId="77777777" w:rsidR="004F4A98" w:rsidRPr="00FB1491" w:rsidRDefault="004F4A98" w:rsidP="006A0909">
            <w:pPr>
              <w:adjustRightInd w:val="0"/>
              <w:rPr>
                <w:rFonts w:eastAsia="Arial Unicode MS"/>
                <w:sz w:val="24"/>
                <w:szCs w:val="24"/>
              </w:rPr>
            </w:pPr>
            <w:r>
              <w:rPr>
                <w:rFonts w:eastAsia="Arial Unicode MS"/>
                <w:sz w:val="24"/>
                <w:szCs w:val="24"/>
              </w:rPr>
              <w:t>O</w:t>
            </w:r>
          </w:p>
        </w:tc>
        <w:tc>
          <w:tcPr>
            <w:tcW w:w="2126" w:type="dxa"/>
          </w:tcPr>
          <w:p w14:paraId="5B5912A4" w14:textId="77777777" w:rsidR="004F4A98" w:rsidRDefault="004F4A98" w:rsidP="006A0909">
            <w:pPr>
              <w:adjustRightInd w:val="0"/>
              <w:rPr>
                <w:rFonts w:eastAsia="Arial Unicode MS"/>
                <w:sz w:val="24"/>
                <w:szCs w:val="24"/>
              </w:rPr>
            </w:pPr>
            <w:r>
              <w:rPr>
                <w:rFonts w:eastAsia="Arial Unicode MS"/>
                <w:sz w:val="24"/>
                <w:szCs w:val="24"/>
              </w:rPr>
              <w:t>22,00</w:t>
            </w:r>
          </w:p>
        </w:tc>
        <w:tc>
          <w:tcPr>
            <w:tcW w:w="1809" w:type="dxa"/>
          </w:tcPr>
          <w:p w14:paraId="032D1385" w14:textId="77777777" w:rsidR="004F4A98" w:rsidRPr="00FB1491" w:rsidRDefault="004F4A98" w:rsidP="006A0909">
            <w:pPr>
              <w:pStyle w:val="Normlnweb"/>
              <w:rPr>
                <w:rFonts w:eastAsia="Arial Unicode MS"/>
              </w:rPr>
            </w:pPr>
            <w:r>
              <w:rPr>
                <w:color w:val="000000"/>
              </w:rPr>
              <w:t xml:space="preserve">Zhodnocení </w:t>
            </w:r>
            <w:proofErr w:type="gramStart"/>
            <w:r>
              <w:rPr>
                <w:color w:val="000000"/>
              </w:rPr>
              <w:t>R3 - recyklace</w:t>
            </w:r>
            <w:proofErr w:type="gramEnd"/>
            <w:r>
              <w:rPr>
                <w:color w:val="000000"/>
              </w:rPr>
              <w:t xml:space="preserve"> </w:t>
            </w:r>
          </w:p>
        </w:tc>
      </w:tr>
      <w:tr w:rsidR="004F4A98" w:rsidRPr="00FB1491" w14:paraId="42F3E9FF" w14:textId="77777777" w:rsidTr="006A0909">
        <w:trPr>
          <w:trHeight w:val="1552"/>
        </w:trPr>
        <w:tc>
          <w:tcPr>
            <w:tcW w:w="1188" w:type="dxa"/>
            <w:vAlign w:val="center"/>
          </w:tcPr>
          <w:p w14:paraId="3FC6EBE3" w14:textId="77777777" w:rsidR="004F4A98" w:rsidRPr="00FB1491" w:rsidRDefault="004F4A98" w:rsidP="006A0909">
            <w:pPr>
              <w:adjustRightInd w:val="0"/>
              <w:jc w:val="center"/>
              <w:rPr>
                <w:rFonts w:eastAsia="Arial Unicode MS"/>
                <w:b/>
                <w:sz w:val="24"/>
                <w:szCs w:val="24"/>
              </w:rPr>
            </w:pPr>
            <w:r w:rsidRPr="00FB1491">
              <w:rPr>
                <w:rFonts w:eastAsia="Arial Unicode MS"/>
                <w:b/>
                <w:sz w:val="24"/>
                <w:szCs w:val="24"/>
              </w:rPr>
              <w:t>17 0</w:t>
            </w:r>
            <w:r>
              <w:rPr>
                <w:rFonts w:eastAsia="Arial Unicode MS"/>
                <w:b/>
                <w:sz w:val="24"/>
                <w:szCs w:val="24"/>
              </w:rPr>
              <w:t>4</w:t>
            </w:r>
            <w:r w:rsidRPr="00FB1491">
              <w:rPr>
                <w:rFonts w:eastAsia="Arial Unicode MS"/>
                <w:b/>
                <w:sz w:val="24"/>
                <w:szCs w:val="24"/>
              </w:rPr>
              <w:t xml:space="preserve"> 0</w:t>
            </w:r>
            <w:r>
              <w:rPr>
                <w:rFonts w:eastAsia="Arial Unicode MS"/>
                <w:b/>
                <w:sz w:val="24"/>
                <w:szCs w:val="24"/>
              </w:rPr>
              <w:t>5</w:t>
            </w:r>
          </w:p>
        </w:tc>
        <w:tc>
          <w:tcPr>
            <w:tcW w:w="3031" w:type="dxa"/>
            <w:vAlign w:val="center"/>
          </w:tcPr>
          <w:p w14:paraId="4D543BCE" w14:textId="77777777" w:rsidR="004F4A98" w:rsidRPr="00FB1491" w:rsidRDefault="004F4A98" w:rsidP="006A0909">
            <w:pPr>
              <w:adjustRightInd w:val="0"/>
              <w:rPr>
                <w:rFonts w:eastAsia="Arial Unicode MS"/>
                <w:sz w:val="24"/>
                <w:szCs w:val="24"/>
              </w:rPr>
            </w:pPr>
            <w:r>
              <w:rPr>
                <w:rFonts w:eastAsia="Arial Unicode MS"/>
                <w:sz w:val="24"/>
                <w:szCs w:val="24"/>
              </w:rPr>
              <w:t>Železo a ocel</w:t>
            </w:r>
          </w:p>
        </w:tc>
        <w:tc>
          <w:tcPr>
            <w:tcW w:w="1134" w:type="dxa"/>
          </w:tcPr>
          <w:p w14:paraId="33872D98" w14:textId="77777777" w:rsidR="004F4A98" w:rsidRPr="00FB1491" w:rsidRDefault="004F4A98" w:rsidP="006A0909">
            <w:pPr>
              <w:adjustRightInd w:val="0"/>
              <w:rPr>
                <w:rFonts w:eastAsia="Arial Unicode MS"/>
                <w:sz w:val="24"/>
                <w:szCs w:val="24"/>
              </w:rPr>
            </w:pPr>
            <w:r w:rsidRPr="00FB1491">
              <w:rPr>
                <w:rFonts w:eastAsia="Arial Unicode MS"/>
                <w:sz w:val="24"/>
                <w:szCs w:val="24"/>
              </w:rPr>
              <w:t>O</w:t>
            </w:r>
          </w:p>
        </w:tc>
        <w:tc>
          <w:tcPr>
            <w:tcW w:w="2126" w:type="dxa"/>
          </w:tcPr>
          <w:p w14:paraId="63ECFF4D" w14:textId="77777777" w:rsidR="004F4A98" w:rsidRPr="00FB1491" w:rsidRDefault="004F4A98" w:rsidP="006A0909">
            <w:pPr>
              <w:adjustRightInd w:val="0"/>
              <w:rPr>
                <w:rFonts w:eastAsia="Arial Unicode MS"/>
                <w:sz w:val="24"/>
                <w:szCs w:val="24"/>
              </w:rPr>
            </w:pPr>
            <w:r>
              <w:rPr>
                <w:rFonts w:eastAsia="Arial Unicode MS"/>
                <w:sz w:val="24"/>
                <w:szCs w:val="24"/>
              </w:rPr>
              <w:t>0,100</w:t>
            </w:r>
          </w:p>
        </w:tc>
        <w:tc>
          <w:tcPr>
            <w:tcW w:w="1809" w:type="dxa"/>
          </w:tcPr>
          <w:p w14:paraId="160B1A12" w14:textId="77777777" w:rsidR="004F4A98" w:rsidRPr="00FB1491" w:rsidRDefault="004F4A98" w:rsidP="006A0909">
            <w:pPr>
              <w:adjustRightInd w:val="0"/>
              <w:rPr>
                <w:rFonts w:eastAsia="Arial Unicode MS"/>
                <w:sz w:val="24"/>
                <w:szCs w:val="24"/>
              </w:rPr>
            </w:pPr>
            <w:r>
              <w:rPr>
                <w:rFonts w:eastAsia="Arial Unicode MS"/>
                <w:sz w:val="24"/>
                <w:szCs w:val="24"/>
              </w:rPr>
              <w:t>Kovošrot</w:t>
            </w:r>
          </w:p>
        </w:tc>
      </w:tr>
      <w:tr w:rsidR="004F4A98" w:rsidRPr="00FB1491" w14:paraId="0A95890B" w14:textId="77777777" w:rsidTr="006A0909">
        <w:trPr>
          <w:trHeight w:val="1552"/>
        </w:trPr>
        <w:tc>
          <w:tcPr>
            <w:tcW w:w="1188" w:type="dxa"/>
            <w:vAlign w:val="center"/>
          </w:tcPr>
          <w:p w14:paraId="2264C417" w14:textId="77777777" w:rsidR="004F4A98" w:rsidRPr="00FB1491" w:rsidRDefault="004F4A98" w:rsidP="006A0909">
            <w:pPr>
              <w:adjustRightInd w:val="0"/>
              <w:jc w:val="center"/>
              <w:rPr>
                <w:rFonts w:eastAsia="Arial Unicode MS"/>
                <w:b/>
                <w:sz w:val="24"/>
                <w:szCs w:val="24"/>
              </w:rPr>
            </w:pPr>
            <w:r>
              <w:rPr>
                <w:rFonts w:eastAsia="Arial Unicode MS"/>
                <w:b/>
                <w:sz w:val="24"/>
                <w:szCs w:val="24"/>
              </w:rPr>
              <w:t>17 09 04</w:t>
            </w:r>
          </w:p>
        </w:tc>
        <w:tc>
          <w:tcPr>
            <w:tcW w:w="3031" w:type="dxa"/>
            <w:vAlign w:val="center"/>
          </w:tcPr>
          <w:p w14:paraId="0EC361C7" w14:textId="77777777" w:rsidR="004F4A98" w:rsidRDefault="004F4A98" w:rsidP="006A0909">
            <w:pPr>
              <w:pStyle w:val="Normlnweb"/>
              <w:rPr>
                <w:rFonts w:eastAsia="Arial Unicode MS"/>
              </w:rPr>
            </w:pPr>
            <w:r>
              <w:rPr>
                <w:color w:val="000000"/>
              </w:rPr>
              <w:t xml:space="preserve">Smíšené odpady ze stavby a demolice jiné jako uvedené v 17 09 01, 17 09 02 a 17 09 03 (zbytky omítky, odstranění poškozené omítky, ostatní </w:t>
            </w:r>
          </w:p>
        </w:tc>
        <w:tc>
          <w:tcPr>
            <w:tcW w:w="1134" w:type="dxa"/>
          </w:tcPr>
          <w:p w14:paraId="788AC457" w14:textId="77777777" w:rsidR="004F4A98" w:rsidRPr="00FB1491" w:rsidRDefault="004F4A98" w:rsidP="006A0909">
            <w:pPr>
              <w:adjustRightInd w:val="0"/>
              <w:rPr>
                <w:rFonts w:eastAsia="Arial Unicode MS"/>
                <w:sz w:val="24"/>
                <w:szCs w:val="24"/>
              </w:rPr>
            </w:pPr>
            <w:r>
              <w:rPr>
                <w:rFonts w:eastAsia="Arial Unicode MS"/>
                <w:sz w:val="24"/>
                <w:szCs w:val="24"/>
              </w:rPr>
              <w:t>O</w:t>
            </w:r>
          </w:p>
        </w:tc>
        <w:tc>
          <w:tcPr>
            <w:tcW w:w="2126" w:type="dxa"/>
          </w:tcPr>
          <w:p w14:paraId="7E9B2E85" w14:textId="77777777" w:rsidR="004F4A98" w:rsidRDefault="004F4A98" w:rsidP="006A0909">
            <w:pPr>
              <w:adjustRightInd w:val="0"/>
              <w:rPr>
                <w:rFonts w:eastAsia="Arial Unicode MS"/>
                <w:sz w:val="24"/>
                <w:szCs w:val="24"/>
              </w:rPr>
            </w:pPr>
            <w:r>
              <w:rPr>
                <w:rFonts w:eastAsia="Arial Unicode MS"/>
                <w:sz w:val="24"/>
                <w:szCs w:val="24"/>
              </w:rPr>
              <w:t>65,0</w:t>
            </w:r>
          </w:p>
        </w:tc>
        <w:tc>
          <w:tcPr>
            <w:tcW w:w="1809" w:type="dxa"/>
          </w:tcPr>
          <w:p w14:paraId="22549A55" w14:textId="77777777" w:rsidR="004F4A98" w:rsidRPr="00FB1491" w:rsidRDefault="004F4A98" w:rsidP="006A0909">
            <w:pPr>
              <w:adjustRightInd w:val="0"/>
              <w:rPr>
                <w:rFonts w:eastAsia="Arial Unicode MS"/>
                <w:sz w:val="24"/>
                <w:szCs w:val="24"/>
              </w:rPr>
            </w:pPr>
            <w:r w:rsidRPr="00FB1491">
              <w:rPr>
                <w:rFonts w:eastAsia="Arial Unicode MS"/>
                <w:sz w:val="24"/>
                <w:szCs w:val="24"/>
              </w:rPr>
              <w:t>Zneškodnění D1</w:t>
            </w:r>
          </w:p>
          <w:p w14:paraId="22B165A7" w14:textId="77777777" w:rsidR="004F4A98" w:rsidRPr="00FB1491" w:rsidRDefault="004F4A98" w:rsidP="006A0909">
            <w:pPr>
              <w:adjustRightInd w:val="0"/>
              <w:rPr>
                <w:rFonts w:eastAsia="Arial Unicode MS"/>
                <w:sz w:val="24"/>
                <w:szCs w:val="24"/>
              </w:rPr>
            </w:pPr>
            <w:r w:rsidRPr="00FB1491">
              <w:rPr>
                <w:rFonts w:eastAsia="Arial Unicode MS"/>
                <w:sz w:val="24"/>
                <w:szCs w:val="24"/>
              </w:rPr>
              <w:t>- sběrný dvůr</w:t>
            </w:r>
          </w:p>
        </w:tc>
      </w:tr>
    </w:tbl>
    <w:p w14:paraId="7DD43899" w14:textId="77777777" w:rsidR="004F4A98" w:rsidRDefault="004F4A98" w:rsidP="0040760B">
      <w:pPr>
        <w:rPr>
          <w:rFonts w:cs="Times New Roman"/>
        </w:rPr>
      </w:pPr>
    </w:p>
    <w:p w14:paraId="17C69F35" w14:textId="76FE21FA" w:rsidR="00125A19" w:rsidRPr="00485E7A" w:rsidRDefault="00655935" w:rsidP="0040760B">
      <w:pPr>
        <w:pStyle w:val="Nadpis2"/>
        <w:numPr>
          <w:ilvl w:val="0"/>
          <w:numId w:val="0"/>
        </w:numPr>
        <w:shd w:val="clear" w:color="auto" w:fill="E6E6E6"/>
        <w:spacing w:before="120" w:after="60"/>
        <w:jc w:val="left"/>
      </w:pPr>
      <w:r>
        <w:t>j</w:t>
      </w:r>
      <w:r w:rsidR="00125A19">
        <w:t>) zásady bezpečnosti a ochrany zdraví při práci na staveništi, posouzení potřeby koordinátora bezpečnosti a ochrany zdraví podle jiných právních předpisů</w:t>
      </w:r>
    </w:p>
    <w:p w14:paraId="39D685B4" w14:textId="77777777" w:rsidR="00125A19" w:rsidRPr="00F251DC" w:rsidRDefault="00125A19" w:rsidP="0040760B">
      <w:bookmarkStart w:id="46" w:name="_Hlk509908380"/>
      <w:r w:rsidRPr="0040760B">
        <w:rPr>
          <w:rFonts w:cs="Times New Roman"/>
        </w:rPr>
        <w:t>Pracovníci prováděcí firmy musí dodržovat bezpečnostní předpisy, se kterými musí být prokazatelně seznámení. Veškeré práce budou probíhat v souladu s platnou legislativou, zejména: Výnosy ministerstva zdravotnictví, Bezpečnost a ochrana zdr</w:t>
      </w:r>
      <w:r w:rsidR="00F82726">
        <w:rPr>
          <w:rFonts w:cs="Times New Roman"/>
        </w:rPr>
        <w:t>aví pracujících ve stavebnictví.</w:t>
      </w:r>
      <w:r w:rsidRPr="0040760B">
        <w:rPr>
          <w:rFonts w:cs="Times New Roman"/>
        </w:rPr>
        <w:t xml:space="preserve"> </w:t>
      </w:r>
      <w:r w:rsidR="00F82726" w:rsidRPr="00D71083">
        <w:t xml:space="preserve">Při </w:t>
      </w:r>
      <w:r w:rsidR="00F82726">
        <w:t>provádění stavby bude dodržován zákon č. 309/2006</w:t>
      </w:r>
      <w:r w:rsidR="00F82726" w:rsidRPr="00D71083">
        <w:t xml:space="preserve"> </w:t>
      </w:r>
      <w:r w:rsidR="00F82726">
        <w:t xml:space="preserve">- </w:t>
      </w:r>
      <w:r w:rsidR="00F82726" w:rsidRPr="001358ED">
        <w:t>požadavky bezpečnosti a ochrany zdraví při práci v pracovněprávních vztazích</w:t>
      </w:r>
      <w:r w:rsidR="00F82726">
        <w:t xml:space="preserve"> </w:t>
      </w:r>
      <w:r w:rsidR="00F82726" w:rsidRPr="001358ED">
        <w:t>a o zajištění bezpečnosti a ochrany zdraví při činnosti nebo poskytování služeb mimo pracovněprávní vztahy</w:t>
      </w:r>
      <w:r w:rsidR="00F82726">
        <w:t xml:space="preserve"> a nařízení vlády č. 591/2006</w:t>
      </w:r>
      <w:r w:rsidR="00F82726" w:rsidRPr="00D71083">
        <w:t>.</w:t>
      </w:r>
      <w:r w:rsidR="00F82726" w:rsidRPr="00F82726">
        <w:t xml:space="preserve"> </w:t>
      </w:r>
      <w:r w:rsidR="00F82726" w:rsidRPr="00D71083">
        <w:t>Ochrana pracovníků a pracovního prostředí před účinky škodlivin není nutná, neboť se nevyskytují, v případě zvýšené prašnosti při provádění stavebních prací, budou pracovníky použity osobní ochranné respirátory.</w:t>
      </w:r>
      <w:bookmarkEnd w:id="46"/>
    </w:p>
    <w:p w14:paraId="75D40EDF" w14:textId="2605CF83" w:rsidR="00125A19" w:rsidRPr="00485E7A" w:rsidRDefault="00655935" w:rsidP="00E242E6">
      <w:pPr>
        <w:pStyle w:val="Nadpis2"/>
        <w:numPr>
          <w:ilvl w:val="0"/>
          <w:numId w:val="0"/>
        </w:numPr>
        <w:shd w:val="clear" w:color="auto" w:fill="E6E6E6"/>
        <w:spacing w:before="120" w:after="60"/>
        <w:jc w:val="left"/>
      </w:pPr>
      <w:r>
        <w:t>k</w:t>
      </w:r>
      <w:r w:rsidR="00125A19">
        <w:t>) úpravy pro bezbariérové užívání výstavbou dotčených staveb</w:t>
      </w:r>
    </w:p>
    <w:p w14:paraId="634B81F6" w14:textId="77777777" w:rsidR="00125A19" w:rsidRDefault="00125A19" w:rsidP="0040760B">
      <w:pPr>
        <w:rPr>
          <w:rFonts w:cs="Times New Roman"/>
        </w:rPr>
      </w:pPr>
      <w:r>
        <w:rPr>
          <w:rFonts w:cs="Times New Roman"/>
        </w:rPr>
        <w:t>Neřeší se</w:t>
      </w:r>
    </w:p>
    <w:p w14:paraId="62C5AB6F" w14:textId="5CBCAD12" w:rsidR="00125A19" w:rsidRPr="00485E7A" w:rsidRDefault="00655935" w:rsidP="00E242E6">
      <w:pPr>
        <w:pStyle w:val="Nadpis2"/>
        <w:numPr>
          <w:ilvl w:val="0"/>
          <w:numId w:val="0"/>
        </w:numPr>
        <w:shd w:val="clear" w:color="auto" w:fill="E6E6E6"/>
        <w:spacing w:before="120" w:after="60"/>
        <w:jc w:val="left"/>
      </w:pPr>
      <w:r>
        <w:t>l</w:t>
      </w:r>
      <w:bookmarkStart w:id="47" w:name="_Hlk54718676"/>
      <w:r w:rsidR="00125A19">
        <w:t>) zásady pro dopravně inženýrské opatření</w:t>
      </w:r>
    </w:p>
    <w:p w14:paraId="544E9ED5" w14:textId="77777777" w:rsidR="00125A19" w:rsidRPr="0040760B" w:rsidRDefault="00125A19" w:rsidP="0040760B">
      <w:pPr>
        <w:rPr>
          <w:rFonts w:cs="Times New Roman"/>
        </w:rPr>
      </w:pPr>
      <w:r>
        <w:rPr>
          <w:rFonts w:cs="Times New Roman"/>
        </w:rPr>
        <w:t>Neřeší se</w:t>
      </w:r>
    </w:p>
    <w:bookmarkEnd w:id="47"/>
    <w:p w14:paraId="67304597" w14:textId="722BB4F2" w:rsidR="00125A19" w:rsidRPr="00485E7A" w:rsidRDefault="00655935" w:rsidP="00E242E6">
      <w:pPr>
        <w:pStyle w:val="Nadpis2"/>
        <w:numPr>
          <w:ilvl w:val="0"/>
          <w:numId w:val="0"/>
        </w:numPr>
        <w:shd w:val="clear" w:color="auto" w:fill="E6E6E6"/>
        <w:spacing w:before="120" w:after="60"/>
        <w:jc w:val="left"/>
      </w:pPr>
      <w:r>
        <w:lastRenderedPageBreak/>
        <w:t>m</w:t>
      </w:r>
      <w:r w:rsidR="00125A19">
        <w:t xml:space="preserve">) stanovení speciálních podmínek pro provádění </w:t>
      </w:r>
      <w:proofErr w:type="gramStart"/>
      <w:r w:rsidR="00125A19">
        <w:t xml:space="preserve">stavby </w:t>
      </w:r>
      <w:r w:rsidR="00F82726">
        <w:t xml:space="preserve">- </w:t>
      </w:r>
      <w:r w:rsidR="00125A19">
        <w:t>provádění</w:t>
      </w:r>
      <w:proofErr w:type="gramEnd"/>
      <w:r w:rsidR="00125A19">
        <w:t xml:space="preserve"> stavby za provozu, opatření proti vnějším účinkům vnějš</w:t>
      </w:r>
      <w:r w:rsidR="00F82726">
        <w:t>ího prostředí při výstavbě apod.</w:t>
      </w:r>
    </w:p>
    <w:p w14:paraId="41EAA77E" w14:textId="77777777" w:rsidR="00125A19" w:rsidRDefault="00125A19" w:rsidP="0050627E">
      <w:r>
        <w:t>Neřeší se</w:t>
      </w:r>
      <w:r w:rsidR="00F251DC">
        <w:t>.</w:t>
      </w:r>
    </w:p>
    <w:p w14:paraId="487E0433" w14:textId="5EAE5BEA" w:rsidR="00655935" w:rsidRPr="00485E7A" w:rsidRDefault="00655935" w:rsidP="00655935">
      <w:pPr>
        <w:pStyle w:val="Nadpis2"/>
        <w:numPr>
          <w:ilvl w:val="0"/>
          <w:numId w:val="0"/>
        </w:numPr>
        <w:shd w:val="clear" w:color="auto" w:fill="E6E6E6"/>
        <w:spacing w:before="120" w:after="60"/>
        <w:jc w:val="left"/>
      </w:pPr>
      <w:r>
        <w:t>n) postup výstavby, rozhodující dílčí termíny</w:t>
      </w:r>
    </w:p>
    <w:p w14:paraId="257404BA" w14:textId="202C5ACE" w:rsidR="00655935" w:rsidRPr="0040760B" w:rsidRDefault="00655935" w:rsidP="00655935">
      <w:pPr>
        <w:rPr>
          <w:rFonts w:cs="Times New Roman"/>
        </w:rPr>
      </w:pPr>
    </w:p>
    <w:p w14:paraId="62286D5B" w14:textId="77777777" w:rsidR="00972D90" w:rsidRDefault="00972D90" w:rsidP="0050627E"/>
    <w:p w14:paraId="43F81B11" w14:textId="77777777" w:rsidR="00125A19" w:rsidRDefault="00C42F1C" w:rsidP="00D160F8">
      <w:pPr>
        <w:tabs>
          <w:tab w:val="center" w:pos="2835"/>
          <w:tab w:val="center" w:pos="3119"/>
        </w:tabs>
      </w:pPr>
      <w:r>
        <w:t xml:space="preserve">Vypracovala: Jana </w:t>
      </w:r>
      <w:proofErr w:type="spellStart"/>
      <w:r>
        <w:t>Šlancarová</w:t>
      </w:r>
      <w:proofErr w:type="spellEnd"/>
    </w:p>
    <w:p w14:paraId="2033414E" w14:textId="41DAC70A" w:rsidR="00C42F1C" w:rsidRPr="00D160F8" w:rsidRDefault="00702511" w:rsidP="00D160F8">
      <w:pPr>
        <w:tabs>
          <w:tab w:val="center" w:pos="2835"/>
          <w:tab w:val="center" w:pos="3119"/>
        </w:tabs>
      </w:pPr>
      <w:r>
        <w:t>Datum:</w:t>
      </w:r>
      <w:r w:rsidR="00A947E9">
        <w:t xml:space="preserve"> </w:t>
      </w:r>
      <w:r w:rsidR="004F4A98">
        <w:t>říjen</w:t>
      </w:r>
      <w:r w:rsidR="008E4649">
        <w:t xml:space="preserve"> 2020</w:t>
      </w:r>
    </w:p>
    <w:sectPr w:rsidR="00C42F1C" w:rsidRPr="00D160F8" w:rsidSect="00043C4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6904CA" w14:textId="77777777" w:rsidR="00201E6D" w:rsidRDefault="00201E6D" w:rsidP="00832498">
      <w:pPr>
        <w:spacing w:before="0" w:after="0" w:line="240" w:lineRule="auto"/>
      </w:pPr>
      <w:r>
        <w:separator/>
      </w:r>
    </w:p>
  </w:endnote>
  <w:endnote w:type="continuationSeparator" w:id="0">
    <w:p w14:paraId="77478505" w14:textId="77777777" w:rsidR="00201E6D" w:rsidRDefault="00201E6D" w:rsidP="0083249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font>
  <w:font w:name="Arial">
    <w:panose1 w:val="020B0604020202020204"/>
    <w:charset w:val="EE"/>
    <w:family w:val="swiss"/>
    <w:pitch w:val="variable"/>
    <w:sig w:usb0="E0002EFF" w:usb1="C000785B" w:usb2="00000009" w:usb3="00000000" w:csb0="000001FF" w:csb1="00000000"/>
  </w:font>
  <w:font w:name="MinionPro-Regular">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9845C" w14:textId="77777777" w:rsidR="00414F48" w:rsidRDefault="00414F48">
    <w:pPr>
      <w:pStyle w:val="Zpat"/>
    </w:pPr>
  </w:p>
  <w:tbl>
    <w:tblPr>
      <w:tblW w:w="0" w:type="auto"/>
      <w:tblInd w:w="-106" w:type="dxa"/>
      <w:tblBorders>
        <w:top w:val="single" w:sz="4" w:space="0" w:color="auto"/>
      </w:tblBorders>
      <w:tblLook w:val="00A0" w:firstRow="1" w:lastRow="0" w:firstColumn="1" w:lastColumn="0" w:noHBand="0" w:noVBand="0"/>
    </w:tblPr>
    <w:tblGrid>
      <w:gridCol w:w="1191"/>
      <w:gridCol w:w="6208"/>
      <w:gridCol w:w="875"/>
      <w:gridCol w:w="904"/>
    </w:tblGrid>
    <w:tr w:rsidR="00414F48" w:rsidRPr="003428BF" w14:paraId="0CA13BF1" w14:textId="77777777">
      <w:tc>
        <w:tcPr>
          <w:tcW w:w="1191" w:type="dxa"/>
          <w:tcBorders>
            <w:top w:val="single" w:sz="4" w:space="0" w:color="auto"/>
          </w:tcBorders>
          <w:tcMar>
            <w:top w:w="57" w:type="dxa"/>
            <w:left w:w="57" w:type="dxa"/>
            <w:bottom w:w="57" w:type="dxa"/>
            <w:right w:w="57" w:type="dxa"/>
          </w:tcMar>
        </w:tcPr>
        <w:p w14:paraId="71B79A41" w14:textId="77777777" w:rsidR="00414F48" w:rsidRPr="003428BF" w:rsidRDefault="00414F48" w:rsidP="009F221B">
          <w:pPr>
            <w:pStyle w:val="Zpat"/>
            <w:rPr>
              <w:b/>
              <w:bCs/>
            </w:rPr>
          </w:pPr>
          <w:r w:rsidRPr="003428BF">
            <w:rPr>
              <w:b/>
              <w:bCs/>
            </w:rPr>
            <w:t>Vypracoval:</w:t>
          </w:r>
        </w:p>
      </w:tc>
      <w:tc>
        <w:tcPr>
          <w:tcW w:w="6213" w:type="dxa"/>
          <w:tcBorders>
            <w:top w:val="single" w:sz="4" w:space="0" w:color="auto"/>
          </w:tcBorders>
          <w:tcMar>
            <w:top w:w="57" w:type="dxa"/>
            <w:left w:w="57" w:type="dxa"/>
            <w:bottom w:w="57" w:type="dxa"/>
            <w:right w:w="57" w:type="dxa"/>
          </w:tcMar>
        </w:tcPr>
        <w:p w14:paraId="2BA5B1D7" w14:textId="77777777" w:rsidR="00414F48" w:rsidRPr="003428BF" w:rsidRDefault="00414F48" w:rsidP="009F221B">
          <w:pPr>
            <w:pStyle w:val="Zpat"/>
            <w:rPr>
              <w:i/>
              <w:iCs/>
            </w:rPr>
          </w:pPr>
          <w:r>
            <w:rPr>
              <w:i/>
              <w:iCs/>
            </w:rPr>
            <w:t xml:space="preserve">Jana </w:t>
          </w:r>
          <w:proofErr w:type="spellStart"/>
          <w:r>
            <w:rPr>
              <w:i/>
              <w:iCs/>
            </w:rPr>
            <w:t>Šlancarová</w:t>
          </w:r>
          <w:proofErr w:type="spellEnd"/>
        </w:p>
      </w:tc>
      <w:tc>
        <w:tcPr>
          <w:tcW w:w="875" w:type="dxa"/>
          <w:tcBorders>
            <w:top w:val="single" w:sz="4" w:space="0" w:color="auto"/>
          </w:tcBorders>
          <w:tcMar>
            <w:top w:w="57" w:type="dxa"/>
            <w:left w:w="57" w:type="dxa"/>
            <w:bottom w:w="57" w:type="dxa"/>
            <w:right w:w="57" w:type="dxa"/>
          </w:tcMar>
        </w:tcPr>
        <w:p w14:paraId="0EA45342" w14:textId="77777777" w:rsidR="00414F48" w:rsidRPr="003428BF" w:rsidRDefault="00414F48" w:rsidP="003428BF">
          <w:pPr>
            <w:pStyle w:val="Zpat"/>
            <w:jc w:val="right"/>
            <w:rPr>
              <w:b/>
              <w:bCs/>
            </w:rPr>
          </w:pPr>
          <w:r w:rsidRPr="003428BF">
            <w:rPr>
              <w:b/>
              <w:bCs/>
            </w:rPr>
            <w:t>Stránka:</w:t>
          </w:r>
        </w:p>
      </w:tc>
      <w:tc>
        <w:tcPr>
          <w:tcW w:w="905" w:type="dxa"/>
          <w:tcBorders>
            <w:top w:val="single" w:sz="4" w:space="0" w:color="auto"/>
          </w:tcBorders>
          <w:tcMar>
            <w:top w:w="57" w:type="dxa"/>
            <w:left w:w="57" w:type="dxa"/>
            <w:bottom w:w="57" w:type="dxa"/>
            <w:right w:w="57" w:type="dxa"/>
          </w:tcMar>
        </w:tcPr>
        <w:p w14:paraId="511ACFC3" w14:textId="77777777" w:rsidR="00414F48" w:rsidRPr="003428BF" w:rsidRDefault="00414F48" w:rsidP="003428BF">
          <w:pPr>
            <w:jc w:val="right"/>
            <w:rPr>
              <w:i/>
              <w:iCs/>
            </w:rPr>
          </w:pPr>
          <w:r w:rsidRPr="003428BF">
            <w:rPr>
              <w:i/>
              <w:iCs/>
            </w:rPr>
            <w:t xml:space="preserve"> </w:t>
          </w:r>
          <w:r w:rsidRPr="003428BF">
            <w:rPr>
              <w:i/>
              <w:iCs/>
            </w:rPr>
            <w:fldChar w:fldCharType="begin"/>
          </w:r>
          <w:r w:rsidRPr="003428BF">
            <w:rPr>
              <w:i/>
              <w:iCs/>
            </w:rPr>
            <w:instrText xml:space="preserve"> PAGE </w:instrText>
          </w:r>
          <w:r w:rsidRPr="003428BF">
            <w:rPr>
              <w:i/>
              <w:iCs/>
            </w:rPr>
            <w:fldChar w:fldCharType="separate"/>
          </w:r>
          <w:r>
            <w:rPr>
              <w:i/>
              <w:iCs/>
              <w:noProof/>
            </w:rPr>
            <w:t>4</w:t>
          </w:r>
          <w:r w:rsidRPr="003428BF">
            <w:rPr>
              <w:i/>
              <w:iCs/>
            </w:rPr>
            <w:fldChar w:fldCharType="end"/>
          </w:r>
          <w:r w:rsidRPr="003428BF">
            <w:rPr>
              <w:i/>
              <w:iCs/>
            </w:rPr>
            <w:t xml:space="preserve"> z </w:t>
          </w:r>
          <w:r w:rsidRPr="003428BF">
            <w:rPr>
              <w:i/>
              <w:iCs/>
            </w:rPr>
            <w:fldChar w:fldCharType="begin"/>
          </w:r>
          <w:r w:rsidRPr="003428BF">
            <w:rPr>
              <w:i/>
              <w:iCs/>
            </w:rPr>
            <w:instrText xml:space="preserve"> NUMPAGES  </w:instrText>
          </w:r>
          <w:r w:rsidRPr="003428BF">
            <w:rPr>
              <w:i/>
              <w:iCs/>
            </w:rPr>
            <w:fldChar w:fldCharType="separate"/>
          </w:r>
          <w:r>
            <w:rPr>
              <w:i/>
              <w:iCs/>
              <w:noProof/>
            </w:rPr>
            <w:t>15</w:t>
          </w:r>
          <w:r w:rsidRPr="003428BF">
            <w:rPr>
              <w:i/>
              <w:iCs/>
            </w:rPr>
            <w:fldChar w:fldCharType="end"/>
          </w:r>
        </w:p>
      </w:tc>
    </w:tr>
  </w:tbl>
  <w:p w14:paraId="208546B3" w14:textId="77777777" w:rsidR="00414F48" w:rsidRDefault="00414F48">
    <w:pPr>
      <w:pStyle w:val="Zpat"/>
    </w:pPr>
  </w:p>
  <w:p w14:paraId="33F5F2B5" w14:textId="77777777" w:rsidR="00414F48" w:rsidRDefault="00414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48E24" w14:textId="77777777" w:rsidR="00201E6D" w:rsidRDefault="00201E6D" w:rsidP="00832498">
      <w:pPr>
        <w:spacing w:before="0" w:after="0" w:line="240" w:lineRule="auto"/>
      </w:pPr>
      <w:r>
        <w:separator/>
      </w:r>
    </w:p>
  </w:footnote>
  <w:footnote w:type="continuationSeparator" w:id="0">
    <w:p w14:paraId="6228D87C" w14:textId="77777777" w:rsidR="00201E6D" w:rsidRDefault="00201E6D" w:rsidP="0083249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ook w:val="00A0" w:firstRow="1" w:lastRow="0" w:firstColumn="1" w:lastColumn="0" w:noHBand="0" w:noVBand="0"/>
    </w:tblPr>
    <w:tblGrid>
      <w:gridCol w:w="906"/>
      <w:gridCol w:w="4033"/>
      <w:gridCol w:w="1263"/>
      <w:gridCol w:w="839"/>
      <w:gridCol w:w="849"/>
      <w:gridCol w:w="1182"/>
    </w:tblGrid>
    <w:tr w:rsidR="00414F48" w:rsidRPr="003428BF" w14:paraId="6320ABFE" w14:textId="77777777" w:rsidTr="00320905">
      <w:trPr>
        <w:jc w:val="center"/>
      </w:trPr>
      <w:tc>
        <w:tcPr>
          <w:tcW w:w="909" w:type="dxa"/>
          <w:tcMar>
            <w:top w:w="57" w:type="dxa"/>
            <w:left w:w="57" w:type="dxa"/>
            <w:bottom w:w="57" w:type="dxa"/>
            <w:right w:w="57" w:type="dxa"/>
          </w:tcMar>
          <w:vAlign w:val="center"/>
        </w:tcPr>
        <w:p w14:paraId="3C357B5A" w14:textId="77777777" w:rsidR="00414F48" w:rsidRPr="003428BF" w:rsidRDefault="00414F48" w:rsidP="003428BF">
          <w:pPr>
            <w:pStyle w:val="Zhlav"/>
            <w:spacing w:before="0"/>
            <w:jc w:val="left"/>
            <w:rPr>
              <w:b/>
              <w:bCs/>
            </w:rPr>
          </w:pPr>
          <w:r w:rsidRPr="003428BF">
            <w:rPr>
              <w:b/>
              <w:bCs/>
            </w:rPr>
            <w:t>Akce:</w:t>
          </w:r>
        </w:p>
      </w:tc>
      <w:tc>
        <w:tcPr>
          <w:tcW w:w="8277" w:type="dxa"/>
          <w:gridSpan w:val="5"/>
          <w:tcMar>
            <w:top w:w="57" w:type="dxa"/>
            <w:left w:w="57" w:type="dxa"/>
            <w:bottom w:w="57" w:type="dxa"/>
            <w:right w:w="57" w:type="dxa"/>
          </w:tcMar>
          <w:vAlign w:val="center"/>
        </w:tcPr>
        <w:p w14:paraId="6ACA04A2" w14:textId="6C8CBFE2" w:rsidR="00414F48" w:rsidRPr="003428BF" w:rsidRDefault="00414F48" w:rsidP="00320905">
          <w:pPr>
            <w:pStyle w:val="Zhlav"/>
            <w:spacing w:before="0"/>
            <w:jc w:val="left"/>
            <w:rPr>
              <w:i/>
              <w:iCs/>
            </w:rPr>
          </w:pPr>
          <w:r>
            <w:t xml:space="preserve">Stavební úpravy změnou využití prostoru 1. NP – šatny a </w:t>
          </w:r>
          <w:proofErr w:type="spellStart"/>
          <w:r>
            <w:t>rozcvičovna</w:t>
          </w:r>
          <w:proofErr w:type="spellEnd"/>
          <w:r>
            <w:t xml:space="preserve"> – zimní stadion</w:t>
          </w:r>
          <w:r w:rsidRPr="003428BF">
            <w:rPr>
              <w:i/>
              <w:iCs/>
            </w:rPr>
            <w:t xml:space="preserve"> </w:t>
          </w:r>
          <w:proofErr w:type="spellStart"/>
          <w:r w:rsidRPr="003428BF">
            <w:rPr>
              <w:i/>
              <w:iCs/>
            </w:rPr>
            <w:t>par</w:t>
          </w:r>
          <w:r>
            <w:rPr>
              <w:i/>
              <w:iCs/>
            </w:rPr>
            <w:t>c</w:t>
          </w:r>
          <w:r w:rsidRPr="003428BF">
            <w:rPr>
              <w:i/>
              <w:iCs/>
            </w:rPr>
            <w:t>.</w:t>
          </w:r>
          <w:r>
            <w:rPr>
              <w:i/>
              <w:iCs/>
            </w:rPr>
            <w:t>č</w:t>
          </w:r>
          <w:proofErr w:type="spellEnd"/>
          <w:r>
            <w:rPr>
              <w:i/>
              <w:iCs/>
            </w:rPr>
            <w:t xml:space="preserve">. st. 3869, </w:t>
          </w:r>
          <w:proofErr w:type="spellStart"/>
          <w:r>
            <w:rPr>
              <w:i/>
              <w:iCs/>
            </w:rPr>
            <w:t>k.</w:t>
          </w:r>
          <w:r w:rsidRPr="003428BF">
            <w:rPr>
              <w:i/>
              <w:iCs/>
            </w:rPr>
            <w:t>ú</w:t>
          </w:r>
          <w:proofErr w:type="spellEnd"/>
          <w:r>
            <w:rPr>
              <w:i/>
              <w:iCs/>
            </w:rPr>
            <w:t>.</w:t>
          </w:r>
          <w:r w:rsidRPr="003428BF">
            <w:rPr>
              <w:i/>
              <w:iCs/>
            </w:rPr>
            <w:t xml:space="preserve"> </w:t>
          </w:r>
          <w:r>
            <w:rPr>
              <w:i/>
              <w:iCs/>
            </w:rPr>
            <w:t>Břeclav</w:t>
          </w:r>
        </w:p>
      </w:tc>
    </w:tr>
    <w:tr w:rsidR="00414F48" w:rsidRPr="003428BF" w14:paraId="4B0214FD" w14:textId="77777777" w:rsidTr="00320905">
      <w:trPr>
        <w:jc w:val="center"/>
      </w:trPr>
      <w:tc>
        <w:tcPr>
          <w:tcW w:w="909" w:type="dxa"/>
          <w:tcMar>
            <w:top w:w="57" w:type="dxa"/>
            <w:left w:w="57" w:type="dxa"/>
            <w:bottom w:w="57" w:type="dxa"/>
            <w:right w:w="57" w:type="dxa"/>
          </w:tcMar>
          <w:vAlign w:val="center"/>
        </w:tcPr>
        <w:p w14:paraId="777313E6" w14:textId="77777777" w:rsidR="00414F48" w:rsidRPr="003428BF" w:rsidRDefault="00414F48" w:rsidP="003428BF">
          <w:pPr>
            <w:pStyle w:val="Zhlav"/>
            <w:spacing w:before="0"/>
            <w:jc w:val="left"/>
            <w:rPr>
              <w:b/>
              <w:bCs/>
            </w:rPr>
          </w:pPr>
          <w:r w:rsidRPr="003428BF">
            <w:rPr>
              <w:b/>
              <w:bCs/>
            </w:rPr>
            <w:t>Příloha:</w:t>
          </w:r>
        </w:p>
      </w:tc>
      <w:tc>
        <w:tcPr>
          <w:tcW w:w="4112" w:type="dxa"/>
          <w:tcMar>
            <w:top w:w="57" w:type="dxa"/>
            <w:left w:w="57" w:type="dxa"/>
            <w:bottom w:w="57" w:type="dxa"/>
            <w:right w:w="57" w:type="dxa"/>
          </w:tcMar>
          <w:vAlign w:val="center"/>
        </w:tcPr>
        <w:p w14:paraId="14CF5C96" w14:textId="77777777" w:rsidR="00414F48" w:rsidRPr="003428BF" w:rsidRDefault="00414F48" w:rsidP="003428BF">
          <w:pPr>
            <w:pStyle w:val="Zhlav"/>
            <w:spacing w:before="0"/>
            <w:jc w:val="left"/>
            <w:rPr>
              <w:i/>
              <w:iCs/>
            </w:rPr>
          </w:pPr>
          <w:r>
            <w:rPr>
              <w:i/>
              <w:iCs/>
            </w:rPr>
            <w:t>A, B</w:t>
          </w:r>
          <w:r w:rsidRPr="003428BF">
            <w:rPr>
              <w:i/>
              <w:iCs/>
            </w:rPr>
            <w:t xml:space="preserve"> – Obsah</w:t>
          </w:r>
        </w:p>
      </w:tc>
      <w:tc>
        <w:tcPr>
          <w:tcW w:w="1275" w:type="dxa"/>
          <w:tcMar>
            <w:top w:w="57" w:type="dxa"/>
            <w:left w:w="57" w:type="dxa"/>
            <w:bottom w:w="57" w:type="dxa"/>
            <w:right w:w="57" w:type="dxa"/>
          </w:tcMar>
          <w:vAlign w:val="center"/>
        </w:tcPr>
        <w:p w14:paraId="721FAE0C" w14:textId="77777777" w:rsidR="00414F48" w:rsidRPr="003428BF" w:rsidRDefault="00414F48" w:rsidP="003428BF">
          <w:pPr>
            <w:pStyle w:val="Zhlav"/>
            <w:spacing w:before="0"/>
            <w:jc w:val="right"/>
            <w:rPr>
              <w:i/>
              <w:iCs/>
            </w:rPr>
          </w:pPr>
          <w:r w:rsidRPr="003428BF">
            <w:rPr>
              <w:b/>
              <w:bCs/>
            </w:rPr>
            <w:t>Stupeň PD:</w:t>
          </w:r>
        </w:p>
      </w:tc>
      <w:tc>
        <w:tcPr>
          <w:tcW w:w="851" w:type="dxa"/>
          <w:tcMar>
            <w:top w:w="57" w:type="dxa"/>
            <w:left w:w="57" w:type="dxa"/>
            <w:bottom w:w="57" w:type="dxa"/>
            <w:right w:w="57" w:type="dxa"/>
          </w:tcMar>
          <w:vAlign w:val="center"/>
        </w:tcPr>
        <w:p w14:paraId="4464EE1B" w14:textId="6C09B59D" w:rsidR="00414F48" w:rsidRPr="003428BF" w:rsidRDefault="00414F48" w:rsidP="00320905">
          <w:pPr>
            <w:pStyle w:val="Zhlav"/>
            <w:spacing w:before="0"/>
            <w:jc w:val="left"/>
            <w:rPr>
              <w:i/>
              <w:iCs/>
            </w:rPr>
          </w:pPr>
          <w:r>
            <w:rPr>
              <w:i/>
              <w:iCs/>
            </w:rPr>
            <w:t>SP</w:t>
          </w:r>
        </w:p>
      </w:tc>
      <w:tc>
        <w:tcPr>
          <w:tcW w:w="850" w:type="dxa"/>
          <w:tcMar>
            <w:top w:w="57" w:type="dxa"/>
            <w:left w:w="57" w:type="dxa"/>
            <w:bottom w:w="57" w:type="dxa"/>
            <w:right w:w="57" w:type="dxa"/>
          </w:tcMar>
          <w:vAlign w:val="center"/>
        </w:tcPr>
        <w:p w14:paraId="6F0F6370" w14:textId="77777777" w:rsidR="00414F48" w:rsidRPr="003428BF" w:rsidRDefault="00414F48" w:rsidP="003428BF">
          <w:pPr>
            <w:pStyle w:val="Zhlav"/>
            <w:spacing w:before="0"/>
            <w:jc w:val="right"/>
            <w:rPr>
              <w:b/>
              <w:bCs/>
            </w:rPr>
          </w:pPr>
          <w:r w:rsidRPr="003428BF">
            <w:rPr>
              <w:b/>
              <w:bCs/>
            </w:rPr>
            <w:t>Datum:</w:t>
          </w:r>
        </w:p>
      </w:tc>
      <w:tc>
        <w:tcPr>
          <w:tcW w:w="1189" w:type="dxa"/>
          <w:tcMar>
            <w:top w:w="57" w:type="dxa"/>
            <w:left w:w="57" w:type="dxa"/>
            <w:bottom w:w="57" w:type="dxa"/>
            <w:right w:w="57" w:type="dxa"/>
          </w:tcMar>
          <w:vAlign w:val="center"/>
        </w:tcPr>
        <w:p w14:paraId="3C66B387" w14:textId="434DFD4A" w:rsidR="00414F48" w:rsidRPr="003428BF" w:rsidRDefault="00414F48" w:rsidP="005B599F">
          <w:pPr>
            <w:pStyle w:val="Zhlav"/>
            <w:spacing w:before="0"/>
            <w:jc w:val="left"/>
            <w:rPr>
              <w:i/>
              <w:iCs/>
            </w:rPr>
          </w:pPr>
          <w:r>
            <w:rPr>
              <w:i/>
              <w:iCs/>
            </w:rPr>
            <w:t>1</w:t>
          </w:r>
          <w:r w:rsidR="004F4A98">
            <w:rPr>
              <w:i/>
              <w:iCs/>
            </w:rPr>
            <w:t>0</w:t>
          </w:r>
          <w:r>
            <w:rPr>
              <w:i/>
              <w:iCs/>
            </w:rPr>
            <w:t>/2020</w:t>
          </w:r>
        </w:p>
      </w:tc>
    </w:tr>
  </w:tbl>
  <w:p w14:paraId="29EC0AAC" w14:textId="77777777" w:rsidR="00414F48" w:rsidRDefault="00414F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90E38"/>
    <w:multiLevelType w:val="multilevel"/>
    <w:tmpl w:val="0405001D"/>
    <w:styleLink w:val="Zpravy"/>
    <w:lvl w:ilvl="0">
      <w:start w:val="1"/>
      <w:numFmt w:val="upperLetter"/>
      <w:lvlText w:val="%1"/>
      <w:lvlJc w:val="left"/>
      <w:pPr>
        <w:ind w:left="360" w:hanging="360"/>
      </w:pPr>
      <w:rPr>
        <w:rFonts w:ascii="Times New Roman" w:hAnsi="Times New Roman" w:cs="Times New Roman" w:hint="default"/>
        <w:color w:val="auto"/>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0FC36063"/>
    <w:multiLevelType w:val="multilevel"/>
    <w:tmpl w:val="0405001D"/>
    <w:numStyleLink w:val="Odskkn"/>
  </w:abstractNum>
  <w:abstractNum w:abstractNumId="2" w15:restartNumberingAfterBreak="0">
    <w:nsid w:val="17B4016B"/>
    <w:multiLevelType w:val="multilevel"/>
    <w:tmpl w:val="0405001D"/>
    <w:styleLink w:val="Odskkn"/>
    <w:lvl w:ilvl="0">
      <w:start w:val="1"/>
      <w:numFmt w:val="lowerLetter"/>
      <w:pStyle w:val="Nadpis3"/>
      <w:lvlText w:val="%1)"/>
      <w:lvlJc w:val="left"/>
      <w:pPr>
        <w:ind w:left="360" w:hanging="360"/>
      </w:pPr>
      <w:rPr>
        <w:rFonts w:ascii="Calibri" w:hAnsi="Calibri" w:cs="Calibri"/>
        <w:sz w:val="22"/>
        <w:szCs w:val="22"/>
        <w:u w:val="non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2B8C5D5C"/>
    <w:multiLevelType w:val="hybridMultilevel"/>
    <w:tmpl w:val="A3160FD4"/>
    <w:lvl w:ilvl="0" w:tplc="671C2C30">
      <w:start w:val="17"/>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3118BD"/>
    <w:multiLevelType w:val="hybridMultilevel"/>
    <w:tmpl w:val="978C5CD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7A3E46"/>
    <w:multiLevelType w:val="multilevel"/>
    <w:tmpl w:val="9CFCE896"/>
    <w:lvl w:ilvl="0">
      <w:start w:val="1"/>
      <w:numFmt w:val="upperLetter"/>
      <w:pStyle w:val="Nadpis1"/>
      <w:lvlText w:val="%1."/>
      <w:lvlJc w:val="left"/>
      <w:pPr>
        <w:ind w:left="432" w:hanging="432"/>
      </w:pPr>
      <w:rPr>
        <w:rFonts w:cs="Times New Roman" w:hint="default"/>
        <w:caps w:val="0"/>
        <w:color w:val="auto"/>
      </w:rPr>
    </w:lvl>
    <w:lvl w:ilvl="1">
      <w:start w:val="1"/>
      <w:numFmt w:val="decimal"/>
      <w:pStyle w:val="Nadpis2"/>
      <w:lvlText w:val="%1.%2"/>
      <w:lvlJc w:val="left"/>
      <w:pPr>
        <w:ind w:left="576" w:hanging="576"/>
      </w:pPr>
      <w:rPr>
        <w:rFonts w:cs="Times New Roman" w:hint="default"/>
        <w:caps w:val="0"/>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 w15:restartNumberingAfterBreak="0">
    <w:nsid w:val="6C652835"/>
    <w:multiLevelType w:val="hybridMultilevel"/>
    <w:tmpl w:val="A88C8296"/>
    <w:lvl w:ilvl="0" w:tplc="CD667CF8">
      <w:start w:val="10"/>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EF50C76"/>
    <w:multiLevelType w:val="hybridMultilevel"/>
    <w:tmpl w:val="00144A08"/>
    <w:lvl w:ilvl="0" w:tplc="B2A4F23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6">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7">
    <w:abstractNumId w:val="1"/>
    <w:lvlOverride w:ilvl="0">
      <w:startOverride w:val="1"/>
      <w:lvl w:ilvl="0">
        <w:start w:val="1"/>
        <w:numFmt w:val="lowerLetter"/>
        <w:pStyle w:val="Nadpis3"/>
        <w:lvlText w:val="%1)"/>
        <w:lvlJc w:val="left"/>
        <w:pPr>
          <w:ind w:left="360" w:hanging="360"/>
        </w:pPr>
        <w:rPr>
          <w:rFonts w:ascii="Calibri" w:hAnsi="Calibri" w:cs="Calibri"/>
          <w:sz w:val="22"/>
          <w:szCs w:val="22"/>
          <w:u w:val="none"/>
        </w:rPr>
      </w:lvl>
    </w:lvlOverride>
    <w:lvlOverride w:ilvl="1">
      <w:startOverride w:val="1"/>
      <w:lvl w:ilvl="1">
        <w:start w:val="1"/>
        <w:numFmt w:val="lowerLetter"/>
        <w:lvlText w:val="%2)"/>
        <w:lvlJc w:val="left"/>
        <w:pPr>
          <w:ind w:left="720" w:hanging="360"/>
        </w:pPr>
        <w:rPr>
          <w:rFonts w:cs="Times New Roman"/>
        </w:rPr>
      </w:lvl>
    </w:lvlOverride>
    <w:lvlOverride w:ilvl="2">
      <w:startOverride w:val="1"/>
      <w:lvl w:ilvl="2">
        <w:start w:val="1"/>
        <w:numFmt w:val="lowerRoman"/>
        <w:lvlText w:val="%3)"/>
        <w:lvlJc w:val="left"/>
        <w:pPr>
          <w:ind w:left="1080" w:hanging="360"/>
        </w:pPr>
        <w:rPr>
          <w:rFonts w:cs="Times New Roman"/>
        </w:rPr>
      </w:lvl>
    </w:lvlOverride>
    <w:lvlOverride w:ilvl="3">
      <w:startOverride w:val="1"/>
      <w:lvl w:ilvl="3">
        <w:start w:val="1"/>
        <w:numFmt w:val="decimal"/>
        <w:lvlText w:val="(%4)"/>
        <w:lvlJc w:val="left"/>
        <w:pPr>
          <w:ind w:left="1440" w:hanging="360"/>
        </w:pPr>
        <w:rPr>
          <w:rFonts w:cs="Times New Roman"/>
        </w:rPr>
      </w:lvl>
    </w:lvlOverride>
    <w:lvlOverride w:ilvl="4">
      <w:startOverride w:val="1"/>
      <w:lvl w:ilvl="4">
        <w:start w:val="1"/>
        <w:numFmt w:val="lowerLetter"/>
        <w:lvlText w:val="(%5)"/>
        <w:lvlJc w:val="left"/>
        <w:pPr>
          <w:ind w:left="1800" w:hanging="360"/>
        </w:pPr>
        <w:rPr>
          <w:rFonts w:cs="Times New Roman"/>
        </w:rPr>
      </w:lvl>
    </w:lvlOverride>
    <w:lvlOverride w:ilvl="5">
      <w:startOverride w:val="1"/>
      <w:lvl w:ilvl="5">
        <w:start w:val="1"/>
        <w:numFmt w:val="lowerRoman"/>
        <w:lvlText w:val="(%6)"/>
        <w:lvlJc w:val="left"/>
        <w:pPr>
          <w:ind w:left="2160" w:hanging="360"/>
        </w:pPr>
        <w:rPr>
          <w:rFonts w:cs="Times New Roman"/>
        </w:rPr>
      </w:lvl>
    </w:lvlOverride>
    <w:lvlOverride w:ilvl="6">
      <w:startOverride w:val="1"/>
      <w:lvl w:ilvl="6">
        <w:start w:val="1"/>
        <w:numFmt w:val="decimal"/>
        <w:lvlText w:val="%7."/>
        <w:lvlJc w:val="left"/>
        <w:pPr>
          <w:ind w:left="2520" w:hanging="360"/>
        </w:pPr>
        <w:rPr>
          <w:rFonts w:cs="Times New Roman"/>
        </w:rPr>
      </w:lvl>
    </w:lvlOverride>
    <w:lvlOverride w:ilvl="7">
      <w:startOverride w:val="1"/>
      <w:lvl w:ilvl="7">
        <w:start w:val="1"/>
        <w:numFmt w:val="lowerLetter"/>
        <w:lvlText w:val="%8."/>
        <w:lvlJc w:val="left"/>
        <w:pPr>
          <w:ind w:left="2880" w:hanging="360"/>
        </w:pPr>
        <w:rPr>
          <w:rFonts w:cs="Times New Roman"/>
        </w:rPr>
      </w:lvl>
    </w:lvlOverride>
    <w:lvlOverride w:ilvl="8">
      <w:startOverride w:val="1"/>
      <w:lvl w:ilvl="8">
        <w:start w:val="1"/>
        <w:numFmt w:val="lowerRoman"/>
        <w:lvlText w:val="%9."/>
        <w:lvlJc w:val="left"/>
        <w:pPr>
          <w:ind w:left="3240" w:hanging="360"/>
        </w:pPr>
        <w:rPr>
          <w:rFonts w:cs="Times New Roman"/>
        </w:rPr>
      </w:lvl>
    </w:lvlOverride>
  </w:num>
  <w:num w:numId="8">
    <w:abstractNumId w:val="1"/>
    <w:lvlOverride w:ilvl="0">
      <w:startOverride w:val="1"/>
      <w:lvl w:ilvl="0">
        <w:start w:val="1"/>
        <w:numFmt w:val="lowerLetter"/>
        <w:pStyle w:val="Nadpis3"/>
        <w:lvlText w:val="%1)"/>
        <w:lvlJc w:val="left"/>
        <w:pPr>
          <w:ind w:left="360" w:hanging="360"/>
        </w:pPr>
        <w:rPr>
          <w:rFonts w:ascii="Calibri" w:hAnsi="Calibri" w:cs="Calibri"/>
          <w:sz w:val="22"/>
          <w:szCs w:val="22"/>
          <w:u w:val="none"/>
        </w:rPr>
      </w:lvl>
    </w:lvlOverride>
    <w:lvlOverride w:ilvl="1">
      <w:startOverride w:val="1"/>
      <w:lvl w:ilvl="1">
        <w:start w:val="1"/>
        <w:numFmt w:val="lowerLetter"/>
        <w:lvlText w:val="%2)"/>
        <w:lvlJc w:val="left"/>
        <w:pPr>
          <w:ind w:left="720" w:hanging="360"/>
        </w:pPr>
        <w:rPr>
          <w:rFonts w:cs="Times New Roman"/>
        </w:rPr>
      </w:lvl>
    </w:lvlOverride>
    <w:lvlOverride w:ilvl="2">
      <w:startOverride w:val="1"/>
      <w:lvl w:ilvl="2">
        <w:start w:val="1"/>
        <w:numFmt w:val="lowerRoman"/>
        <w:lvlText w:val="%3)"/>
        <w:lvlJc w:val="left"/>
        <w:pPr>
          <w:ind w:left="1080" w:hanging="360"/>
        </w:pPr>
        <w:rPr>
          <w:rFonts w:cs="Times New Roman"/>
        </w:rPr>
      </w:lvl>
    </w:lvlOverride>
    <w:lvlOverride w:ilvl="3">
      <w:startOverride w:val="1"/>
      <w:lvl w:ilvl="3">
        <w:start w:val="1"/>
        <w:numFmt w:val="decimal"/>
        <w:lvlText w:val="(%4)"/>
        <w:lvlJc w:val="left"/>
        <w:pPr>
          <w:ind w:left="1440" w:hanging="360"/>
        </w:pPr>
        <w:rPr>
          <w:rFonts w:cs="Times New Roman"/>
        </w:rPr>
      </w:lvl>
    </w:lvlOverride>
    <w:lvlOverride w:ilvl="4">
      <w:startOverride w:val="1"/>
      <w:lvl w:ilvl="4">
        <w:start w:val="1"/>
        <w:numFmt w:val="lowerLetter"/>
        <w:lvlText w:val="(%5)"/>
        <w:lvlJc w:val="left"/>
        <w:pPr>
          <w:ind w:left="1800" w:hanging="360"/>
        </w:pPr>
        <w:rPr>
          <w:rFonts w:cs="Times New Roman"/>
        </w:rPr>
      </w:lvl>
    </w:lvlOverride>
    <w:lvlOverride w:ilvl="5">
      <w:startOverride w:val="1"/>
      <w:lvl w:ilvl="5">
        <w:start w:val="1"/>
        <w:numFmt w:val="lowerRoman"/>
        <w:lvlText w:val="(%6)"/>
        <w:lvlJc w:val="left"/>
        <w:pPr>
          <w:ind w:left="2160" w:hanging="360"/>
        </w:pPr>
        <w:rPr>
          <w:rFonts w:cs="Times New Roman"/>
        </w:rPr>
      </w:lvl>
    </w:lvlOverride>
    <w:lvlOverride w:ilvl="6">
      <w:startOverride w:val="1"/>
      <w:lvl w:ilvl="6">
        <w:start w:val="1"/>
        <w:numFmt w:val="decimal"/>
        <w:lvlText w:val="%7."/>
        <w:lvlJc w:val="left"/>
        <w:pPr>
          <w:ind w:left="2520" w:hanging="360"/>
        </w:pPr>
        <w:rPr>
          <w:rFonts w:cs="Times New Roman"/>
        </w:rPr>
      </w:lvl>
    </w:lvlOverride>
    <w:lvlOverride w:ilvl="7">
      <w:startOverride w:val="1"/>
      <w:lvl w:ilvl="7">
        <w:start w:val="1"/>
        <w:numFmt w:val="lowerLetter"/>
        <w:lvlText w:val="%8."/>
        <w:lvlJc w:val="left"/>
        <w:pPr>
          <w:ind w:left="2880" w:hanging="360"/>
        </w:pPr>
        <w:rPr>
          <w:rFonts w:cs="Times New Roman"/>
        </w:rPr>
      </w:lvl>
    </w:lvlOverride>
    <w:lvlOverride w:ilvl="8">
      <w:startOverride w:val="1"/>
      <w:lvl w:ilvl="8">
        <w:start w:val="1"/>
        <w:numFmt w:val="lowerRoman"/>
        <w:lvlText w:val="%9."/>
        <w:lvlJc w:val="left"/>
        <w:pPr>
          <w:ind w:left="3240" w:hanging="360"/>
        </w:pPr>
        <w:rPr>
          <w:rFonts w:cs="Times New Roman"/>
        </w:rPr>
      </w:lvl>
    </w:lvlOverride>
  </w:num>
  <w:num w:numId="9">
    <w:abstractNumId w:val="1"/>
    <w:lvlOverride w:ilvl="0">
      <w:startOverride w:val="1"/>
      <w:lvl w:ilvl="0">
        <w:start w:val="1"/>
        <w:numFmt w:val="lowerLetter"/>
        <w:pStyle w:val="Nadpis3"/>
        <w:lvlText w:val="%1)"/>
        <w:lvlJc w:val="left"/>
        <w:pPr>
          <w:ind w:left="360" w:hanging="360"/>
        </w:pPr>
        <w:rPr>
          <w:rFonts w:ascii="Calibri" w:hAnsi="Calibri" w:cs="Calibri"/>
          <w:sz w:val="22"/>
          <w:szCs w:val="22"/>
          <w:u w:val="none"/>
        </w:rPr>
      </w:lvl>
    </w:lvlOverride>
    <w:lvlOverride w:ilvl="1">
      <w:startOverride w:val="1"/>
      <w:lvl w:ilvl="1">
        <w:start w:val="1"/>
        <w:numFmt w:val="lowerLetter"/>
        <w:lvlText w:val="%2)"/>
        <w:lvlJc w:val="left"/>
        <w:pPr>
          <w:ind w:left="720" w:hanging="360"/>
        </w:pPr>
        <w:rPr>
          <w:rFonts w:cs="Times New Roman"/>
        </w:rPr>
      </w:lvl>
    </w:lvlOverride>
    <w:lvlOverride w:ilvl="2">
      <w:startOverride w:val="1"/>
      <w:lvl w:ilvl="2">
        <w:start w:val="1"/>
        <w:numFmt w:val="lowerRoman"/>
        <w:lvlText w:val="%3)"/>
        <w:lvlJc w:val="left"/>
        <w:pPr>
          <w:ind w:left="1080" w:hanging="360"/>
        </w:pPr>
        <w:rPr>
          <w:rFonts w:cs="Times New Roman"/>
        </w:rPr>
      </w:lvl>
    </w:lvlOverride>
    <w:lvlOverride w:ilvl="3">
      <w:startOverride w:val="1"/>
      <w:lvl w:ilvl="3">
        <w:start w:val="1"/>
        <w:numFmt w:val="decimal"/>
        <w:lvlText w:val="(%4)"/>
        <w:lvlJc w:val="left"/>
        <w:pPr>
          <w:ind w:left="1440" w:hanging="360"/>
        </w:pPr>
        <w:rPr>
          <w:rFonts w:cs="Times New Roman"/>
        </w:rPr>
      </w:lvl>
    </w:lvlOverride>
    <w:lvlOverride w:ilvl="4">
      <w:startOverride w:val="1"/>
      <w:lvl w:ilvl="4">
        <w:start w:val="1"/>
        <w:numFmt w:val="lowerLetter"/>
        <w:lvlText w:val="(%5)"/>
        <w:lvlJc w:val="left"/>
        <w:pPr>
          <w:ind w:left="1800" w:hanging="360"/>
        </w:pPr>
        <w:rPr>
          <w:rFonts w:cs="Times New Roman"/>
        </w:rPr>
      </w:lvl>
    </w:lvlOverride>
    <w:lvlOverride w:ilvl="5">
      <w:startOverride w:val="1"/>
      <w:lvl w:ilvl="5">
        <w:start w:val="1"/>
        <w:numFmt w:val="lowerRoman"/>
        <w:lvlText w:val="(%6)"/>
        <w:lvlJc w:val="left"/>
        <w:pPr>
          <w:ind w:left="2160" w:hanging="360"/>
        </w:pPr>
        <w:rPr>
          <w:rFonts w:cs="Times New Roman"/>
        </w:rPr>
      </w:lvl>
    </w:lvlOverride>
    <w:lvlOverride w:ilvl="6">
      <w:startOverride w:val="1"/>
      <w:lvl w:ilvl="6">
        <w:start w:val="1"/>
        <w:numFmt w:val="decimal"/>
        <w:lvlText w:val="%7."/>
        <w:lvlJc w:val="left"/>
        <w:pPr>
          <w:ind w:left="2520" w:hanging="360"/>
        </w:pPr>
        <w:rPr>
          <w:rFonts w:cs="Times New Roman"/>
        </w:rPr>
      </w:lvl>
    </w:lvlOverride>
    <w:lvlOverride w:ilvl="7">
      <w:startOverride w:val="1"/>
      <w:lvl w:ilvl="7">
        <w:start w:val="1"/>
        <w:numFmt w:val="lowerLetter"/>
        <w:lvlText w:val="%8."/>
        <w:lvlJc w:val="left"/>
        <w:pPr>
          <w:ind w:left="2880" w:hanging="360"/>
        </w:pPr>
        <w:rPr>
          <w:rFonts w:cs="Times New Roman"/>
        </w:rPr>
      </w:lvl>
    </w:lvlOverride>
    <w:lvlOverride w:ilvl="8">
      <w:startOverride w:val="1"/>
      <w:lvl w:ilvl="8">
        <w:start w:val="1"/>
        <w:numFmt w:val="lowerRoman"/>
        <w:lvlText w:val="%9."/>
        <w:lvlJc w:val="left"/>
        <w:pPr>
          <w:ind w:left="3240" w:hanging="360"/>
        </w:pPr>
        <w:rPr>
          <w:rFonts w:cs="Times New Roman"/>
        </w:rPr>
      </w:lvl>
    </w:lvlOverride>
  </w:num>
  <w:num w:numId="10">
    <w:abstractNumId w:val="6"/>
  </w:num>
  <w:num w:numId="11">
    <w:abstractNumId w:val="4"/>
  </w:num>
  <w:num w:numId="12">
    <w:abstractNumId w:val="1"/>
    <w:lvlOverride w:ilvl="0">
      <w:startOverride w:val="2"/>
      <w:lvl w:ilvl="0">
        <w:start w:val="2"/>
        <w:numFmt w:val="lowerLetter"/>
        <w:pStyle w:val="Nadpis3"/>
        <w:lvlText w:val="%1)"/>
        <w:lvlJc w:val="left"/>
        <w:pPr>
          <w:ind w:left="360" w:hanging="360"/>
        </w:pPr>
        <w:rPr>
          <w:rFonts w:ascii="Calibri" w:hAnsi="Calibri" w:cs="Calibri"/>
          <w:sz w:val="22"/>
          <w:szCs w:val="22"/>
          <w:u w:val="none"/>
        </w:rPr>
      </w:lvl>
    </w:lvlOverride>
  </w:num>
  <w:num w:numId="13">
    <w:abstractNumId w:val="1"/>
    <w:lvlOverride w:ilvl="0">
      <w:startOverride w:val="2"/>
      <w:lvl w:ilvl="0">
        <w:start w:val="2"/>
        <w:numFmt w:val="lowerLetter"/>
        <w:pStyle w:val="Nadpis3"/>
        <w:lvlText w:val="%1)"/>
        <w:lvlJc w:val="left"/>
        <w:pPr>
          <w:ind w:left="360" w:hanging="360"/>
        </w:pPr>
        <w:rPr>
          <w:rFonts w:ascii="Calibri" w:hAnsi="Calibri" w:cs="Calibri"/>
          <w:sz w:val="22"/>
          <w:szCs w:val="22"/>
          <w:u w:val="none"/>
        </w:rPr>
      </w:lvl>
    </w:lvlOverride>
  </w:num>
  <w:num w:numId="14">
    <w:abstractNumId w:val="3"/>
  </w:num>
  <w:num w:numId="15">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16">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17">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18">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19">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20">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21">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22">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23">
    <w:abstractNumId w:val="1"/>
    <w:lvlOverride w:ilvl="0">
      <w:lvl w:ilvl="0">
        <w:start w:val="1"/>
        <w:numFmt w:val="lowerLetter"/>
        <w:pStyle w:val="Nadpis3"/>
        <w:lvlText w:val="%1)"/>
        <w:lvlJc w:val="left"/>
        <w:pPr>
          <w:ind w:left="360" w:hanging="360"/>
        </w:pPr>
        <w:rPr>
          <w:rFonts w:ascii="Calibri" w:hAnsi="Calibri" w:cs="Calibri"/>
          <w:sz w:val="22"/>
          <w:szCs w:val="22"/>
          <w:u w:val="none"/>
        </w:rPr>
      </w:lvl>
    </w:lvlOverride>
    <w:lvlOverride w:ilvl="1">
      <w:lvl w:ilvl="1">
        <w:start w:val="1"/>
        <w:numFmt w:val="lowerLetter"/>
        <w:lvlText w:val="%2)"/>
        <w:lvlJc w:val="left"/>
        <w:pPr>
          <w:ind w:left="720" w:hanging="360"/>
        </w:pPr>
        <w:rPr>
          <w:rFonts w:cs="Times New Roman"/>
        </w:rPr>
      </w:lvl>
    </w:lvlOverride>
    <w:lvlOverride w:ilvl="2">
      <w:lvl w:ilvl="2">
        <w:start w:val="1"/>
        <w:numFmt w:val="lowerRoman"/>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24">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C7"/>
    <w:rsid w:val="00000896"/>
    <w:rsid w:val="000011AD"/>
    <w:rsid w:val="00001D02"/>
    <w:rsid w:val="00002D0E"/>
    <w:rsid w:val="00004040"/>
    <w:rsid w:val="00005740"/>
    <w:rsid w:val="00006675"/>
    <w:rsid w:val="000071F1"/>
    <w:rsid w:val="00011AC7"/>
    <w:rsid w:val="00011D36"/>
    <w:rsid w:val="00014790"/>
    <w:rsid w:val="00022664"/>
    <w:rsid w:val="00026B72"/>
    <w:rsid w:val="00032A55"/>
    <w:rsid w:val="00033EB1"/>
    <w:rsid w:val="00034950"/>
    <w:rsid w:val="00036F41"/>
    <w:rsid w:val="00040A92"/>
    <w:rsid w:val="00043C46"/>
    <w:rsid w:val="000474B6"/>
    <w:rsid w:val="00050E0C"/>
    <w:rsid w:val="000515EC"/>
    <w:rsid w:val="000529A5"/>
    <w:rsid w:val="0005596C"/>
    <w:rsid w:val="000564C7"/>
    <w:rsid w:val="00056E59"/>
    <w:rsid w:val="00061F9F"/>
    <w:rsid w:val="00062682"/>
    <w:rsid w:val="0007042C"/>
    <w:rsid w:val="00074392"/>
    <w:rsid w:val="00074BD9"/>
    <w:rsid w:val="000753B6"/>
    <w:rsid w:val="0007564E"/>
    <w:rsid w:val="00080BB9"/>
    <w:rsid w:val="00080E38"/>
    <w:rsid w:val="0008308B"/>
    <w:rsid w:val="0009059D"/>
    <w:rsid w:val="00091BDE"/>
    <w:rsid w:val="00094BD6"/>
    <w:rsid w:val="00094C8A"/>
    <w:rsid w:val="000A01E6"/>
    <w:rsid w:val="000A24F4"/>
    <w:rsid w:val="000A764E"/>
    <w:rsid w:val="000B11D9"/>
    <w:rsid w:val="000B1CC4"/>
    <w:rsid w:val="000B1EEF"/>
    <w:rsid w:val="000B5922"/>
    <w:rsid w:val="000C76B1"/>
    <w:rsid w:val="000E0293"/>
    <w:rsid w:val="000E14BF"/>
    <w:rsid w:val="000E1EE7"/>
    <w:rsid w:val="000E27CA"/>
    <w:rsid w:val="000E2B76"/>
    <w:rsid w:val="000E4601"/>
    <w:rsid w:val="000E62F9"/>
    <w:rsid w:val="000F1913"/>
    <w:rsid w:val="000F24C4"/>
    <w:rsid w:val="000F35B2"/>
    <w:rsid w:val="000F3905"/>
    <w:rsid w:val="0010259E"/>
    <w:rsid w:val="001054FF"/>
    <w:rsid w:val="00105DB0"/>
    <w:rsid w:val="001101F2"/>
    <w:rsid w:val="00111DE0"/>
    <w:rsid w:val="00114504"/>
    <w:rsid w:val="00117B2C"/>
    <w:rsid w:val="0012412E"/>
    <w:rsid w:val="00124D13"/>
    <w:rsid w:val="001257C2"/>
    <w:rsid w:val="00125A19"/>
    <w:rsid w:val="001268CB"/>
    <w:rsid w:val="001276C2"/>
    <w:rsid w:val="0013062F"/>
    <w:rsid w:val="001358ED"/>
    <w:rsid w:val="0013783A"/>
    <w:rsid w:val="00137FE6"/>
    <w:rsid w:val="00140282"/>
    <w:rsid w:val="001425F1"/>
    <w:rsid w:val="001442A9"/>
    <w:rsid w:val="00146463"/>
    <w:rsid w:val="0014783C"/>
    <w:rsid w:val="00151E16"/>
    <w:rsid w:val="001526C5"/>
    <w:rsid w:val="00153D19"/>
    <w:rsid w:val="00161002"/>
    <w:rsid w:val="00161952"/>
    <w:rsid w:val="00164121"/>
    <w:rsid w:val="00164EBE"/>
    <w:rsid w:val="001667D8"/>
    <w:rsid w:val="00175DCB"/>
    <w:rsid w:val="00182533"/>
    <w:rsid w:val="00183900"/>
    <w:rsid w:val="001844E3"/>
    <w:rsid w:val="00184684"/>
    <w:rsid w:val="00184FA7"/>
    <w:rsid w:val="00187200"/>
    <w:rsid w:val="001908E2"/>
    <w:rsid w:val="00191360"/>
    <w:rsid w:val="001913EC"/>
    <w:rsid w:val="001954F1"/>
    <w:rsid w:val="0019600F"/>
    <w:rsid w:val="00196591"/>
    <w:rsid w:val="001A6DDF"/>
    <w:rsid w:val="001A71B1"/>
    <w:rsid w:val="001A789D"/>
    <w:rsid w:val="001B4262"/>
    <w:rsid w:val="001B5727"/>
    <w:rsid w:val="001C5190"/>
    <w:rsid w:val="001E0482"/>
    <w:rsid w:val="001E3957"/>
    <w:rsid w:val="001E3E55"/>
    <w:rsid w:val="001E6EA4"/>
    <w:rsid w:val="001E7544"/>
    <w:rsid w:val="001F0BC9"/>
    <w:rsid w:val="001F3EC4"/>
    <w:rsid w:val="001F5629"/>
    <w:rsid w:val="00201E6D"/>
    <w:rsid w:val="00202773"/>
    <w:rsid w:val="00206B8D"/>
    <w:rsid w:val="00207CAA"/>
    <w:rsid w:val="00213601"/>
    <w:rsid w:val="00213D41"/>
    <w:rsid w:val="00217563"/>
    <w:rsid w:val="00224846"/>
    <w:rsid w:val="00233AF4"/>
    <w:rsid w:val="00234A17"/>
    <w:rsid w:val="00235405"/>
    <w:rsid w:val="00237A3D"/>
    <w:rsid w:val="002419B7"/>
    <w:rsid w:val="002430D4"/>
    <w:rsid w:val="00244B6B"/>
    <w:rsid w:val="0024527D"/>
    <w:rsid w:val="002537E6"/>
    <w:rsid w:val="00253B80"/>
    <w:rsid w:val="00254769"/>
    <w:rsid w:val="00257C10"/>
    <w:rsid w:val="00263C5E"/>
    <w:rsid w:val="00263FBC"/>
    <w:rsid w:val="0026503A"/>
    <w:rsid w:val="00266C3F"/>
    <w:rsid w:val="00267914"/>
    <w:rsid w:val="0027375E"/>
    <w:rsid w:val="0027394F"/>
    <w:rsid w:val="00275B12"/>
    <w:rsid w:val="00277DAD"/>
    <w:rsid w:val="002804D4"/>
    <w:rsid w:val="00285D82"/>
    <w:rsid w:val="00286587"/>
    <w:rsid w:val="00287327"/>
    <w:rsid w:val="00292668"/>
    <w:rsid w:val="00296624"/>
    <w:rsid w:val="002A1A3E"/>
    <w:rsid w:val="002A35CD"/>
    <w:rsid w:val="002A44E7"/>
    <w:rsid w:val="002A524D"/>
    <w:rsid w:val="002A6002"/>
    <w:rsid w:val="002B5FF4"/>
    <w:rsid w:val="002B6260"/>
    <w:rsid w:val="002C02BB"/>
    <w:rsid w:val="002C1243"/>
    <w:rsid w:val="002C2E91"/>
    <w:rsid w:val="002C401F"/>
    <w:rsid w:val="002C4134"/>
    <w:rsid w:val="002C42C0"/>
    <w:rsid w:val="002C4DBC"/>
    <w:rsid w:val="002C6F63"/>
    <w:rsid w:val="002D7AEB"/>
    <w:rsid w:val="002D7EBE"/>
    <w:rsid w:val="002E0CFF"/>
    <w:rsid w:val="002E1DFF"/>
    <w:rsid w:val="002E2519"/>
    <w:rsid w:val="002E26AB"/>
    <w:rsid w:val="002E3797"/>
    <w:rsid w:val="002E5456"/>
    <w:rsid w:val="002F3023"/>
    <w:rsid w:val="002F48CF"/>
    <w:rsid w:val="002F6327"/>
    <w:rsid w:val="002F7362"/>
    <w:rsid w:val="00300786"/>
    <w:rsid w:val="00301B07"/>
    <w:rsid w:val="0030241B"/>
    <w:rsid w:val="0031051E"/>
    <w:rsid w:val="00311D80"/>
    <w:rsid w:val="00312314"/>
    <w:rsid w:val="003131DF"/>
    <w:rsid w:val="003138A6"/>
    <w:rsid w:val="003147FE"/>
    <w:rsid w:val="003157F1"/>
    <w:rsid w:val="00317A34"/>
    <w:rsid w:val="00320905"/>
    <w:rsid w:val="00321196"/>
    <w:rsid w:val="003263B7"/>
    <w:rsid w:val="00326554"/>
    <w:rsid w:val="00326FD4"/>
    <w:rsid w:val="003278ED"/>
    <w:rsid w:val="003307B8"/>
    <w:rsid w:val="0033530B"/>
    <w:rsid w:val="00335B5B"/>
    <w:rsid w:val="003362CC"/>
    <w:rsid w:val="003368A6"/>
    <w:rsid w:val="003417D9"/>
    <w:rsid w:val="003428BF"/>
    <w:rsid w:val="00342FF3"/>
    <w:rsid w:val="00345380"/>
    <w:rsid w:val="00352253"/>
    <w:rsid w:val="003560B2"/>
    <w:rsid w:val="003572CC"/>
    <w:rsid w:val="0035796B"/>
    <w:rsid w:val="0036035D"/>
    <w:rsid w:val="00361C43"/>
    <w:rsid w:val="00366347"/>
    <w:rsid w:val="00367CBC"/>
    <w:rsid w:val="003700EC"/>
    <w:rsid w:val="0037145B"/>
    <w:rsid w:val="0037347C"/>
    <w:rsid w:val="00376F1D"/>
    <w:rsid w:val="00380942"/>
    <w:rsid w:val="00381719"/>
    <w:rsid w:val="00382AE3"/>
    <w:rsid w:val="0038400E"/>
    <w:rsid w:val="003866B6"/>
    <w:rsid w:val="00387C34"/>
    <w:rsid w:val="00397C33"/>
    <w:rsid w:val="003A013E"/>
    <w:rsid w:val="003A5433"/>
    <w:rsid w:val="003A6504"/>
    <w:rsid w:val="003A7809"/>
    <w:rsid w:val="003B041F"/>
    <w:rsid w:val="003B1273"/>
    <w:rsid w:val="003B6FCE"/>
    <w:rsid w:val="003C0CFD"/>
    <w:rsid w:val="003C1D03"/>
    <w:rsid w:val="003C2710"/>
    <w:rsid w:val="003C327D"/>
    <w:rsid w:val="003C477F"/>
    <w:rsid w:val="003C5B28"/>
    <w:rsid w:val="003C5BC8"/>
    <w:rsid w:val="003D0D76"/>
    <w:rsid w:val="003D565E"/>
    <w:rsid w:val="003D7656"/>
    <w:rsid w:val="003D772E"/>
    <w:rsid w:val="003E5796"/>
    <w:rsid w:val="00401544"/>
    <w:rsid w:val="00401B8B"/>
    <w:rsid w:val="004025A2"/>
    <w:rsid w:val="00403A62"/>
    <w:rsid w:val="0040520D"/>
    <w:rsid w:val="00405AD6"/>
    <w:rsid w:val="0040760B"/>
    <w:rsid w:val="00407FCE"/>
    <w:rsid w:val="00410D6C"/>
    <w:rsid w:val="00414F48"/>
    <w:rsid w:val="00420AB0"/>
    <w:rsid w:val="004218EE"/>
    <w:rsid w:val="00422B1A"/>
    <w:rsid w:val="004253FC"/>
    <w:rsid w:val="00426222"/>
    <w:rsid w:val="00435FDF"/>
    <w:rsid w:val="00436173"/>
    <w:rsid w:val="00437018"/>
    <w:rsid w:val="00441BFF"/>
    <w:rsid w:val="00443A04"/>
    <w:rsid w:val="00444584"/>
    <w:rsid w:val="00446168"/>
    <w:rsid w:val="0044777E"/>
    <w:rsid w:val="00451AD3"/>
    <w:rsid w:val="004521CC"/>
    <w:rsid w:val="00452D94"/>
    <w:rsid w:val="00453033"/>
    <w:rsid w:val="00456413"/>
    <w:rsid w:val="00457D15"/>
    <w:rsid w:val="00462857"/>
    <w:rsid w:val="00464B44"/>
    <w:rsid w:val="00467C17"/>
    <w:rsid w:val="00470C67"/>
    <w:rsid w:val="00472A5B"/>
    <w:rsid w:val="00473B4F"/>
    <w:rsid w:val="00473D3B"/>
    <w:rsid w:val="004801F5"/>
    <w:rsid w:val="0048316A"/>
    <w:rsid w:val="00484F60"/>
    <w:rsid w:val="00485E7A"/>
    <w:rsid w:val="00491DDC"/>
    <w:rsid w:val="00492F96"/>
    <w:rsid w:val="0049410B"/>
    <w:rsid w:val="00495EC8"/>
    <w:rsid w:val="00496173"/>
    <w:rsid w:val="004A02FC"/>
    <w:rsid w:val="004A3774"/>
    <w:rsid w:val="004A786F"/>
    <w:rsid w:val="004B15D9"/>
    <w:rsid w:val="004B5F58"/>
    <w:rsid w:val="004C0CC9"/>
    <w:rsid w:val="004C1002"/>
    <w:rsid w:val="004C25A3"/>
    <w:rsid w:val="004C36AA"/>
    <w:rsid w:val="004D2037"/>
    <w:rsid w:val="004D5AE3"/>
    <w:rsid w:val="004E1417"/>
    <w:rsid w:val="004E592B"/>
    <w:rsid w:val="004E6FF4"/>
    <w:rsid w:val="004F0F26"/>
    <w:rsid w:val="004F10AD"/>
    <w:rsid w:val="004F29A5"/>
    <w:rsid w:val="004F4A98"/>
    <w:rsid w:val="004F5647"/>
    <w:rsid w:val="0050075D"/>
    <w:rsid w:val="005041BC"/>
    <w:rsid w:val="0050627E"/>
    <w:rsid w:val="00510A2D"/>
    <w:rsid w:val="00513DD6"/>
    <w:rsid w:val="00530229"/>
    <w:rsid w:val="00533A30"/>
    <w:rsid w:val="00540840"/>
    <w:rsid w:val="00545BFF"/>
    <w:rsid w:val="00547F82"/>
    <w:rsid w:val="00554058"/>
    <w:rsid w:val="00554696"/>
    <w:rsid w:val="00554FB6"/>
    <w:rsid w:val="00555E93"/>
    <w:rsid w:val="005644AA"/>
    <w:rsid w:val="005661E6"/>
    <w:rsid w:val="00566A44"/>
    <w:rsid w:val="00567E05"/>
    <w:rsid w:val="00570C3E"/>
    <w:rsid w:val="00570DF1"/>
    <w:rsid w:val="0057522A"/>
    <w:rsid w:val="0058149D"/>
    <w:rsid w:val="00582822"/>
    <w:rsid w:val="005843E7"/>
    <w:rsid w:val="005854E5"/>
    <w:rsid w:val="005900D6"/>
    <w:rsid w:val="00590B3F"/>
    <w:rsid w:val="00593241"/>
    <w:rsid w:val="00593636"/>
    <w:rsid w:val="00596966"/>
    <w:rsid w:val="0059799E"/>
    <w:rsid w:val="005A5A75"/>
    <w:rsid w:val="005A607C"/>
    <w:rsid w:val="005A747E"/>
    <w:rsid w:val="005B231A"/>
    <w:rsid w:val="005B318A"/>
    <w:rsid w:val="005B599F"/>
    <w:rsid w:val="005C10A1"/>
    <w:rsid w:val="005C4A28"/>
    <w:rsid w:val="005C530A"/>
    <w:rsid w:val="005C55CC"/>
    <w:rsid w:val="005C68A9"/>
    <w:rsid w:val="005D1B5D"/>
    <w:rsid w:val="005D6916"/>
    <w:rsid w:val="005D7E6E"/>
    <w:rsid w:val="005E2EF6"/>
    <w:rsid w:val="005F0A26"/>
    <w:rsid w:val="005F1C05"/>
    <w:rsid w:val="005F359D"/>
    <w:rsid w:val="005F71C8"/>
    <w:rsid w:val="00603D61"/>
    <w:rsid w:val="00604E7C"/>
    <w:rsid w:val="00610170"/>
    <w:rsid w:val="00620C62"/>
    <w:rsid w:val="006253B1"/>
    <w:rsid w:val="006258BC"/>
    <w:rsid w:val="00627008"/>
    <w:rsid w:val="00627A24"/>
    <w:rsid w:val="006303BA"/>
    <w:rsid w:val="00630A48"/>
    <w:rsid w:val="006333A0"/>
    <w:rsid w:val="0063461F"/>
    <w:rsid w:val="00634B16"/>
    <w:rsid w:val="00636B2F"/>
    <w:rsid w:val="00653ABC"/>
    <w:rsid w:val="00655935"/>
    <w:rsid w:val="00662DF5"/>
    <w:rsid w:val="0066354F"/>
    <w:rsid w:val="006666E8"/>
    <w:rsid w:val="00671E55"/>
    <w:rsid w:val="00672555"/>
    <w:rsid w:val="00673BBE"/>
    <w:rsid w:val="00677758"/>
    <w:rsid w:val="00680843"/>
    <w:rsid w:val="00681269"/>
    <w:rsid w:val="0068234D"/>
    <w:rsid w:val="0069015C"/>
    <w:rsid w:val="00690CDE"/>
    <w:rsid w:val="00691366"/>
    <w:rsid w:val="00691508"/>
    <w:rsid w:val="00693ECF"/>
    <w:rsid w:val="00694FD8"/>
    <w:rsid w:val="006960B5"/>
    <w:rsid w:val="006A258F"/>
    <w:rsid w:val="006A548D"/>
    <w:rsid w:val="006A557F"/>
    <w:rsid w:val="006A619E"/>
    <w:rsid w:val="006A62E2"/>
    <w:rsid w:val="006A70F4"/>
    <w:rsid w:val="006B3529"/>
    <w:rsid w:val="006B5D5B"/>
    <w:rsid w:val="006B66F8"/>
    <w:rsid w:val="006B75C2"/>
    <w:rsid w:val="006B7A8D"/>
    <w:rsid w:val="006C129A"/>
    <w:rsid w:val="006C57D6"/>
    <w:rsid w:val="006C6067"/>
    <w:rsid w:val="006C68DD"/>
    <w:rsid w:val="006C68E8"/>
    <w:rsid w:val="006D4DC7"/>
    <w:rsid w:val="006D5015"/>
    <w:rsid w:val="006E0E74"/>
    <w:rsid w:val="006E6D6C"/>
    <w:rsid w:val="006F13B1"/>
    <w:rsid w:val="006F1ECC"/>
    <w:rsid w:val="006F31E7"/>
    <w:rsid w:val="006F4118"/>
    <w:rsid w:val="006F66B6"/>
    <w:rsid w:val="006F7D44"/>
    <w:rsid w:val="00700AAC"/>
    <w:rsid w:val="00701E04"/>
    <w:rsid w:val="00702511"/>
    <w:rsid w:val="00706E11"/>
    <w:rsid w:val="00706ED0"/>
    <w:rsid w:val="00712F7D"/>
    <w:rsid w:val="0071308B"/>
    <w:rsid w:val="00717D9C"/>
    <w:rsid w:val="0072028C"/>
    <w:rsid w:val="00721A4E"/>
    <w:rsid w:val="0072594F"/>
    <w:rsid w:val="00725FE4"/>
    <w:rsid w:val="007314EC"/>
    <w:rsid w:val="00731590"/>
    <w:rsid w:val="007436BB"/>
    <w:rsid w:val="00752183"/>
    <w:rsid w:val="007554AF"/>
    <w:rsid w:val="00755C9C"/>
    <w:rsid w:val="00757043"/>
    <w:rsid w:val="00760ED7"/>
    <w:rsid w:val="007628B7"/>
    <w:rsid w:val="007671F9"/>
    <w:rsid w:val="0076794C"/>
    <w:rsid w:val="007679D1"/>
    <w:rsid w:val="00770091"/>
    <w:rsid w:val="0077115B"/>
    <w:rsid w:val="00771A3C"/>
    <w:rsid w:val="00771B9A"/>
    <w:rsid w:val="0077379C"/>
    <w:rsid w:val="0077438E"/>
    <w:rsid w:val="00775FB1"/>
    <w:rsid w:val="007808CD"/>
    <w:rsid w:val="00784765"/>
    <w:rsid w:val="007853AE"/>
    <w:rsid w:val="00786EDC"/>
    <w:rsid w:val="007876E6"/>
    <w:rsid w:val="0079214C"/>
    <w:rsid w:val="0079384E"/>
    <w:rsid w:val="007965B9"/>
    <w:rsid w:val="007A207C"/>
    <w:rsid w:val="007A2250"/>
    <w:rsid w:val="007A237B"/>
    <w:rsid w:val="007A746C"/>
    <w:rsid w:val="007B006E"/>
    <w:rsid w:val="007B41F8"/>
    <w:rsid w:val="007B496F"/>
    <w:rsid w:val="007B5415"/>
    <w:rsid w:val="007B61BE"/>
    <w:rsid w:val="007C3E26"/>
    <w:rsid w:val="007C6D98"/>
    <w:rsid w:val="007D16BD"/>
    <w:rsid w:val="007D1E2B"/>
    <w:rsid w:val="007D39E4"/>
    <w:rsid w:val="007D3CDA"/>
    <w:rsid w:val="007E779B"/>
    <w:rsid w:val="007F02F7"/>
    <w:rsid w:val="007F1209"/>
    <w:rsid w:val="007F7AE3"/>
    <w:rsid w:val="008000F6"/>
    <w:rsid w:val="00802001"/>
    <w:rsid w:val="0080206E"/>
    <w:rsid w:val="00804DC3"/>
    <w:rsid w:val="00804E57"/>
    <w:rsid w:val="008107FC"/>
    <w:rsid w:val="0081307F"/>
    <w:rsid w:val="008215B7"/>
    <w:rsid w:val="00821D12"/>
    <w:rsid w:val="0082207B"/>
    <w:rsid w:val="008277EF"/>
    <w:rsid w:val="00832498"/>
    <w:rsid w:val="0083542E"/>
    <w:rsid w:val="00837CA8"/>
    <w:rsid w:val="00840628"/>
    <w:rsid w:val="008424B6"/>
    <w:rsid w:val="00842A35"/>
    <w:rsid w:val="008437BB"/>
    <w:rsid w:val="008445E9"/>
    <w:rsid w:val="00845F62"/>
    <w:rsid w:val="00852CCD"/>
    <w:rsid w:val="00856C03"/>
    <w:rsid w:val="00861884"/>
    <w:rsid w:val="00861CE6"/>
    <w:rsid w:val="008621B3"/>
    <w:rsid w:val="008640C3"/>
    <w:rsid w:val="00865660"/>
    <w:rsid w:val="008656E6"/>
    <w:rsid w:val="0086754C"/>
    <w:rsid w:val="008704EA"/>
    <w:rsid w:val="00873DFB"/>
    <w:rsid w:val="00876F05"/>
    <w:rsid w:val="00882BE9"/>
    <w:rsid w:val="0089144D"/>
    <w:rsid w:val="00892E68"/>
    <w:rsid w:val="00893438"/>
    <w:rsid w:val="00893D17"/>
    <w:rsid w:val="008959C7"/>
    <w:rsid w:val="008A0544"/>
    <w:rsid w:val="008A58AE"/>
    <w:rsid w:val="008A6BC4"/>
    <w:rsid w:val="008A791D"/>
    <w:rsid w:val="008B1A95"/>
    <w:rsid w:val="008B4DA4"/>
    <w:rsid w:val="008B636D"/>
    <w:rsid w:val="008B74B1"/>
    <w:rsid w:val="008B7BC4"/>
    <w:rsid w:val="008B7EC0"/>
    <w:rsid w:val="008C0169"/>
    <w:rsid w:val="008C0C03"/>
    <w:rsid w:val="008C1E0C"/>
    <w:rsid w:val="008C236E"/>
    <w:rsid w:val="008C24C7"/>
    <w:rsid w:val="008C2E48"/>
    <w:rsid w:val="008C31EF"/>
    <w:rsid w:val="008D111E"/>
    <w:rsid w:val="008D3BD9"/>
    <w:rsid w:val="008D616D"/>
    <w:rsid w:val="008E4649"/>
    <w:rsid w:val="008F3AB6"/>
    <w:rsid w:val="00907FA4"/>
    <w:rsid w:val="009201D8"/>
    <w:rsid w:val="0092484F"/>
    <w:rsid w:val="0092567F"/>
    <w:rsid w:val="00931426"/>
    <w:rsid w:val="00931687"/>
    <w:rsid w:val="009328D8"/>
    <w:rsid w:val="0093347F"/>
    <w:rsid w:val="00940280"/>
    <w:rsid w:val="00940C38"/>
    <w:rsid w:val="00942276"/>
    <w:rsid w:val="00946E77"/>
    <w:rsid w:val="00953BC2"/>
    <w:rsid w:val="00954099"/>
    <w:rsid w:val="009573CA"/>
    <w:rsid w:val="00957622"/>
    <w:rsid w:val="00962414"/>
    <w:rsid w:val="009704F6"/>
    <w:rsid w:val="00972D90"/>
    <w:rsid w:val="009736D8"/>
    <w:rsid w:val="00981A48"/>
    <w:rsid w:val="009913D9"/>
    <w:rsid w:val="00991540"/>
    <w:rsid w:val="0099440A"/>
    <w:rsid w:val="009A2990"/>
    <w:rsid w:val="009A41E0"/>
    <w:rsid w:val="009A6A6F"/>
    <w:rsid w:val="009B48FF"/>
    <w:rsid w:val="009B5041"/>
    <w:rsid w:val="009B572C"/>
    <w:rsid w:val="009B5973"/>
    <w:rsid w:val="009C3AF2"/>
    <w:rsid w:val="009D4FD3"/>
    <w:rsid w:val="009D51EE"/>
    <w:rsid w:val="009D52DB"/>
    <w:rsid w:val="009D75D7"/>
    <w:rsid w:val="009E0899"/>
    <w:rsid w:val="009E48B7"/>
    <w:rsid w:val="009F1BAC"/>
    <w:rsid w:val="009F221B"/>
    <w:rsid w:val="00A019A6"/>
    <w:rsid w:val="00A0406E"/>
    <w:rsid w:val="00A041A7"/>
    <w:rsid w:val="00A05357"/>
    <w:rsid w:val="00A07742"/>
    <w:rsid w:val="00A11C47"/>
    <w:rsid w:val="00A11F95"/>
    <w:rsid w:val="00A13B47"/>
    <w:rsid w:val="00A15B3F"/>
    <w:rsid w:val="00A16675"/>
    <w:rsid w:val="00A24EAE"/>
    <w:rsid w:val="00A264AB"/>
    <w:rsid w:val="00A26ED6"/>
    <w:rsid w:val="00A33BE5"/>
    <w:rsid w:val="00A34F8F"/>
    <w:rsid w:val="00A35781"/>
    <w:rsid w:val="00A40700"/>
    <w:rsid w:val="00A40E29"/>
    <w:rsid w:val="00A41B56"/>
    <w:rsid w:val="00A431A8"/>
    <w:rsid w:val="00A4618D"/>
    <w:rsid w:val="00A53468"/>
    <w:rsid w:val="00A53802"/>
    <w:rsid w:val="00A53970"/>
    <w:rsid w:val="00A55AE3"/>
    <w:rsid w:val="00A57061"/>
    <w:rsid w:val="00A57D17"/>
    <w:rsid w:val="00A61C37"/>
    <w:rsid w:val="00A63C11"/>
    <w:rsid w:val="00A66DAE"/>
    <w:rsid w:val="00A73616"/>
    <w:rsid w:val="00A73AC0"/>
    <w:rsid w:val="00A74E63"/>
    <w:rsid w:val="00A76800"/>
    <w:rsid w:val="00A77443"/>
    <w:rsid w:val="00A77DB1"/>
    <w:rsid w:val="00A836AB"/>
    <w:rsid w:val="00A84972"/>
    <w:rsid w:val="00A8598E"/>
    <w:rsid w:val="00A91BB3"/>
    <w:rsid w:val="00A9202C"/>
    <w:rsid w:val="00A9287F"/>
    <w:rsid w:val="00A935FB"/>
    <w:rsid w:val="00A9474F"/>
    <w:rsid w:val="00A947E9"/>
    <w:rsid w:val="00AA1BA7"/>
    <w:rsid w:val="00AA44D4"/>
    <w:rsid w:val="00AA6D9D"/>
    <w:rsid w:val="00AA7DCD"/>
    <w:rsid w:val="00AB2005"/>
    <w:rsid w:val="00AB3AE9"/>
    <w:rsid w:val="00AB4730"/>
    <w:rsid w:val="00AB566D"/>
    <w:rsid w:val="00AB5DF3"/>
    <w:rsid w:val="00AB6A92"/>
    <w:rsid w:val="00AC2384"/>
    <w:rsid w:val="00AC47B2"/>
    <w:rsid w:val="00AC77FF"/>
    <w:rsid w:val="00AD0F71"/>
    <w:rsid w:val="00AD2BFE"/>
    <w:rsid w:val="00AD3E57"/>
    <w:rsid w:val="00AD4A87"/>
    <w:rsid w:val="00AD60DB"/>
    <w:rsid w:val="00AD6938"/>
    <w:rsid w:val="00AD6D53"/>
    <w:rsid w:val="00AD75A9"/>
    <w:rsid w:val="00AE14CC"/>
    <w:rsid w:val="00AE1777"/>
    <w:rsid w:val="00AE34C7"/>
    <w:rsid w:val="00AE6453"/>
    <w:rsid w:val="00AF19C4"/>
    <w:rsid w:val="00AF1CD5"/>
    <w:rsid w:val="00AF4080"/>
    <w:rsid w:val="00AF7D73"/>
    <w:rsid w:val="00B00FF1"/>
    <w:rsid w:val="00B07B3F"/>
    <w:rsid w:val="00B1380B"/>
    <w:rsid w:val="00B168B5"/>
    <w:rsid w:val="00B22C8C"/>
    <w:rsid w:val="00B235E0"/>
    <w:rsid w:val="00B2464E"/>
    <w:rsid w:val="00B2553C"/>
    <w:rsid w:val="00B41A4B"/>
    <w:rsid w:val="00B430F9"/>
    <w:rsid w:val="00B43F80"/>
    <w:rsid w:val="00B46A00"/>
    <w:rsid w:val="00B525CF"/>
    <w:rsid w:val="00B52F7E"/>
    <w:rsid w:val="00B5396C"/>
    <w:rsid w:val="00B5638E"/>
    <w:rsid w:val="00B65A4B"/>
    <w:rsid w:val="00B66E30"/>
    <w:rsid w:val="00B70C51"/>
    <w:rsid w:val="00B75720"/>
    <w:rsid w:val="00B84631"/>
    <w:rsid w:val="00B84E6A"/>
    <w:rsid w:val="00B85BD5"/>
    <w:rsid w:val="00B8632D"/>
    <w:rsid w:val="00B93864"/>
    <w:rsid w:val="00B93AB0"/>
    <w:rsid w:val="00B96C2C"/>
    <w:rsid w:val="00BA1C46"/>
    <w:rsid w:val="00BA294A"/>
    <w:rsid w:val="00BA4CFF"/>
    <w:rsid w:val="00BB0DE1"/>
    <w:rsid w:val="00BB529D"/>
    <w:rsid w:val="00BB58CD"/>
    <w:rsid w:val="00BC0AC7"/>
    <w:rsid w:val="00BC0F81"/>
    <w:rsid w:val="00BC1075"/>
    <w:rsid w:val="00BC2796"/>
    <w:rsid w:val="00BC41BA"/>
    <w:rsid w:val="00BC4B10"/>
    <w:rsid w:val="00BD0860"/>
    <w:rsid w:val="00BD434D"/>
    <w:rsid w:val="00BE2942"/>
    <w:rsid w:val="00BE3C4F"/>
    <w:rsid w:val="00BF1865"/>
    <w:rsid w:val="00C03964"/>
    <w:rsid w:val="00C05ED1"/>
    <w:rsid w:val="00C068DE"/>
    <w:rsid w:val="00C11B61"/>
    <w:rsid w:val="00C13553"/>
    <w:rsid w:val="00C13571"/>
    <w:rsid w:val="00C20426"/>
    <w:rsid w:val="00C213A9"/>
    <w:rsid w:val="00C21C75"/>
    <w:rsid w:val="00C230A9"/>
    <w:rsid w:val="00C25096"/>
    <w:rsid w:val="00C25970"/>
    <w:rsid w:val="00C304CF"/>
    <w:rsid w:val="00C30FD6"/>
    <w:rsid w:val="00C3348A"/>
    <w:rsid w:val="00C3452E"/>
    <w:rsid w:val="00C34B0F"/>
    <w:rsid w:val="00C37B29"/>
    <w:rsid w:val="00C400C1"/>
    <w:rsid w:val="00C416C4"/>
    <w:rsid w:val="00C42F1C"/>
    <w:rsid w:val="00C45DE4"/>
    <w:rsid w:val="00C47958"/>
    <w:rsid w:val="00C50305"/>
    <w:rsid w:val="00C51E00"/>
    <w:rsid w:val="00C55AEC"/>
    <w:rsid w:val="00C567BA"/>
    <w:rsid w:val="00C56ADF"/>
    <w:rsid w:val="00C63967"/>
    <w:rsid w:val="00C64BD1"/>
    <w:rsid w:val="00C66E92"/>
    <w:rsid w:val="00C70FB9"/>
    <w:rsid w:val="00C7226F"/>
    <w:rsid w:val="00C75A8B"/>
    <w:rsid w:val="00C75F2C"/>
    <w:rsid w:val="00C76F23"/>
    <w:rsid w:val="00C77649"/>
    <w:rsid w:val="00C8581E"/>
    <w:rsid w:val="00C8674B"/>
    <w:rsid w:val="00C917A5"/>
    <w:rsid w:val="00C923B3"/>
    <w:rsid w:val="00C92425"/>
    <w:rsid w:val="00C94ED8"/>
    <w:rsid w:val="00C95419"/>
    <w:rsid w:val="00CA7352"/>
    <w:rsid w:val="00CB29D8"/>
    <w:rsid w:val="00CB2AE1"/>
    <w:rsid w:val="00CB2B35"/>
    <w:rsid w:val="00CB564E"/>
    <w:rsid w:val="00CC2269"/>
    <w:rsid w:val="00CC6A13"/>
    <w:rsid w:val="00CD11EA"/>
    <w:rsid w:val="00CD1FD1"/>
    <w:rsid w:val="00CD2B28"/>
    <w:rsid w:val="00CD3697"/>
    <w:rsid w:val="00CD4046"/>
    <w:rsid w:val="00CE05CA"/>
    <w:rsid w:val="00CE22B5"/>
    <w:rsid w:val="00CE394B"/>
    <w:rsid w:val="00CE59BA"/>
    <w:rsid w:val="00CF42E7"/>
    <w:rsid w:val="00CF6CC5"/>
    <w:rsid w:val="00D00DAB"/>
    <w:rsid w:val="00D05AB5"/>
    <w:rsid w:val="00D06366"/>
    <w:rsid w:val="00D06F02"/>
    <w:rsid w:val="00D07B7D"/>
    <w:rsid w:val="00D07EE6"/>
    <w:rsid w:val="00D07FE9"/>
    <w:rsid w:val="00D13233"/>
    <w:rsid w:val="00D160F8"/>
    <w:rsid w:val="00D170AB"/>
    <w:rsid w:val="00D200EB"/>
    <w:rsid w:val="00D20F21"/>
    <w:rsid w:val="00D2673F"/>
    <w:rsid w:val="00D26E23"/>
    <w:rsid w:val="00D31E1C"/>
    <w:rsid w:val="00D352B1"/>
    <w:rsid w:val="00D41161"/>
    <w:rsid w:val="00D42B58"/>
    <w:rsid w:val="00D43FA8"/>
    <w:rsid w:val="00D463C3"/>
    <w:rsid w:val="00D507E5"/>
    <w:rsid w:val="00D52D39"/>
    <w:rsid w:val="00D5331A"/>
    <w:rsid w:val="00D5347B"/>
    <w:rsid w:val="00D549EF"/>
    <w:rsid w:val="00D56B15"/>
    <w:rsid w:val="00D63FF7"/>
    <w:rsid w:val="00D64412"/>
    <w:rsid w:val="00D71083"/>
    <w:rsid w:val="00D73424"/>
    <w:rsid w:val="00D73B50"/>
    <w:rsid w:val="00D741E3"/>
    <w:rsid w:val="00D75280"/>
    <w:rsid w:val="00D76E23"/>
    <w:rsid w:val="00D81896"/>
    <w:rsid w:val="00D83CC2"/>
    <w:rsid w:val="00D87E75"/>
    <w:rsid w:val="00D912DF"/>
    <w:rsid w:val="00D96584"/>
    <w:rsid w:val="00D96814"/>
    <w:rsid w:val="00DB1C12"/>
    <w:rsid w:val="00DB23A5"/>
    <w:rsid w:val="00DB3D87"/>
    <w:rsid w:val="00DB49E4"/>
    <w:rsid w:val="00DB537F"/>
    <w:rsid w:val="00DB6729"/>
    <w:rsid w:val="00DB68FE"/>
    <w:rsid w:val="00DB6B87"/>
    <w:rsid w:val="00DC3EE8"/>
    <w:rsid w:val="00DC456C"/>
    <w:rsid w:val="00DC4585"/>
    <w:rsid w:val="00DC75FB"/>
    <w:rsid w:val="00DC7DAC"/>
    <w:rsid w:val="00DC7FB5"/>
    <w:rsid w:val="00DD0700"/>
    <w:rsid w:val="00DD58FE"/>
    <w:rsid w:val="00DE3497"/>
    <w:rsid w:val="00DE3A17"/>
    <w:rsid w:val="00DE3F9B"/>
    <w:rsid w:val="00DE60D7"/>
    <w:rsid w:val="00DF3987"/>
    <w:rsid w:val="00DF493C"/>
    <w:rsid w:val="00DF64A6"/>
    <w:rsid w:val="00E03853"/>
    <w:rsid w:val="00E10516"/>
    <w:rsid w:val="00E10FFF"/>
    <w:rsid w:val="00E11354"/>
    <w:rsid w:val="00E17156"/>
    <w:rsid w:val="00E20807"/>
    <w:rsid w:val="00E20F9C"/>
    <w:rsid w:val="00E21D25"/>
    <w:rsid w:val="00E242E6"/>
    <w:rsid w:val="00E24B6D"/>
    <w:rsid w:val="00E24B72"/>
    <w:rsid w:val="00E269F1"/>
    <w:rsid w:val="00E30001"/>
    <w:rsid w:val="00E315AD"/>
    <w:rsid w:val="00E3284E"/>
    <w:rsid w:val="00E33574"/>
    <w:rsid w:val="00E3467D"/>
    <w:rsid w:val="00E348D8"/>
    <w:rsid w:val="00E3554F"/>
    <w:rsid w:val="00E42457"/>
    <w:rsid w:val="00E4454D"/>
    <w:rsid w:val="00E44C7F"/>
    <w:rsid w:val="00E50A14"/>
    <w:rsid w:val="00E51A5F"/>
    <w:rsid w:val="00E53B54"/>
    <w:rsid w:val="00E60247"/>
    <w:rsid w:val="00E61155"/>
    <w:rsid w:val="00E61715"/>
    <w:rsid w:val="00E622F0"/>
    <w:rsid w:val="00E7022B"/>
    <w:rsid w:val="00E7047B"/>
    <w:rsid w:val="00E70BC0"/>
    <w:rsid w:val="00E755A9"/>
    <w:rsid w:val="00E756BB"/>
    <w:rsid w:val="00E75A74"/>
    <w:rsid w:val="00E80BF6"/>
    <w:rsid w:val="00E85990"/>
    <w:rsid w:val="00E86076"/>
    <w:rsid w:val="00E86175"/>
    <w:rsid w:val="00E92674"/>
    <w:rsid w:val="00E94562"/>
    <w:rsid w:val="00E94773"/>
    <w:rsid w:val="00E95839"/>
    <w:rsid w:val="00E95D0B"/>
    <w:rsid w:val="00EB17A1"/>
    <w:rsid w:val="00EB2D80"/>
    <w:rsid w:val="00EC1953"/>
    <w:rsid w:val="00EC429E"/>
    <w:rsid w:val="00EC514C"/>
    <w:rsid w:val="00EC52DE"/>
    <w:rsid w:val="00ED37B4"/>
    <w:rsid w:val="00ED5CA3"/>
    <w:rsid w:val="00EE0340"/>
    <w:rsid w:val="00EE6D6E"/>
    <w:rsid w:val="00EE7ECB"/>
    <w:rsid w:val="00EF03DB"/>
    <w:rsid w:val="00EF24A4"/>
    <w:rsid w:val="00EF3347"/>
    <w:rsid w:val="00EF3991"/>
    <w:rsid w:val="00EF5376"/>
    <w:rsid w:val="00F01428"/>
    <w:rsid w:val="00F0289C"/>
    <w:rsid w:val="00F0409A"/>
    <w:rsid w:val="00F04280"/>
    <w:rsid w:val="00F134D7"/>
    <w:rsid w:val="00F14359"/>
    <w:rsid w:val="00F14F35"/>
    <w:rsid w:val="00F22675"/>
    <w:rsid w:val="00F251DC"/>
    <w:rsid w:val="00F25383"/>
    <w:rsid w:val="00F265D8"/>
    <w:rsid w:val="00F31023"/>
    <w:rsid w:val="00F35C0A"/>
    <w:rsid w:val="00F40607"/>
    <w:rsid w:val="00F433B4"/>
    <w:rsid w:val="00F44515"/>
    <w:rsid w:val="00F47E63"/>
    <w:rsid w:val="00F501D5"/>
    <w:rsid w:val="00F51171"/>
    <w:rsid w:val="00F51CC9"/>
    <w:rsid w:val="00F57E81"/>
    <w:rsid w:val="00F67D1B"/>
    <w:rsid w:val="00F714CA"/>
    <w:rsid w:val="00F7328F"/>
    <w:rsid w:val="00F76866"/>
    <w:rsid w:val="00F77FEF"/>
    <w:rsid w:val="00F822F5"/>
    <w:rsid w:val="00F82726"/>
    <w:rsid w:val="00F830C9"/>
    <w:rsid w:val="00F8514C"/>
    <w:rsid w:val="00F855FA"/>
    <w:rsid w:val="00F86E84"/>
    <w:rsid w:val="00F914F6"/>
    <w:rsid w:val="00F91C0F"/>
    <w:rsid w:val="00F91C6A"/>
    <w:rsid w:val="00F96685"/>
    <w:rsid w:val="00FA4AC7"/>
    <w:rsid w:val="00FA616D"/>
    <w:rsid w:val="00FB0078"/>
    <w:rsid w:val="00FB350A"/>
    <w:rsid w:val="00FB3D22"/>
    <w:rsid w:val="00FB4E7B"/>
    <w:rsid w:val="00FB5DA6"/>
    <w:rsid w:val="00FC28FA"/>
    <w:rsid w:val="00FC3F8F"/>
    <w:rsid w:val="00FC4B36"/>
    <w:rsid w:val="00FD281F"/>
    <w:rsid w:val="00FD534A"/>
    <w:rsid w:val="00FF001E"/>
    <w:rsid w:val="00FF01E7"/>
    <w:rsid w:val="00FF1687"/>
    <w:rsid w:val="00FF6130"/>
    <w:rsid w:val="00FF75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F8207"/>
  <w15:docId w15:val="{929935B3-B676-44A3-92AE-E13312286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4EAE"/>
    <w:pPr>
      <w:spacing w:before="60" w:after="60" w:line="240" w:lineRule="atLeast"/>
      <w:jc w:val="both"/>
    </w:pPr>
    <w:rPr>
      <w:rFonts w:cs="Calibri"/>
      <w:lang w:eastAsia="en-US"/>
    </w:rPr>
  </w:style>
  <w:style w:type="paragraph" w:styleId="Nadpis1">
    <w:name w:val="heading 1"/>
    <w:aliases w:val="Zprávy - obsah"/>
    <w:basedOn w:val="Normln"/>
    <w:next w:val="Normln"/>
    <w:link w:val="Nadpis1Char"/>
    <w:uiPriority w:val="99"/>
    <w:qFormat/>
    <w:rsid w:val="000E2B76"/>
    <w:pPr>
      <w:keepNext/>
      <w:keepLines/>
      <w:numPr>
        <w:numId w:val="2"/>
      </w:numPr>
      <w:spacing w:before="480" w:after="0"/>
      <w:outlineLvl w:val="0"/>
    </w:pPr>
    <w:rPr>
      <w:rFonts w:eastAsia="Times New Roman" w:cs="Times New Roman"/>
      <w:b/>
      <w:bCs/>
    </w:rPr>
  </w:style>
  <w:style w:type="paragraph" w:styleId="Nadpis2">
    <w:name w:val="heading 2"/>
    <w:aliases w:val="Zprávy - text"/>
    <w:basedOn w:val="Normln"/>
    <w:next w:val="Normln"/>
    <w:link w:val="Nadpis2Char"/>
    <w:uiPriority w:val="99"/>
    <w:qFormat/>
    <w:rsid w:val="00D56B15"/>
    <w:pPr>
      <w:keepNext/>
      <w:keepLines/>
      <w:numPr>
        <w:ilvl w:val="1"/>
        <w:numId w:val="2"/>
      </w:numPr>
      <w:spacing w:before="200" w:after="0"/>
      <w:outlineLvl w:val="1"/>
    </w:pPr>
    <w:rPr>
      <w:rFonts w:eastAsia="Times New Roman" w:cs="Times New Roman"/>
      <w:b/>
      <w:bCs/>
    </w:rPr>
  </w:style>
  <w:style w:type="paragraph" w:styleId="Nadpis3">
    <w:name w:val="heading 3"/>
    <w:aliases w:val="Odskákání a,b,c"/>
    <w:basedOn w:val="Normln"/>
    <w:next w:val="Normln"/>
    <w:link w:val="Nadpis3Char"/>
    <w:uiPriority w:val="99"/>
    <w:qFormat/>
    <w:rsid w:val="000E14BF"/>
    <w:pPr>
      <w:keepNext/>
      <w:keepLines/>
      <w:numPr>
        <w:numId w:val="5"/>
      </w:numPr>
      <w:spacing w:before="0" w:after="0" w:line="276" w:lineRule="auto"/>
      <w:outlineLvl w:val="2"/>
    </w:pPr>
    <w:rPr>
      <w:rFonts w:ascii="Cambria" w:eastAsia="Times New Roman" w:hAnsi="Cambria" w:cs="Times New Roman"/>
      <w:b/>
      <w:bCs/>
      <w:u w:val="single"/>
    </w:rPr>
  </w:style>
  <w:style w:type="paragraph" w:styleId="Nadpis4">
    <w:name w:val="heading 4"/>
    <w:basedOn w:val="Normln"/>
    <w:next w:val="Normln"/>
    <w:link w:val="Nadpis4Char"/>
    <w:uiPriority w:val="99"/>
    <w:qFormat/>
    <w:rsid w:val="007808CD"/>
    <w:pPr>
      <w:keepNext/>
      <w:keepLines/>
      <w:spacing w:before="200" w:after="0"/>
      <w:outlineLvl w:val="3"/>
    </w:pPr>
    <w:rPr>
      <w:rFonts w:ascii="Cambria" w:hAnsi="Cambria" w:cs="Times New Roman"/>
      <w:b/>
      <w:bCs/>
      <w:i/>
      <w:iCs/>
      <w:color w:val="4F81BD"/>
      <w:sz w:val="20"/>
      <w:szCs w:val="20"/>
      <w:lang w:eastAsia="cs-CZ"/>
    </w:rPr>
  </w:style>
  <w:style w:type="paragraph" w:styleId="Nadpis5">
    <w:name w:val="heading 5"/>
    <w:basedOn w:val="Normln"/>
    <w:next w:val="Normln"/>
    <w:link w:val="Nadpis5Char"/>
    <w:uiPriority w:val="99"/>
    <w:qFormat/>
    <w:rsid w:val="007808CD"/>
    <w:pPr>
      <w:keepNext/>
      <w:keepLines/>
      <w:spacing w:before="200" w:after="0"/>
      <w:outlineLvl w:val="4"/>
    </w:pPr>
    <w:rPr>
      <w:rFonts w:ascii="Cambria" w:hAnsi="Cambria" w:cs="Times New Roman"/>
      <w:color w:val="243F60"/>
      <w:sz w:val="20"/>
      <w:szCs w:val="20"/>
      <w:lang w:eastAsia="cs-CZ"/>
    </w:rPr>
  </w:style>
  <w:style w:type="paragraph" w:styleId="Nadpis6">
    <w:name w:val="heading 6"/>
    <w:basedOn w:val="Normln"/>
    <w:next w:val="Normln"/>
    <w:link w:val="Nadpis6Char"/>
    <w:uiPriority w:val="99"/>
    <w:qFormat/>
    <w:rsid w:val="007808CD"/>
    <w:pPr>
      <w:keepNext/>
      <w:keepLines/>
      <w:spacing w:before="200" w:after="0"/>
      <w:outlineLvl w:val="5"/>
    </w:pPr>
    <w:rPr>
      <w:rFonts w:ascii="Cambria" w:hAnsi="Cambria" w:cs="Times New Roman"/>
      <w:i/>
      <w:iCs/>
      <w:color w:val="243F60"/>
      <w:sz w:val="20"/>
      <w:szCs w:val="20"/>
      <w:lang w:eastAsia="cs-CZ"/>
    </w:rPr>
  </w:style>
  <w:style w:type="paragraph" w:styleId="Nadpis7">
    <w:name w:val="heading 7"/>
    <w:basedOn w:val="Normln"/>
    <w:next w:val="Normln"/>
    <w:link w:val="Nadpis7Char"/>
    <w:uiPriority w:val="99"/>
    <w:qFormat/>
    <w:rsid w:val="007808CD"/>
    <w:pPr>
      <w:keepNext/>
      <w:keepLines/>
      <w:spacing w:before="200" w:after="0"/>
      <w:outlineLvl w:val="6"/>
    </w:pPr>
    <w:rPr>
      <w:rFonts w:ascii="Cambria" w:hAnsi="Cambria" w:cs="Times New Roman"/>
      <w:i/>
      <w:iCs/>
      <w:color w:val="404040"/>
      <w:sz w:val="20"/>
      <w:szCs w:val="20"/>
      <w:lang w:eastAsia="cs-CZ"/>
    </w:rPr>
  </w:style>
  <w:style w:type="paragraph" w:styleId="Nadpis8">
    <w:name w:val="heading 8"/>
    <w:basedOn w:val="Normln"/>
    <w:next w:val="Normln"/>
    <w:link w:val="Nadpis8Char"/>
    <w:uiPriority w:val="99"/>
    <w:qFormat/>
    <w:rsid w:val="007808CD"/>
    <w:pPr>
      <w:keepNext/>
      <w:keepLines/>
      <w:spacing w:before="200" w:after="0"/>
      <w:outlineLvl w:val="7"/>
    </w:pPr>
    <w:rPr>
      <w:rFonts w:ascii="Cambria" w:hAnsi="Cambria" w:cs="Times New Roman"/>
      <w:color w:val="404040"/>
      <w:sz w:val="20"/>
      <w:szCs w:val="20"/>
      <w:lang w:eastAsia="cs-CZ"/>
    </w:rPr>
  </w:style>
  <w:style w:type="paragraph" w:styleId="Nadpis9">
    <w:name w:val="heading 9"/>
    <w:basedOn w:val="Normln"/>
    <w:next w:val="Normln"/>
    <w:link w:val="Nadpis9Char"/>
    <w:uiPriority w:val="99"/>
    <w:qFormat/>
    <w:rsid w:val="007808CD"/>
    <w:pPr>
      <w:keepNext/>
      <w:keepLines/>
      <w:spacing w:before="200" w:after="0"/>
      <w:outlineLvl w:val="8"/>
    </w:pPr>
    <w:rPr>
      <w:rFonts w:ascii="Cambria" w:hAnsi="Cambria" w:cs="Times New Roman"/>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Zprávy - obsah Char"/>
    <w:basedOn w:val="Standardnpsmoodstavce"/>
    <w:link w:val="Nadpis1"/>
    <w:uiPriority w:val="99"/>
    <w:locked/>
    <w:rsid w:val="000E2B76"/>
    <w:rPr>
      <w:rFonts w:eastAsia="Times New Roman"/>
      <w:b/>
      <w:bCs/>
      <w:lang w:eastAsia="en-US"/>
    </w:rPr>
  </w:style>
  <w:style w:type="character" w:customStyle="1" w:styleId="Nadpis2Char">
    <w:name w:val="Nadpis 2 Char"/>
    <w:aliases w:val="Zprávy - text Char"/>
    <w:basedOn w:val="Standardnpsmoodstavce"/>
    <w:link w:val="Nadpis2"/>
    <w:uiPriority w:val="99"/>
    <w:locked/>
    <w:rsid w:val="00D56B15"/>
    <w:rPr>
      <w:rFonts w:eastAsia="Times New Roman"/>
      <w:b/>
      <w:bCs/>
      <w:lang w:eastAsia="en-US"/>
    </w:rPr>
  </w:style>
  <w:style w:type="character" w:customStyle="1" w:styleId="Nadpis3Char">
    <w:name w:val="Nadpis 3 Char"/>
    <w:aliases w:val="Odskákání a Char,b Char,c Char"/>
    <w:basedOn w:val="Standardnpsmoodstavce"/>
    <w:link w:val="Nadpis3"/>
    <w:uiPriority w:val="99"/>
    <w:locked/>
    <w:rsid w:val="000E14BF"/>
    <w:rPr>
      <w:rFonts w:ascii="Cambria" w:eastAsia="Times New Roman" w:hAnsi="Cambria"/>
      <w:b/>
      <w:bCs/>
      <w:u w:val="single"/>
      <w:lang w:eastAsia="en-US"/>
    </w:rPr>
  </w:style>
  <w:style w:type="character" w:customStyle="1" w:styleId="Nadpis4Char">
    <w:name w:val="Nadpis 4 Char"/>
    <w:basedOn w:val="Standardnpsmoodstavce"/>
    <w:link w:val="Nadpis4"/>
    <w:uiPriority w:val="99"/>
    <w:locked/>
    <w:rsid w:val="007808CD"/>
    <w:rPr>
      <w:rFonts w:ascii="Cambria" w:hAnsi="Cambria" w:cs="Times New Roman"/>
      <w:b/>
      <w:i/>
      <w:color w:val="4F81BD"/>
    </w:rPr>
  </w:style>
  <w:style w:type="character" w:customStyle="1" w:styleId="Nadpis5Char">
    <w:name w:val="Nadpis 5 Char"/>
    <w:basedOn w:val="Standardnpsmoodstavce"/>
    <w:link w:val="Nadpis5"/>
    <w:uiPriority w:val="99"/>
    <w:locked/>
    <w:rsid w:val="007808CD"/>
    <w:rPr>
      <w:rFonts w:ascii="Cambria" w:hAnsi="Cambria" w:cs="Times New Roman"/>
      <w:color w:val="243F60"/>
    </w:rPr>
  </w:style>
  <w:style w:type="character" w:customStyle="1" w:styleId="Nadpis6Char">
    <w:name w:val="Nadpis 6 Char"/>
    <w:basedOn w:val="Standardnpsmoodstavce"/>
    <w:link w:val="Nadpis6"/>
    <w:uiPriority w:val="99"/>
    <w:locked/>
    <w:rsid w:val="007808CD"/>
    <w:rPr>
      <w:rFonts w:ascii="Cambria" w:hAnsi="Cambria" w:cs="Times New Roman"/>
      <w:i/>
      <w:color w:val="243F60"/>
    </w:rPr>
  </w:style>
  <w:style w:type="character" w:customStyle="1" w:styleId="Nadpis7Char">
    <w:name w:val="Nadpis 7 Char"/>
    <w:basedOn w:val="Standardnpsmoodstavce"/>
    <w:link w:val="Nadpis7"/>
    <w:uiPriority w:val="99"/>
    <w:semiHidden/>
    <w:locked/>
    <w:rsid w:val="007808CD"/>
    <w:rPr>
      <w:rFonts w:ascii="Cambria" w:hAnsi="Cambria" w:cs="Times New Roman"/>
      <w:i/>
      <w:color w:val="404040"/>
    </w:rPr>
  </w:style>
  <w:style w:type="character" w:customStyle="1" w:styleId="Nadpis8Char">
    <w:name w:val="Nadpis 8 Char"/>
    <w:basedOn w:val="Standardnpsmoodstavce"/>
    <w:link w:val="Nadpis8"/>
    <w:uiPriority w:val="99"/>
    <w:semiHidden/>
    <w:locked/>
    <w:rsid w:val="007808CD"/>
    <w:rPr>
      <w:rFonts w:ascii="Cambria" w:hAnsi="Cambria" w:cs="Times New Roman"/>
      <w:color w:val="404040"/>
      <w:sz w:val="20"/>
    </w:rPr>
  </w:style>
  <w:style w:type="character" w:customStyle="1" w:styleId="Nadpis9Char">
    <w:name w:val="Nadpis 9 Char"/>
    <w:basedOn w:val="Standardnpsmoodstavce"/>
    <w:link w:val="Nadpis9"/>
    <w:uiPriority w:val="99"/>
    <w:semiHidden/>
    <w:locked/>
    <w:rsid w:val="007808CD"/>
    <w:rPr>
      <w:rFonts w:ascii="Cambria" w:hAnsi="Cambria" w:cs="Times New Roman"/>
      <w:i/>
      <w:color w:val="404040"/>
      <w:sz w:val="20"/>
    </w:rPr>
  </w:style>
  <w:style w:type="paragraph" w:styleId="Odstavecseseznamem">
    <w:name w:val="List Paragraph"/>
    <w:basedOn w:val="Normln"/>
    <w:uiPriority w:val="99"/>
    <w:qFormat/>
    <w:rsid w:val="008C24C7"/>
    <w:pPr>
      <w:ind w:left="720"/>
    </w:pPr>
  </w:style>
  <w:style w:type="paragraph" w:styleId="Zhlav">
    <w:name w:val="header"/>
    <w:basedOn w:val="Normln"/>
    <w:link w:val="ZhlavChar"/>
    <w:uiPriority w:val="99"/>
    <w:rsid w:val="00832498"/>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832498"/>
    <w:rPr>
      <w:rFonts w:cs="Times New Roman"/>
    </w:rPr>
  </w:style>
  <w:style w:type="table" w:styleId="Mkatabulky">
    <w:name w:val="Table Grid"/>
    <w:basedOn w:val="Normlntabulka"/>
    <w:uiPriority w:val="99"/>
    <w:rsid w:val="0083249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rsid w:val="00832498"/>
    <w:pPr>
      <w:tabs>
        <w:tab w:val="center" w:pos="4536"/>
        <w:tab w:val="right" w:pos="9072"/>
      </w:tabs>
      <w:spacing w:before="0" w:after="0" w:line="240" w:lineRule="auto"/>
    </w:pPr>
  </w:style>
  <w:style w:type="character" w:customStyle="1" w:styleId="ZpatChar">
    <w:name w:val="Zápatí Char"/>
    <w:basedOn w:val="Standardnpsmoodstavce"/>
    <w:link w:val="Zpat"/>
    <w:uiPriority w:val="99"/>
    <w:locked/>
    <w:rsid w:val="00832498"/>
    <w:rPr>
      <w:rFonts w:cs="Times New Roman"/>
    </w:rPr>
  </w:style>
  <w:style w:type="paragraph" w:styleId="Textbubliny">
    <w:name w:val="Balloon Text"/>
    <w:basedOn w:val="Normln"/>
    <w:link w:val="TextbublinyChar"/>
    <w:uiPriority w:val="99"/>
    <w:semiHidden/>
    <w:rsid w:val="00832498"/>
    <w:pPr>
      <w:spacing w:before="0" w:after="0" w:line="240" w:lineRule="auto"/>
    </w:pPr>
    <w:rPr>
      <w:rFonts w:ascii="Tahoma" w:hAnsi="Tahoma" w:cs="Times New Roman"/>
      <w:sz w:val="16"/>
      <w:szCs w:val="16"/>
      <w:lang w:eastAsia="cs-CZ"/>
    </w:rPr>
  </w:style>
  <w:style w:type="character" w:customStyle="1" w:styleId="TextbublinyChar">
    <w:name w:val="Text bubliny Char"/>
    <w:basedOn w:val="Standardnpsmoodstavce"/>
    <w:link w:val="Textbubliny"/>
    <w:uiPriority w:val="99"/>
    <w:semiHidden/>
    <w:locked/>
    <w:rsid w:val="00832498"/>
    <w:rPr>
      <w:rFonts w:ascii="Tahoma" w:hAnsi="Tahoma" w:cs="Times New Roman"/>
      <w:sz w:val="16"/>
    </w:rPr>
  </w:style>
  <w:style w:type="paragraph" w:styleId="Podnadpis">
    <w:name w:val="Subtitle"/>
    <w:basedOn w:val="Normln"/>
    <w:next w:val="Normln"/>
    <w:link w:val="PodnadpisChar"/>
    <w:uiPriority w:val="99"/>
    <w:qFormat/>
    <w:rsid w:val="00EF3347"/>
    <w:pPr>
      <w:numPr>
        <w:ilvl w:val="1"/>
      </w:numPr>
    </w:pPr>
    <w:rPr>
      <w:rFonts w:ascii="Cambria" w:hAnsi="Cambria" w:cs="Times New Roman"/>
      <w:i/>
      <w:iCs/>
      <w:color w:val="4F81BD"/>
      <w:spacing w:val="15"/>
      <w:sz w:val="24"/>
      <w:szCs w:val="24"/>
      <w:lang w:eastAsia="cs-CZ"/>
    </w:rPr>
  </w:style>
  <w:style w:type="character" w:customStyle="1" w:styleId="PodnadpisChar">
    <w:name w:val="Podnadpis Char"/>
    <w:basedOn w:val="Standardnpsmoodstavce"/>
    <w:link w:val="Podnadpis"/>
    <w:uiPriority w:val="99"/>
    <w:locked/>
    <w:rsid w:val="00EF3347"/>
    <w:rPr>
      <w:rFonts w:ascii="Cambria" w:hAnsi="Cambria" w:cs="Times New Roman"/>
      <w:i/>
      <w:color w:val="4F81BD"/>
      <w:spacing w:val="15"/>
      <w:sz w:val="24"/>
    </w:rPr>
  </w:style>
  <w:style w:type="paragraph" w:styleId="Bezmezer">
    <w:name w:val="No Spacing"/>
    <w:uiPriority w:val="99"/>
    <w:qFormat/>
    <w:rsid w:val="00EF3347"/>
    <w:pPr>
      <w:jc w:val="both"/>
    </w:pPr>
    <w:rPr>
      <w:rFonts w:cs="Calibri"/>
      <w:lang w:eastAsia="en-US"/>
    </w:rPr>
  </w:style>
  <w:style w:type="character" w:styleId="Hypertextovodkaz">
    <w:name w:val="Hyperlink"/>
    <w:basedOn w:val="Standardnpsmoodstavce"/>
    <w:uiPriority w:val="99"/>
    <w:rsid w:val="00A73616"/>
    <w:rPr>
      <w:rFonts w:cs="Times New Roman"/>
      <w:color w:val="0000FF"/>
      <w:u w:val="single"/>
    </w:rPr>
  </w:style>
  <w:style w:type="paragraph" w:styleId="Zkladntext">
    <w:name w:val="Body Text"/>
    <w:basedOn w:val="Normln"/>
    <w:link w:val="ZkladntextChar"/>
    <w:uiPriority w:val="99"/>
    <w:rsid w:val="00A76800"/>
    <w:pPr>
      <w:spacing w:before="0"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uiPriority w:val="99"/>
    <w:locked/>
    <w:rsid w:val="00A76800"/>
    <w:rPr>
      <w:rFonts w:ascii="Times New Roman" w:hAnsi="Times New Roman" w:cs="Times New Roman"/>
      <w:sz w:val="22"/>
    </w:rPr>
  </w:style>
  <w:style w:type="paragraph" w:styleId="Zkladntext3">
    <w:name w:val="Body Text 3"/>
    <w:basedOn w:val="Normln"/>
    <w:link w:val="Zkladntext3Char"/>
    <w:uiPriority w:val="99"/>
    <w:rsid w:val="00D71083"/>
    <w:pPr>
      <w:widowControl w:val="0"/>
      <w:autoSpaceDE w:val="0"/>
      <w:autoSpaceDN w:val="0"/>
      <w:adjustRightInd w:val="0"/>
      <w:spacing w:before="0" w:after="120" w:line="240" w:lineRule="auto"/>
      <w:jc w:val="left"/>
    </w:pPr>
    <w:rPr>
      <w:rFonts w:ascii="Arial Unicode MS" w:eastAsia="Arial Unicode MS" w:cs="Arial Unicode MS"/>
      <w:sz w:val="16"/>
      <w:szCs w:val="16"/>
      <w:lang w:eastAsia="cs-CZ"/>
    </w:rPr>
  </w:style>
  <w:style w:type="character" w:customStyle="1" w:styleId="Zkladntext3Char">
    <w:name w:val="Základní text 3 Char"/>
    <w:basedOn w:val="Standardnpsmoodstavce"/>
    <w:link w:val="Zkladntext3"/>
    <w:uiPriority w:val="99"/>
    <w:locked/>
    <w:rsid w:val="00D71083"/>
    <w:rPr>
      <w:rFonts w:ascii="Arial Unicode MS" w:eastAsia="Arial Unicode MS" w:cs="Arial Unicode MS"/>
      <w:sz w:val="16"/>
      <w:szCs w:val="16"/>
    </w:rPr>
  </w:style>
  <w:style w:type="paragraph" w:customStyle="1" w:styleId="nadpispopis">
    <w:name w:val="nadpis popis"/>
    <w:basedOn w:val="Normln"/>
    <w:uiPriority w:val="99"/>
    <w:rsid w:val="001E3E55"/>
    <w:pPr>
      <w:suppressAutoHyphens/>
      <w:spacing w:before="120" w:after="0" w:line="240" w:lineRule="auto"/>
      <w:ind w:right="-1"/>
    </w:pPr>
    <w:rPr>
      <w:rFonts w:ascii="Arial" w:eastAsia="Times New Roman" w:hAnsi="Arial" w:cs="Arial"/>
      <w:bCs/>
      <w:sz w:val="20"/>
      <w:szCs w:val="20"/>
      <w:lang w:eastAsia="ar-SA"/>
    </w:rPr>
  </w:style>
  <w:style w:type="character" w:customStyle="1" w:styleId="apple-converted-space">
    <w:name w:val="apple-converted-space"/>
    <w:basedOn w:val="Standardnpsmoodstavce"/>
    <w:uiPriority w:val="99"/>
    <w:rsid w:val="007314EC"/>
    <w:rPr>
      <w:rFonts w:cs="Times New Roman"/>
    </w:rPr>
  </w:style>
  <w:style w:type="paragraph" w:customStyle="1" w:styleId="StylZkladntextZarovnatdobloku">
    <w:name w:val="Styl Základní text + Zarovnat do bloku"/>
    <w:basedOn w:val="Zkladntext"/>
    <w:uiPriority w:val="99"/>
    <w:rsid w:val="00620C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88" w:lineRule="auto"/>
    </w:pPr>
    <w:rPr>
      <w:rFonts w:ascii="Arial" w:eastAsia="Calibri" w:hAnsi="Arial"/>
    </w:rPr>
  </w:style>
  <w:style w:type="numbering" w:customStyle="1" w:styleId="Zpravy">
    <w:name w:val="Zpravy"/>
    <w:rsid w:val="00947B40"/>
    <w:pPr>
      <w:numPr>
        <w:numId w:val="1"/>
      </w:numPr>
    </w:pPr>
  </w:style>
  <w:style w:type="numbering" w:customStyle="1" w:styleId="Odskkn">
    <w:name w:val="Odskákání"/>
    <w:rsid w:val="00947B40"/>
    <w:pPr>
      <w:numPr>
        <w:numId w:val="4"/>
      </w:numPr>
    </w:pPr>
  </w:style>
  <w:style w:type="character" w:customStyle="1" w:styleId="Nevyeenzmnka1">
    <w:name w:val="Nevyřešená zmínka1"/>
    <w:basedOn w:val="Standardnpsmoodstavce"/>
    <w:uiPriority w:val="99"/>
    <w:semiHidden/>
    <w:unhideWhenUsed/>
    <w:rsid w:val="00FF6130"/>
    <w:rPr>
      <w:color w:val="808080"/>
      <w:shd w:val="clear" w:color="auto" w:fill="E6E6E6"/>
    </w:rPr>
  </w:style>
  <w:style w:type="paragraph" w:customStyle="1" w:styleId="Zkladnodstavec">
    <w:name w:val="[Základní odstavec]"/>
    <w:basedOn w:val="Normln"/>
    <w:uiPriority w:val="99"/>
    <w:rsid w:val="002E3797"/>
    <w:pPr>
      <w:widowControl w:val="0"/>
      <w:autoSpaceDE w:val="0"/>
      <w:autoSpaceDN w:val="0"/>
      <w:adjustRightInd w:val="0"/>
      <w:spacing w:before="0" w:after="0" w:line="288" w:lineRule="auto"/>
      <w:jc w:val="left"/>
    </w:pPr>
    <w:rPr>
      <w:rFonts w:ascii="MinionPro-Regular" w:eastAsia="MS Mincho" w:hAnsi="MinionPro-Regular" w:cs="MinionPro-Regular"/>
      <w:color w:val="000000"/>
      <w:sz w:val="24"/>
      <w:szCs w:val="24"/>
      <w:lang w:eastAsia="ja-JP"/>
    </w:rPr>
  </w:style>
  <w:style w:type="paragraph" w:styleId="Normlnweb">
    <w:name w:val="Normal (Web)"/>
    <w:basedOn w:val="Normln"/>
    <w:uiPriority w:val="99"/>
    <w:unhideWhenUsed/>
    <w:locked/>
    <w:rsid w:val="0032090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4611519">
      <w:bodyDiv w:val="1"/>
      <w:marLeft w:val="0"/>
      <w:marRight w:val="0"/>
      <w:marTop w:val="0"/>
      <w:marBottom w:val="0"/>
      <w:divBdr>
        <w:top w:val="none" w:sz="0" w:space="0" w:color="auto"/>
        <w:left w:val="none" w:sz="0" w:space="0" w:color="auto"/>
        <w:bottom w:val="none" w:sz="0" w:space="0" w:color="auto"/>
        <w:right w:val="none" w:sz="0" w:space="0" w:color="auto"/>
      </w:divBdr>
    </w:div>
    <w:div w:id="950362837">
      <w:bodyDiv w:val="1"/>
      <w:marLeft w:val="0"/>
      <w:marRight w:val="0"/>
      <w:marTop w:val="0"/>
      <w:marBottom w:val="0"/>
      <w:divBdr>
        <w:top w:val="none" w:sz="0" w:space="0" w:color="auto"/>
        <w:left w:val="none" w:sz="0" w:space="0" w:color="auto"/>
        <w:bottom w:val="none" w:sz="0" w:space="0" w:color="auto"/>
        <w:right w:val="none" w:sz="0" w:space="0" w:color="auto"/>
      </w:divBdr>
    </w:div>
    <w:div w:id="152570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16</Pages>
  <Words>3822</Words>
  <Characters>22555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A – PRŮVODNÍ ZPRÁVA</vt:lpstr>
    </vt:vector>
  </TitlesOfParts>
  <Company>Microsoft</Company>
  <LinksUpToDate>false</LinksUpToDate>
  <CharactersWithSpaces>26325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PRŮVODNÍ ZPRÁVA</dc:title>
  <dc:subject/>
  <dc:creator>Slancek</dc:creator>
  <cp:keywords/>
  <dc:description/>
  <cp:lastModifiedBy>Admin</cp:lastModifiedBy>
  <cp:revision>3</cp:revision>
  <cp:lastPrinted>2020-12-16T13:39:00Z</cp:lastPrinted>
  <dcterms:created xsi:type="dcterms:W3CDTF">2020-12-16T08:13:00Z</dcterms:created>
  <dcterms:modified xsi:type="dcterms:W3CDTF">2020-12-16T13:48:00Z</dcterms:modified>
</cp:coreProperties>
</file>